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Warehouse-aisle robot safety check: Cedar Quay Warehouse</w:t>
      </w:r>
    </w:p>
    <w:p>
      <w:r>
        <w:t xml:space="preserve">Revision v1. Record EV-ROB-02.</w:t>
      </w:r>
    </w:p>
    <w:p>
      <w:r>
        <w:t xml:space="preserve">Site: Cedar Quay Warehouse; asset: pallet robot B.</w:t>
      </w:r>
    </w:p>
    <w:p>
      <w:r>
        <w:t xml:space="preserve">EV-ROB-02 Cedar Quay: aisle travel-speed limit 1.0 m/s; review within 10 min.</w:t>
      </w:r>
    </w:p>
    <w:p>
      <w:r>
        <w:t xml:space="preserve">during the storm watch, reduce to walking speed when a person enters the aisle; log readings in ROBOT-LOG-082.</w:t>
      </w:r>
    </w:p>
    <w:p>
      <w:r>
        <w:t xml:space="preserve">LINK-017 assembly point: gate 2 at Willow Cove.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