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Warehouse-aisle robot safety check: Cloud Ridge Warehouse</w:t>
      </w:r>
    </w:p>
    <w:p>
      <w:r>
        <w:t xml:space="preserve">Revision v1. Record EV-ROB-06.</w:t>
      </w:r>
    </w:p>
    <w:p>
      <w:r>
        <w:t xml:space="preserve">Site: Cloud Ridge Warehouse; asset: pallet robot F.</w:t>
      </w:r>
    </w:p>
    <w:p>
      <w:r>
        <w:t xml:space="preserve">EV-ROB-06 Cloud Ridge: aisle travel-speed limit 0.6 m/s; review within 22 min.</w:t>
      </w:r>
    </w:p>
    <w:p>
      <w:r>
        <w:t xml:space="preserve">under peak load, reduce to walking speed when a person enters the aisle; log readings in ROBOT-LOG-086.</w:t>
      </w:r>
    </w:p>
    <w:p>
      <w:r>
        <w:t xml:space="preserve">LINK-018 control-room backup switch limit: 10 minutes.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