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仓储巷道机器人安全巡检：东堤仓储区</w:t>
      </w:r>
    </w:p>
    <w:p>
      <w:r>
        <w:t xml:space="preserve">修订版本：v1。记录编号：EV-ROB-07。</w:t>
      </w:r>
    </w:p>
    <w:p>
      <w:r>
        <w:t xml:space="preserve">地点：东堤仓储区；设备：搬运机器人G。</w:t>
      </w:r>
    </w:p>
    <w:p>
      <w:r>
        <w:t xml:space="preserve">记录 EV-ROB-07：东堤 巷道行驶速度上限 1.2 m/s；25 分钟内复核。</w:t>
      </w:r>
    </w:p>
    <w:p>
      <w:r>
        <w:t xml:space="preserve">备用切换后，人员进入通道时降至步行速度；读数记入 ROBOT-LOG-087。</w:t>
      </w:r>
    </w:p>
    <w:p>
      <w:r>
        <w:t xml:space="preserve">关联 LINK-011：集合点位于银桥的 4 号门。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