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Warehouse-aisle robot safety check: Stone Hill Warehouse</w:t>
      </w:r>
    </w:p>
    <w:p>
      <w:r>
        <w:t xml:space="preserve">Revision v1. Record EV-ROB-08.</w:t>
      </w:r>
    </w:p>
    <w:p>
      <w:r>
        <w:t xml:space="preserve">Site: Stone Hill Warehouse; asset: pallet robot H.</w:t>
      </w:r>
    </w:p>
    <w:p>
      <w:r>
        <w:t xml:space="preserve">EV-ROB-08 Stone Hill: aisle travel-speed limit 0.85 m/s; review within 28 min.</w:t>
      </w:r>
    </w:p>
    <w:p>
      <w:r>
        <w:t xml:space="preserve">during cold start, reduce to walking speed when a person enters the aisle; log readings in ROBOT-LOG-088.</w:t>
      </w:r>
    </w:p>
    <w:p>
      <w:r>
        <w:t xml:space="preserve">LINK-018 assembly point: gate 3 at North Basin.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