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River-habitat water-sample monitoring: Stone Hill River Reach</w:t>
      </w:r>
    </w:p>
    <w:p>
      <w:r>
        <w:t xml:space="preserve">Revision v2. Record EV-HAB-08.</w:t>
      </w:r>
    </w:p>
    <w:p>
      <w:r>
        <w:t xml:space="preserve">Site: Stone Hill River Reach; asset: river-reach sampling point H.</w:t>
      </w:r>
    </w:p>
    <w:p>
      <w:r>
        <w:t xml:space="preserve">EV-HAB-08 Stone Hill: reference turbidity for the river reach 5.7 NTU; review within 28 min.</w:t>
      </w:r>
    </w:p>
    <w:p>
      <w:r>
        <w:t xml:space="preserve">during cold start, collect an upstream comparison sample when above the reference value; log readings in HABITAT-LOG-098.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