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left" w:pos="-2340" w:leader="none"/>
          <w:tab w:val="left" w:pos="-1800" w:leader="none"/>
          <w:tab w:val="left" w:pos="360" w:leader="none"/>
          <w:tab w:val="left" w:pos="630" w:leader="none"/>
          <w:tab w:val="left" w:pos="1773" w:leader="none"/>
          <w:tab w:val="center" w:pos="5084" w:leader="none"/>
        </w:tabs>
        <w:spacing w:lineRule="auto" w:line="240"/>
        <w:ind w:right="0"/>
        <w:jc w:val="right"/>
        <w:rPr>
          <w:rFonts w:ascii="Calibri" w:hAnsi="Calibri"/>
          <w:sz w:val="36"/>
          <w:szCs w:val="36"/>
          <w:u w:val="none"/>
        </w:rPr>
      </w:pPr>
      <w:r>
        <w:rPr>
          <w:rFonts w:ascii="Calibri" w:hAnsi="Calibri"/>
          <w:sz w:val="36"/>
          <w:szCs w:val="36"/>
          <w:u w:val="none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  <w:tab w:val="left" w:pos="9360" w:leader="none"/>
          <w:tab w:val="decimal" w:pos="1035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</w:rPr>
      </w:pPr>
      <w:r>
        <w:rPr>
          <w:rFonts w:ascii="Calibri" w:hAnsi="Calibri"/>
          <w:spacing w:val="-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  <w:tab w:val="left" w:pos="9360" w:leader="none"/>
          <w:tab w:val="decimal" w:pos="1035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</w:rPr>
      </w:pPr>
      <w:r>
        <w:rPr>
          <w:rFonts w:ascii="Calibri" w:hAnsi="Calibri"/>
          <w:spacing w:val="-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  <w:u w:val="double"/>
        </w:rPr>
      </w:pPr>
      <w:r>
        <w:rPr>
          <w:rFonts w:ascii="Calibri" w:hAnsi="Calibri"/>
          <w:spacing w:val="-2"/>
          <w:sz w:val="22"/>
          <w:u w:val="double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jc w:val="center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-14-</w:t>
      </w:r>
    </w:p>
    <w:p>
      <w:pPr>
        <w:pStyle w:val="Normal"/>
        <w:tabs>
          <w:tab w:val="clear" w:pos="720"/>
          <w:tab w:val="center" w:pos="4680" w:leader="none"/>
        </w:tabs>
        <w:suppressAutoHyphens w:val="true"/>
        <w:spacing w:lineRule="exact" w:line="260"/>
        <w:jc w:val="center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  <w:u w:val="single"/>
        </w:rPr>
        <w:t xml:space="preserve">COMUNIDADES ORGANIZANDO EL PODER Y LA ACCION LATINA </w:t>
      </w:r>
    </w:p>
    <w:p>
      <w:pPr>
        <w:pStyle w:val="Normal"/>
        <w:tabs>
          <w:tab w:val="clear" w:pos="720"/>
          <w:tab w:val="center" w:pos="4680" w:leader="none"/>
        </w:tabs>
        <w:suppressAutoHyphens w:val="true"/>
        <w:spacing w:lineRule="exact" w:line="260"/>
        <w:jc w:val="center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  <w:u w:val="single"/>
        </w:rPr>
        <w:t>NOTES TO COMBINED FINANCIAL STATEMENTS</w:t>
      </w:r>
    </w:p>
    <w:p>
      <w:pPr>
        <w:pStyle w:val="Normal"/>
        <w:tabs>
          <w:tab w:val="clear" w:pos="720"/>
          <w:tab w:val="center" w:pos="4680" w:leader="none"/>
        </w:tabs>
        <w:suppressAutoHyphens w:val="true"/>
        <w:spacing w:lineRule="exact" w:line="260"/>
        <w:jc w:val="center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  <w:u w:val="single"/>
        </w:rPr>
        <w:t>DECEMBER 31, 2022 and 2021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  <w:tab w:val="left" w:pos="9360" w:leader="none"/>
          <w:tab w:val="decimal" w:pos="1035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</w:rPr>
      </w:pPr>
      <w:r>
        <w:rPr>
          <w:rFonts w:ascii="Calibri" w:hAnsi="Calibri"/>
          <w:spacing w:val="-2"/>
        </w:rPr>
      </w:r>
    </w:p>
    <w:p>
      <w:pPr>
        <w:pStyle w:val="Normal"/>
        <w:shd w:val="clear" w:color="auto" w:fill="FFFFFF"/>
        <w:jc w:val="both"/>
        <w:rPr>
          <w:rFonts w:ascii="Calibri" w:hAnsi="Calibri" w:cs="Calibri"/>
          <w:color w:val="222222"/>
        </w:rPr>
      </w:pPr>
      <w:r>
        <w:rPr>
          <w:rFonts w:cs="Calibri" w:ascii="Calibri" w:hAnsi="Calibri"/>
          <w:color w:val="2222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jc w:val="center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>9.</w:t>
        <w:tab/>
      </w:r>
      <w:r>
        <w:rPr>
          <w:rFonts w:ascii="Calibri" w:hAnsi="Calibri"/>
          <w:spacing w:val="-2"/>
          <w:sz w:val="22"/>
          <w:u w:val="single"/>
        </w:rPr>
        <w:t>Liquidity and Availability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overflowPunct w:val="false"/>
        <w:spacing w:lineRule="exact" w:line="260"/>
        <w:ind w:hanging="475" w:left="475" w:right="-90"/>
        <w:jc w:val="both"/>
        <w:textAlignment w:val="baseline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>The following represents COPAL’s financial assets as of:</w:t>
      </w:r>
    </w:p>
    <w:p>
      <w:pPr>
        <w:pStyle w:val="Normal"/>
        <w:tabs>
          <w:tab w:val="left" w:pos="480" w:leader="none"/>
          <w:tab w:val="left" w:pos="720" w:leader="none"/>
          <w:tab w:val="left" w:pos="965" w:leader="none"/>
          <w:tab w:val="left" w:pos="6750" w:leader="none"/>
          <w:tab w:val="left" w:pos="7470" w:leader="none"/>
          <w:tab w:val="right" w:pos="9270" w:leader="none"/>
        </w:tabs>
        <w:suppressAutoHyphens w:val="true"/>
        <w:spacing w:lineRule="exact" w:line="260"/>
        <w:ind w:left="54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ab/>
        <w:tab/>
        <w:tab/>
      </w:r>
      <w:r>
        <w:rPr>
          <w:rFonts w:ascii="Calibri" w:hAnsi="Calibri"/>
          <w:spacing w:val="-2"/>
          <w:sz w:val="22"/>
          <w:u w:val="single"/>
        </w:rPr>
        <w:tab/>
        <w:t>December 31</w:t>
        <w:tab/>
      </w:r>
    </w:p>
    <w:p>
      <w:pPr>
        <w:pStyle w:val="Normal"/>
        <w:tabs>
          <w:tab w:val="left" w:pos="480" w:leader="none"/>
          <w:tab w:val="left" w:pos="720" w:leader="none"/>
          <w:tab w:val="left" w:pos="965" w:leader="none"/>
          <w:tab w:val="left" w:pos="6750" w:leader="none"/>
          <w:tab w:val="left" w:pos="7110" w:leader="none"/>
          <w:tab w:val="right" w:pos="7740" w:leader="none"/>
          <w:tab w:val="left" w:pos="8100" w:leader="none"/>
          <w:tab w:val="left" w:pos="8460" w:leader="none"/>
          <w:tab w:val="right" w:pos="9270" w:leader="none"/>
        </w:tabs>
        <w:suppressAutoHyphens w:val="true"/>
        <w:spacing w:lineRule="exact" w:line="260"/>
        <w:ind w:left="54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ab/>
        <w:tab/>
        <w:tab/>
      </w:r>
      <w:r>
        <w:rPr>
          <w:rFonts w:ascii="Calibri" w:hAnsi="Calibri"/>
          <w:spacing w:val="-2"/>
          <w:sz w:val="22"/>
          <w:u w:val="single"/>
        </w:rPr>
        <w:tab/>
        <w:t>{cy}</w:t>
        <w:tab/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  <w:u w:val="single"/>
        </w:rPr>
        <w:tab/>
        <w:t>2021</w:t>
        <w:tab/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center" w:pos="7200" w:leader="none"/>
          <w:tab w:val="decimal" w:pos="7740" w:leader="none"/>
          <w:tab w:val="left" w:pos="8100" w:leader="none"/>
          <w:tab w:val="center" w:pos="8640" w:leader="none"/>
          <w:tab w:val="decimal" w:pos="9180" w:leader="none"/>
          <w:tab w:val="decimal" w:pos="9270" w:leader="none"/>
          <w:tab w:val="left" w:pos="11340" w:leader="none"/>
        </w:tabs>
        <w:suppressAutoHyphens w:val="true"/>
        <w:spacing w:lineRule="exact" w:line="24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>Financial Assets:</w:t>
        <w:tab/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righ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Cash</w:t>
        <w:tab/>
        <w:t>$      {cyc}</w:t>
        <w:tab/>
        <w:t xml:space="preserve">        $ </w:t>
        <w:tab/>
        <w:t>678,301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decimal" w:pos="936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ab/>
        <w:tab/>
        <w:t xml:space="preserve">Grants and Contracts Receivable </w:t>
        <w:tab/>
      </w:r>
      <w:r>
        <w:rPr>
          <w:rFonts w:ascii="Calibri" w:hAnsi="Calibri"/>
          <w:spacing w:val="-2"/>
          <w:sz w:val="22"/>
          <w:u w:val="single"/>
        </w:rPr>
        <w:tab/>
        <w:t>{cygacr}</w:t>
      </w:r>
      <w:r>
        <w:rPr>
          <w:rFonts w:ascii="Calibri" w:hAnsi="Calibri"/>
          <w:spacing w:val="-2"/>
          <w:sz w:val="22"/>
        </w:rPr>
        <w:t xml:space="preserve">         </w:t>
      </w:r>
      <w:r>
        <w:rPr>
          <w:rFonts w:ascii="Calibri" w:hAnsi="Calibri"/>
          <w:spacing w:val="-2"/>
          <w:sz w:val="22"/>
          <w:u w:val="single"/>
        </w:rPr>
        <w:t xml:space="preserve">      389,052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1210" w:leader="none"/>
          <w:tab w:val="left" w:pos="6660" w:leader="none"/>
          <w:tab w:val="decimal" w:pos="7740" w:leader="none"/>
          <w:tab w:val="decimal" w:pos="9180" w:leader="none"/>
        </w:tabs>
        <w:suppressAutoHyphens w:val="true"/>
        <w:spacing w:lineRule="exact" w:line="260"/>
        <w:ind w:hanging="1440" w:left="1440" w:right="3240"/>
        <w:jc w:val="both"/>
        <w:rPr>
          <w:rFonts w:ascii="Calibri" w:hAnsi="Calibri"/>
          <w:spacing w:val="-2"/>
          <w:sz w:val="22"/>
          <w:u w:val="double"/>
        </w:rPr>
      </w:pPr>
      <w:r>
        <w:rPr>
          <w:rFonts w:ascii="Calibri" w:hAnsi="Calibri"/>
          <w:spacing w:val="-2"/>
          <w:sz w:val="22"/>
        </w:rPr>
        <w:tab/>
        <w:t xml:space="preserve">     </w:t>
        <w:tab/>
        <w:t xml:space="preserve">    Total Financial Assets</w:t>
        <w:tab/>
        <w:tab/>
        <w:t>{cytfa}            1,067,353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1210" w:leader="none"/>
          <w:tab w:val="left" w:pos="6660" w:leader="none"/>
          <w:tab w:val="decimal" w:pos="7740" w:leader="none"/>
          <w:tab w:val="decimal" w:pos="9180" w:leader="none"/>
        </w:tabs>
        <w:suppressAutoHyphens w:val="true"/>
        <w:spacing w:lineRule="exact" w:line="260"/>
        <w:ind w:hanging="1440" w:left="1440" w:right="324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1210" w:leader="none"/>
          <w:tab w:val="left" w:pos="6660" w:leader="none"/>
          <w:tab w:val="decimal" w:pos="7740" w:leader="none"/>
          <w:tab w:val="decimal" w:pos="9180" w:leader="none"/>
        </w:tabs>
        <w:suppressAutoHyphens w:val="true"/>
        <w:spacing w:lineRule="exact" w:line="260"/>
        <w:ind w:hanging="1440" w:left="1440" w:right="324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>Less assets not available to be used within one year: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1210" w:leader="none"/>
          <w:tab w:val="left" w:pos="6660" w:leader="none"/>
          <w:tab w:val="decimal" w:pos="7740" w:leader="none"/>
          <w:tab w:val="decimal" w:pos="9180" w:leader="none"/>
        </w:tabs>
        <w:suppressAutoHyphens w:val="true"/>
        <w:spacing w:lineRule="exact" w:line="260"/>
        <w:ind w:hanging="1440" w:left="1440" w:right="324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Total Assets with Donor Restrictions</w:t>
        <w:tab/>
        <w:t xml:space="preserve">        {tawdr}               549,917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1210" w:leader="none"/>
          <w:tab w:val="decimal" w:pos="6120" w:leader="none"/>
          <w:tab w:val="left" w:pos="6660" w:leader="none"/>
          <w:tab w:val="decimal" w:pos="7740" w:leader="none"/>
        </w:tabs>
        <w:suppressAutoHyphens w:val="true"/>
        <w:spacing w:lineRule="exact" w:line="260"/>
        <w:ind w:hanging="1440" w:left="1440" w:right="324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Net Assets with Restrictions to be met within a year</w:t>
        <w:tab/>
        <w:tab/>
      </w:r>
      <w:r>
        <w:rPr>
          <w:rFonts w:ascii="Calibri" w:hAnsi="Calibri"/>
          <w:spacing w:val="-2"/>
          <w:sz w:val="22"/>
          <w:u w:val="single"/>
        </w:rPr>
        <w:t xml:space="preserve">        {nawr}</w:t>
      </w:r>
      <w:r>
        <w:rPr>
          <w:rFonts w:ascii="Calibri" w:hAnsi="Calibri"/>
          <w:spacing w:val="-2"/>
          <w:sz w:val="22"/>
        </w:rPr>
        <w:t xml:space="preserve">         </w:t>
      </w:r>
      <w:r>
        <w:rPr>
          <w:rFonts w:ascii="Calibri" w:hAnsi="Calibri"/>
          <w:spacing w:val="-2"/>
          <w:sz w:val="22"/>
          <w:u w:val="single"/>
        </w:rPr>
        <w:t xml:space="preserve">       549,917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1210" w:leader="none"/>
          <w:tab w:val="left" w:pos="6660" w:leader="none"/>
          <w:tab w:val="left" w:pos="7290" w:leader="none"/>
          <w:tab w:val="left" w:pos="7740" w:leader="none"/>
          <w:tab w:val="left" w:pos="8190" w:leader="none"/>
          <w:tab w:val="left" w:pos="8820" w:leader="none"/>
          <w:tab w:val="left" w:pos="9270" w:leader="none"/>
        </w:tabs>
        <w:suppressAutoHyphens w:val="true"/>
        <w:spacing w:lineRule="exact" w:line="260"/>
        <w:ind w:hanging="1440" w:left="1440" w:right="245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ab/>
        <w:tab/>
        <w:tab/>
        <w:t xml:space="preserve">Total assets not available to be used within one year </w:t>
        <w:tab/>
      </w:r>
      <w:r>
        <w:rPr>
          <w:rFonts w:ascii="Calibri" w:hAnsi="Calibri"/>
          <w:spacing w:val="-2"/>
          <w:sz w:val="22"/>
          <w:u w:val="single"/>
        </w:rPr>
        <w:t xml:space="preserve">        {tana}</w:t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  <w:u w:val="single"/>
        </w:rPr>
        <w:tab/>
        <w:t>-</w:t>
        <w:tab/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1210" w:leader="none"/>
          <w:tab w:val="left" w:pos="6660" w:leader="none"/>
          <w:tab w:val="left" w:pos="7290" w:leader="none"/>
          <w:tab w:val="left" w:pos="7740" w:leader="none"/>
          <w:tab w:val="left" w:pos="8190" w:leader="none"/>
          <w:tab w:val="left" w:pos="8820" w:leader="none"/>
        </w:tabs>
        <w:suppressAutoHyphens w:val="true"/>
        <w:spacing w:lineRule="exact" w:line="260"/>
        <w:ind w:hanging="1440" w:left="1440" w:right="245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Financial assets available for general expenditures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 xml:space="preserve"> within one year                                                                                               </w:t>
      </w:r>
      <w:r>
        <w:rPr>
          <w:rFonts w:ascii="Calibri" w:hAnsi="Calibri"/>
          <w:spacing w:val="-2"/>
          <w:sz w:val="22"/>
          <w:u w:val="double"/>
        </w:rPr>
        <w:t>$  {faa}</w:t>
      </w:r>
      <w:r>
        <w:rPr>
          <w:rFonts w:ascii="Calibri" w:hAnsi="Calibri"/>
          <w:spacing w:val="-2"/>
          <w:sz w:val="22"/>
        </w:rPr>
        <w:t xml:space="preserve">          </w:t>
      </w:r>
      <w:r>
        <w:rPr>
          <w:rFonts w:ascii="Calibri" w:hAnsi="Calibri"/>
          <w:spacing w:val="-2"/>
          <w:sz w:val="22"/>
          <w:u w:val="double"/>
        </w:rPr>
        <w:t xml:space="preserve">$ </w:t>
        <w:tab/>
        <w:t>1,067,353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jc w:val="center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1210" w:leader="none"/>
          <w:tab w:val="left" w:pos="6660" w:leader="none"/>
          <w:tab w:val="decimal" w:pos="7740" w:leader="none"/>
        </w:tabs>
        <w:suppressAutoHyphens w:val="true"/>
        <w:spacing w:lineRule="exact" w:line="260"/>
        <w:ind w:hanging="1440" w:left="1440" w:right="324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 xml:space="preserve">10.    </w:t>
      </w:r>
      <w:r>
        <w:rPr>
          <w:rFonts w:ascii="Calibri" w:hAnsi="Calibri"/>
          <w:spacing w:val="-2"/>
          <w:sz w:val="22"/>
          <w:u w:val="single"/>
        </w:rPr>
        <w:t>Cash Flow Operating Adjustments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680" w:leader="none"/>
          <w:tab w:val="decimal" w:pos="912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680" w:leader="none"/>
          <w:tab w:val="decimal" w:pos="9120" w:leader="none"/>
        </w:tabs>
        <w:suppressAutoHyphens w:val="true"/>
        <w:spacing w:lineRule="exact" w:line="260"/>
        <w:ind w:hanging="480" w:left="48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>Adjustments to reconcile Change in Net Assets to Net Cash Provided by Operating Activities were as follows as of: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left" w:pos="7380" w:leader="none"/>
          <w:tab w:val="left" w:pos="9180" w:leader="none"/>
        </w:tabs>
        <w:suppressAutoHyphens w:val="true"/>
        <w:spacing w:lineRule="exact" w:line="260"/>
        <w:ind w:hanging="480" w:left="48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ab/>
        <w:tab/>
        <w:tab/>
        <w:tab/>
      </w:r>
      <w:r>
        <w:rPr>
          <w:rFonts w:ascii="Calibri" w:hAnsi="Calibri"/>
          <w:spacing w:val="-2"/>
          <w:sz w:val="22"/>
          <w:u w:val="single"/>
        </w:rPr>
        <w:tab/>
        <w:t>December 31</w:t>
        <w:tab/>
        <w:t xml:space="preserve">                          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center" w:pos="7920" w:leader="none"/>
          <w:tab w:val="right" w:pos="9180" w:leader="none"/>
          <w:tab w:val="left" w:pos="1035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ab/>
        <w:tab/>
      </w:r>
      <w:r>
        <w:rPr>
          <w:rFonts w:ascii="Calibri" w:hAnsi="Calibri"/>
          <w:spacing w:val="-2"/>
          <w:sz w:val="22"/>
          <w:u w:val="single"/>
        </w:rPr>
        <w:t xml:space="preserve">      2022</w:t>
        <w:tab/>
        <w:t xml:space="preserve">       </w:t>
      </w:r>
      <w:r>
        <w:rPr>
          <w:rFonts w:ascii="Calibri" w:hAnsi="Calibri"/>
          <w:spacing w:val="-2"/>
          <w:sz w:val="22"/>
        </w:rPr>
        <w:t xml:space="preserve">       </w:t>
      </w:r>
      <w:r>
        <w:rPr>
          <w:rFonts w:ascii="Calibri" w:hAnsi="Calibri"/>
          <w:spacing w:val="-2"/>
          <w:sz w:val="22"/>
          <w:u w:val="single"/>
        </w:rPr>
        <w:t xml:space="preserve">        2021</w:t>
        <w:tab/>
        <w:t xml:space="preserve">  </w:t>
      </w:r>
      <w:r>
        <w:rPr>
          <w:rFonts w:ascii="Calibri" w:hAnsi="Calibri"/>
          <w:spacing w:val="-2"/>
          <w:sz w:val="22"/>
        </w:rPr>
        <w:t xml:space="preserve"> 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center" w:pos="7200" w:leader="none"/>
          <w:tab w:val="right" w:pos="7740" w:leader="none"/>
          <w:tab w:val="left" w:pos="8100" w:leader="none"/>
          <w:tab w:val="center" w:pos="8640" w:leader="none"/>
          <w:tab w:val="right" w:pos="9180" w:leader="none"/>
          <w:tab w:val="decimal" w:pos="1035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ab/>
        <w:tab/>
        <w:tab/>
        <w:tab/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Depreciation</w:t>
        <w:tab/>
        <w:t xml:space="preserve">$          </w:t>
      </w:r>
      <w:r>
        <w:rPr>
          <w:rFonts w:ascii="Calibri" w:hAnsi="Calibri"/>
          <w:spacing w:val="-2"/>
          <w:sz w:val="22"/>
          <w:u w:val="single"/>
        </w:rPr>
        <w:t>{</w:t>
      </w:r>
      <w:r>
        <w:rPr>
          <w:rFonts w:ascii="Calibri" w:hAnsi="Calibri"/>
          <w:spacing w:val="-2"/>
          <w:sz w:val="22"/>
          <w:u w:val="single"/>
        </w:rPr>
        <w:t>dec</w:t>
      </w:r>
      <w:r>
        <w:rPr>
          <w:rFonts w:ascii="Calibri" w:hAnsi="Calibri"/>
          <w:spacing w:val="-2"/>
          <w:sz w:val="22"/>
          <w:u w:val="single"/>
        </w:rPr>
        <w:t>}</w:t>
      </w:r>
      <w:r>
        <w:rPr>
          <w:rFonts w:ascii="Calibri" w:hAnsi="Calibri"/>
          <w:spacing w:val="-2"/>
          <w:sz w:val="22"/>
        </w:rPr>
        <w:tab/>
        <w:t>$</w:t>
        <w:tab/>
        <w:t>5,349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Net Change in Operating Lease Activity</w:t>
        <w:tab/>
        <w:tab/>
      </w:r>
      <w:r>
        <w:rPr>
          <w:rFonts w:ascii="Calibri" w:hAnsi="Calibri"/>
          <w:spacing w:val="-2"/>
          <w:sz w:val="22"/>
          <w:u w:val="single"/>
        </w:rPr>
        <w:t>{</w:t>
      </w:r>
      <w:r>
        <w:rPr>
          <w:rFonts w:ascii="Calibri" w:hAnsi="Calibri"/>
          <w:spacing w:val="-2"/>
          <w:sz w:val="22"/>
          <w:u w:val="single"/>
        </w:rPr>
        <w:t>nciola</w:t>
      </w:r>
      <w:r>
        <w:rPr>
          <w:rFonts w:ascii="Calibri" w:hAnsi="Calibri"/>
          <w:spacing w:val="-2"/>
          <w:sz w:val="22"/>
          <w:u w:val="single"/>
        </w:rPr>
        <w:t>}</w:t>
      </w:r>
      <w:r>
        <w:rPr>
          <w:rFonts w:ascii="Calibri" w:hAnsi="Calibri"/>
          <w:spacing w:val="-2"/>
          <w:sz w:val="22"/>
        </w:rPr>
        <w:tab/>
        <w:tab/>
        <w:t xml:space="preserve">-   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Loss on Sale of Property</w:t>
        <w:tab/>
        <w:tab/>
      </w:r>
      <w:r>
        <w:rPr>
          <w:rFonts w:ascii="Calibri" w:hAnsi="Calibri"/>
          <w:spacing w:val="-2"/>
          <w:sz w:val="22"/>
          <w:u w:val="single"/>
        </w:rPr>
        <w:t>{</w:t>
      </w:r>
      <w:r>
        <w:rPr>
          <w:rFonts w:ascii="Calibri" w:hAnsi="Calibri"/>
          <w:spacing w:val="-2"/>
          <w:sz w:val="22"/>
          <w:u w:val="single"/>
        </w:rPr>
        <w:t>losop</w:t>
      </w:r>
      <w:r>
        <w:rPr>
          <w:rFonts w:ascii="Calibri" w:hAnsi="Calibri"/>
          <w:spacing w:val="-2"/>
          <w:sz w:val="22"/>
          <w:u w:val="single"/>
        </w:rPr>
        <w:t>}</w:t>
      </w:r>
      <w:r>
        <w:rPr>
          <w:rFonts w:ascii="Calibri" w:hAnsi="Calibri"/>
          <w:spacing w:val="-2"/>
          <w:sz w:val="22"/>
        </w:rPr>
        <w:t xml:space="preserve">   </w:t>
        <w:tab/>
        <w:tab/>
        <w:t>3,022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right" w:pos="774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Increases (Decreases) in Current Liabilities: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ab/>
        <w:t>Accounts Payable</w:t>
        <w:tab/>
        <w:tab/>
      </w:r>
      <w:r>
        <w:rPr>
          <w:rFonts w:ascii="Calibri" w:hAnsi="Calibri"/>
          <w:spacing w:val="-2"/>
          <w:sz w:val="22"/>
          <w:u w:val="single"/>
        </w:rPr>
        <w:t>{</w:t>
      </w:r>
      <w:r>
        <w:rPr>
          <w:rFonts w:ascii="Calibri" w:hAnsi="Calibri"/>
          <w:spacing w:val="-2"/>
          <w:sz w:val="22"/>
          <w:u w:val="single"/>
        </w:rPr>
        <w:t>ap</w:t>
      </w:r>
      <w:r>
        <w:rPr>
          <w:rFonts w:ascii="Calibri" w:hAnsi="Calibri"/>
          <w:spacing w:val="-2"/>
          <w:sz w:val="22"/>
          <w:u w:val="single"/>
        </w:rPr>
        <w:t>}</w:t>
      </w:r>
      <w:r>
        <w:rPr>
          <w:rFonts w:ascii="Calibri" w:hAnsi="Calibri"/>
          <w:spacing w:val="-2"/>
          <w:sz w:val="22"/>
        </w:rPr>
        <w:tab/>
        <w:t>(15,038)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ab/>
        <w:t>Accrued Expenses</w:t>
        <w:tab/>
        <w:tab/>
      </w:r>
      <w:r>
        <w:rPr>
          <w:rFonts w:ascii="Calibri" w:hAnsi="Calibri"/>
          <w:spacing w:val="-2"/>
          <w:sz w:val="22"/>
          <w:u w:val="single"/>
        </w:rPr>
        <w:t>{</w:t>
      </w:r>
      <w:r>
        <w:rPr>
          <w:rFonts w:ascii="Calibri" w:hAnsi="Calibri"/>
          <w:spacing w:val="-2"/>
          <w:sz w:val="22"/>
          <w:u w:val="single"/>
        </w:rPr>
        <w:t>acexp</w:t>
      </w:r>
      <w:r>
        <w:rPr>
          <w:rFonts w:ascii="Calibri" w:hAnsi="Calibri"/>
          <w:spacing w:val="-2"/>
          <w:sz w:val="22"/>
          <w:u w:val="single"/>
        </w:rPr>
        <w:t>}</w:t>
      </w:r>
      <w:r>
        <w:rPr>
          <w:rFonts w:ascii="Calibri" w:hAnsi="Calibri"/>
          <w:spacing w:val="-2"/>
          <w:sz w:val="22"/>
        </w:rPr>
        <w:tab/>
        <w:t xml:space="preserve"> 25,098</w:t>
        <w:tab/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9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>Decreases (Increases) in Current Assets:</w:t>
        <w:tab/>
        <w:tab/>
        <w:t xml:space="preserve"> 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ab/>
        <w:t>Grants and Contracts Receivable</w:t>
        <w:tab/>
        <w:tab/>
        <w:t>(</w:t>
      </w:r>
      <w:r>
        <w:rPr>
          <w:rFonts w:ascii="Calibri" w:hAnsi="Calibri"/>
          <w:spacing w:val="-2"/>
          <w:sz w:val="22"/>
          <w:u w:val="single"/>
        </w:rPr>
        <w:t>{</w:t>
      </w:r>
      <w:r>
        <w:rPr>
          <w:rFonts w:ascii="Calibri" w:hAnsi="Calibri"/>
          <w:spacing w:val="-2"/>
          <w:sz w:val="22"/>
          <w:u w:val="single"/>
        </w:rPr>
        <w:t>gacr</w:t>
      </w:r>
      <w:r>
        <w:rPr>
          <w:rFonts w:ascii="Calibri" w:hAnsi="Calibri"/>
          <w:spacing w:val="-2"/>
          <w:sz w:val="22"/>
          <w:u w:val="single"/>
        </w:rPr>
        <w:t>}</w:t>
      </w:r>
      <w:r>
        <w:rPr>
          <w:rFonts w:ascii="Calibri" w:hAnsi="Calibri"/>
          <w:spacing w:val="-2"/>
          <w:sz w:val="22"/>
        </w:rPr>
        <w:t>)</w:t>
        <w:tab/>
        <w:tab/>
        <w:t>121,697</w:t>
        <w:tab/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ab/>
        <w:t>Prepaid Expense</w:t>
        <w:tab/>
      </w:r>
      <w:r>
        <w:rPr>
          <w:rFonts w:ascii="Calibri" w:hAnsi="Calibri"/>
          <w:spacing w:val="-2"/>
          <w:sz w:val="22"/>
          <w:u w:val="single"/>
        </w:rPr>
        <w:tab/>
        <w:t>({</w:t>
      </w:r>
      <w:r>
        <w:rPr>
          <w:rFonts w:ascii="Calibri" w:hAnsi="Calibri"/>
          <w:spacing w:val="-2"/>
          <w:sz w:val="22"/>
          <w:u w:val="single"/>
        </w:rPr>
        <w:t>pe</w:t>
      </w:r>
      <w:r>
        <w:rPr>
          <w:rFonts w:ascii="Calibri" w:hAnsi="Calibri"/>
          <w:spacing w:val="-2"/>
          <w:sz w:val="22"/>
          <w:u w:val="single"/>
        </w:rPr>
        <w:t>})</w:t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  <w:u w:val="single"/>
        </w:rPr>
        <w:tab/>
        <w:t>1,082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ab/>
        <w:tab/>
        <w:t xml:space="preserve">   Total Adjustments</w:t>
        <w:tab/>
      </w:r>
      <w:r>
        <w:rPr>
          <w:rFonts w:ascii="Calibri" w:hAnsi="Calibri"/>
          <w:spacing w:val="-2"/>
          <w:sz w:val="22"/>
          <w:u w:val="double"/>
        </w:rPr>
        <w:t xml:space="preserve">$   </w:t>
        <w:tab/>
      </w:r>
      <w:r>
        <w:rPr>
          <w:rFonts w:ascii="Calibri" w:hAnsi="Calibri"/>
          <w:spacing w:val="-2"/>
          <w:sz w:val="22"/>
          <w:u w:val="double"/>
        </w:rPr>
        <w:t>{ta}</w:t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  <w:u w:val="double"/>
        </w:rPr>
        <w:t>$</w:t>
        <w:tab/>
        <w:t>141,210</w:t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left" w:pos="6660" w:leader="none"/>
          <w:tab w:val="decimal" w:pos="7740" w:leader="none"/>
          <w:tab w:val="left" w:pos="8100" w:leader="none"/>
          <w:tab w:val="decimal" w:pos="9180" w:leader="none"/>
        </w:tabs>
        <w:suppressAutoHyphens w:val="true"/>
        <w:spacing w:lineRule="exact" w:line="260"/>
        <w:jc w:val="both"/>
        <w:rPr>
          <w:rFonts w:ascii="Calibri" w:hAnsi="Calibri"/>
          <w:spacing w:val="-2"/>
          <w:sz w:val="22"/>
          <w:u w:val="double"/>
        </w:rPr>
      </w:pPr>
      <w:r>
        <w:rPr>
          <w:rFonts w:ascii="Calibri" w:hAnsi="Calibri"/>
          <w:spacing w:val="-2"/>
          <w:sz w:val="22"/>
          <w:u w:val="double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jc w:val="center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p>
      <w:pPr>
        <w:pStyle w:val="Normal"/>
        <w:tabs>
          <w:tab w:val="left" w:pos="480" w:leader="none"/>
          <w:tab w:val="left" w:pos="720" w:leader="none"/>
          <w:tab w:val="left" w:pos="960" w:leader="none"/>
          <w:tab w:val="decimal" w:pos="7920" w:leader="none"/>
          <w:tab w:val="decimal" w:pos="9120" w:leader="none"/>
        </w:tabs>
        <w:suppressAutoHyphens w:val="true"/>
        <w:spacing w:lineRule="exact" w:line="260"/>
        <w:jc w:val="center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</w:r>
    </w:p>
    <w:sectPr>
      <w:type w:val="nextPage"/>
      <w:pgSz w:w="12240" w:h="15840"/>
      <w:pgMar w:left="1440" w:right="1152" w:gutter="0" w:header="0" w:top="144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hyphenationZone w:val="95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b776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d27847"/>
    <w:pPr>
      <w:keepNext w:val="true"/>
      <w:tabs>
        <w:tab w:val="clear" w:pos="720"/>
        <w:tab w:val="left" w:pos="-2340" w:leader="none"/>
        <w:tab w:val="left" w:pos="-1800" w:leader="none"/>
        <w:tab w:val="left" w:pos="360" w:leader="none"/>
        <w:tab w:val="left" w:pos="630" w:leader="none"/>
        <w:tab w:val="center" w:pos="5084" w:leader="none"/>
      </w:tabs>
      <w:suppressAutoHyphens w:val="true"/>
      <w:spacing w:lineRule="exact" w:line="260"/>
      <w:ind w:right="360"/>
      <w:jc w:val="center"/>
      <w:outlineLvl w:val="0"/>
    </w:pPr>
    <w:rPr>
      <w:rFonts w:ascii="Arial" w:hAnsi="Arial"/>
      <w:b/>
      <w:spacing w:val="-2"/>
      <w:sz w:val="2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quationCaption" w:customStyle="1">
    <w:name w:val="_Equation Caption"/>
    <w:qFormat/>
    <w:rPr/>
  </w:style>
  <w:style w:type="character" w:styleId="Strong">
    <w:name w:val="Strong"/>
    <w:qFormat/>
    <w:rsid w:val="001c5030"/>
    <w:rPr>
      <w:b/>
      <w:bCs/>
    </w:rPr>
  </w:style>
  <w:style w:type="character" w:styleId="Yiv2072098684014305516-23092011" w:customStyle="1">
    <w:name w:val="yiv2072098684014305516-23092011"/>
    <w:basedOn w:val="DefaultParagraphFont"/>
    <w:qFormat/>
    <w:rsid w:val="008e254d"/>
    <w:rPr/>
  </w:style>
  <w:style w:type="character" w:styleId="HeaderChar" w:customStyle="1">
    <w:name w:val="Header Char"/>
    <w:link w:val="Header"/>
    <w:qFormat/>
    <w:rsid w:val="007e25fa"/>
    <w:rPr>
      <w:rFonts w:ascii="Courier New" w:hAnsi="Courier New"/>
    </w:rPr>
  </w:style>
  <w:style w:type="character" w:styleId="FooterChar" w:customStyle="1">
    <w:name w:val="Footer Char"/>
    <w:link w:val="Footer"/>
    <w:qFormat/>
    <w:rsid w:val="007e25fa"/>
    <w:rPr>
      <w:rFonts w:ascii="Courier New" w:hAnsi="Courier New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tabs>
        <w:tab w:val="center" w:pos="-1890" w:leader="none"/>
        <w:tab w:val="left" w:pos="360" w:leader="none"/>
        <w:tab w:val="left" w:pos="540" w:leader="none"/>
        <w:tab w:val="left" w:pos="720" w:leader="none"/>
        <w:tab w:val="left" w:pos="1620" w:leader="none"/>
        <w:tab w:val="left" w:pos="5040" w:leader="none"/>
        <w:tab w:val="center" w:pos="8640" w:leader="dot"/>
      </w:tabs>
      <w:spacing w:lineRule="exact" w:line="260"/>
      <w:jc w:val="both"/>
    </w:pPr>
    <w:rPr>
      <w:rFonts w:ascii="Arial" w:hAnsi="Arial"/>
      <w:sz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dnoteText">
    <w:name w:val="Endnote Text"/>
    <w:basedOn w:val="Normal"/>
    <w:semiHidden/>
    <w:pPr/>
    <w:rPr>
      <w:sz w:val="24"/>
    </w:rPr>
  </w:style>
  <w:style w:type="paragraph" w:styleId="FootnoteText">
    <w:name w:val="Footnote Text"/>
    <w:basedOn w:val="Normal"/>
    <w:semiHidden/>
    <w:pPr/>
    <w:rPr>
      <w:sz w:val="24"/>
    </w:rPr>
  </w:style>
  <w:style w:type="paragraph" w:styleId="TOC1">
    <w:name w:val="TOC 1"/>
    <w:basedOn w:val="Normal"/>
    <w:next w:val="Normal"/>
    <w:semiHidden/>
    <w:pPr>
      <w:tabs>
        <w:tab w:val="clear" w:pos="720"/>
        <w:tab w:val="right" w:pos="9360" w:leader="dot"/>
      </w:tabs>
      <w:suppressAutoHyphens w:val="true"/>
      <w:spacing w:before="480" w:after="0"/>
      <w:ind w:hanging="720" w:left="720" w:right="720"/>
    </w:pPr>
    <w:rPr/>
  </w:style>
  <w:style w:type="paragraph" w:styleId="TOC2">
    <w:name w:val="TOC 2"/>
    <w:basedOn w:val="Normal"/>
    <w:next w:val="Normal"/>
    <w:semiHidden/>
    <w:pPr>
      <w:tabs>
        <w:tab w:val="clear" w:pos="720"/>
        <w:tab w:val="right" w:pos="9360" w:leader="dot"/>
      </w:tabs>
      <w:suppressAutoHyphens w:val="true"/>
      <w:ind w:hanging="720" w:left="1440" w:right="720"/>
    </w:pPr>
    <w:rPr/>
  </w:style>
  <w:style w:type="paragraph" w:styleId="TOC3">
    <w:name w:val="TOC 3"/>
    <w:basedOn w:val="Normal"/>
    <w:next w:val="Normal"/>
    <w:semiHidden/>
    <w:pPr>
      <w:tabs>
        <w:tab w:val="clear" w:pos="720"/>
        <w:tab w:val="right" w:pos="9360" w:leader="dot"/>
      </w:tabs>
      <w:suppressAutoHyphens w:val="true"/>
      <w:ind w:hanging="720" w:left="2160" w:right="720"/>
    </w:pPr>
    <w:rPr/>
  </w:style>
  <w:style w:type="paragraph" w:styleId="TOC4">
    <w:name w:val="TOC 4"/>
    <w:basedOn w:val="Normal"/>
    <w:next w:val="Normal"/>
    <w:semiHidden/>
    <w:pPr>
      <w:tabs>
        <w:tab w:val="clear" w:pos="720"/>
        <w:tab w:val="right" w:pos="9360" w:leader="dot"/>
      </w:tabs>
      <w:suppressAutoHyphens w:val="true"/>
      <w:ind w:hanging="720" w:left="2880" w:right="720"/>
    </w:pPr>
    <w:rPr/>
  </w:style>
  <w:style w:type="paragraph" w:styleId="TOC5">
    <w:name w:val="TOC 5"/>
    <w:basedOn w:val="Normal"/>
    <w:next w:val="Normal"/>
    <w:semiHidden/>
    <w:pPr>
      <w:tabs>
        <w:tab w:val="clear" w:pos="720"/>
        <w:tab w:val="right" w:pos="9360" w:leader="dot"/>
      </w:tabs>
      <w:suppressAutoHyphens w:val="true"/>
      <w:ind w:hanging="720" w:left="3600" w:right="720"/>
    </w:pPr>
    <w:rPr/>
  </w:style>
  <w:style w:type="paragraph" w:styleId="TOC6">
    <w:name w:val="TOC 6"/>
    <w:basedOn w:val="Normal"/>
    <w:next w:val="Normal"/>
    <w:semiHidden/>
    <w:pPr>
      <w:tabs>
        <w:tab w:val="clear" w:pos="720"/>
        <w:tab w:val="right" w:pos="9360" w:leader="none"/>
      </w:tabs>
      <w:suppressAutoHyphens w:val="true"/>
      <w:ind w:hanging="720" w:left="720"/>
    </w:pPr>
    <w:rPr/>
  </w:style>
  <w:style w:type="paragraph" w:styleId="TOC7">
    <w:name w:val="TOC 7"/>
    <w:basedOn w:val="Normal"/>
    <w:next w:val="Normal"/>
    <w:semiHidden/>
    <w:pPr>
      <w:suppressAutoHyphens w:val="true"/>
      <w:ind w:hanging="720" w:left="720"/>
    </w:pPr>
    <w:rPr/>
  </w:style>
  <w:style w:type="paragraph" w:styleId="TOC8">
    <w:name w:val="TOC 8"/>
    <w:basedOn w:val="Normal"/>
    <w:next w:val="Normal"/>
    <w:semiHidden/>
    <w:pPr>
      <w:tabs>
        <w:tab w:val="clear" w:pos="720"/>
        <w:tab w:val="right" w:pos="9360" w:leader="none"/>
      </w:tabs>
      <w:suppressAutoHyphens w:val="true"/>
      <w:ind w:hanging="720" w:left="720"/>
    </w:pPr>
    <w:rPr/>
  </w:style>
  <w:style w:type="paragraph" w:styleId="TOC9">
    <w:name w:val="TOC 9"/>
    <w:basedOn w:val="Normal"/>
    <w:next w:val="Normal"/>
    <w:semiHidden/>
    <w:pPr>
      <w:tabs>
        <w:tab w:val="clear" w:pos="720"/>
        <w:tab w:val="right" w:pos="9360" w:leader="dot"/>
      </w:tabs>
      <w:suppressAutoHyphens w:val="true"/>
      <w:ind w:hanging="720" w:left="720"/>
    </w:pPr>
    <w:rPr/>
  </w:style>
  <w:style w:type="paragraph" w:styleId="Index1">
    <w:name w:val="index 1"/>
    <w:basedOn w:val="Normal"/>
    <w:next w:val="Normal"/>
    <w:semiHidden/>
    <w:qFormat/>
    <w:pPr>
      <w:tabs>
        <w:tab w:val="clear" w:pos="720"/>
        <w:tab w:val="right" w:pos="9360" w:leader="dot"/>
      </w:tabs>
      <w:suppressAutoHyphens w:val="true"/>
      <w:ind w:hanging="1440" w:left="1440" w:right="720"/>
    </w:pPr>
    <w:rPr/>
  </w:style>
  <w:style w:type="paragraph" w:styleId="Index2">
    <w:name w:val="index 2"/>
    <w:basedOn w:val="Normal"/>
    <w:next w:val="Normal"/>
    <w:semiHidden/>
    <w:qFormat/>
    <w:pPr>
      <w:tabs>
        <w:tab w:val="clear" w:pos="720"/>
        <w:tab w:val="right" w:pos="9360" w:leader="dot"/>
      </w:tabs>
      <w:suppressAutoHyphens w:val="true"/>
      <w:ind w:hanging="720" w:left="1440" w:right="720"/>
    </w:pPr>
    <w:rPr/>
  </w:style>
  <w:style w:type="paragraph" w:styleId="Toaheading">
    <w:name w:val="toa heading"/>
    <w:basedOn w:val="Normal"/>
    <w:next w:val="Normal"/>
    <w:semiHidden/>
    <w:qFormat/>
    <w:pPr>
      <w:tabs>
        <w:tab w:val="clear" w:pos="720"/>
        <w:tab w:val="right" w:pos="9360" w:leader="none"/>
      </w:tabs>
      <w:suppressAutoHyphens w:val="true"/>
    </w:pPr>
    <w:rPr/>
  </w:style>
  <w:style w:type="paragraph" w:styleId="Caption1">
    <w:name w:val="caption1"/>
    <w:basedOn w:val="Normal"/>
    <w:next w:val="Normal"/>
    <w:qFormat/>
    <w:pPr/>
    <w:rPr>
      <w:sz w:val="24"/>
    </w:rPr>
  </w:style>
  <w:style w:type="paragraph" w:styleId="Title">
    <w:name w:val="Title"/>
    <w:basedOn w:val="Normal"/>
    <w:qFormat/>
    <w:pPr>
      <w:tabs>
        <w:tab w:val="clear" w:pos="720"/>
        <w:tab w:val="center" w:pos="4320" w:leader="none"/>
      </w:tabs>
      <w:suppressAutoHyphens w:val="true"/>
      <w:spacing w:lineRule="exact" w:line="260"/>
      <w:jc w:val="center"/>
    </w:pPr>
    <w:rPr>
      <w:rFonts w:ascii="Arial" w:hAnsi="Arial"/>
      <w:b/>
      <w:spacing w:val="-2"/>
      <w:sz w:val="22"/>
      <w:u w:val="single"/>
    </w:rPr>
  </w:style>
  <w:style w:type="paragraph" w:styleId="BodyTextIndent">
    <w:name w:val="Body Text Indent"/>
    <w:basedOn w:val="Normal"/>
    <w:pPr>
      <w:tabs>
        <w:tab w:val="center" w:pos="-1890" w:leader="none"/>
        <w:tab w:val="left" w:pos="-1080" w:leader="none"/>
        <w:tab w:val="left" w:pos="450" w:leader="none"/>
        <w:tab w:val="left" w:pos="720" w:leader="none"/>
        <w:tab w:val="left" w:pos="965" w:leader="none"/>
        <w:tab w:val="left" w:pos="1620" w:leader="none"/>
        <w:tab w:val="left" w:pos="5040" w:leader="none"/>
        <w:tab w:val="center" w:pos="8640" w:leader="dot"/>
      </w:tabs>
      <w:spacing w:lineRule="exact" w:line="260"/>
      <w:ind w:hanging="475" w:left="475"/>
      <w:jc w:val="both"/>
    </w:pPr>
    <w:rPr>
      <w:rFonts w:ascii="Arial" w:hAnsi="Arial"/>
      <w:sz w:val="22"/>
    </w:rPr>
  </w:style>
  <w:style w:type="paragraph" w:styleId="BodyTextIndent2">
    <w:name w:val="Body Text Indent 2"/>
    <w:basedOn w:val="Normal"/>
    <w:qFormat/>
    <w:pPr>
      <w:tabs>
        <w:tab w:val="left" w:pos="480" w:leader="none"/>
        <w:tab w:val="left" w:pos="720" w:leader="none"/>
        <w:tab w:val="left" w:pos="960" w:leader="none"/>
        <w:tab w:val="decimal" w:pos="7920" w:leader="none"/>
        <w:tab w:val="decimal" w:pos="9120" w:leader="none"/>
      </w:tabs>
      <w:suppressAutoHyphens w:val="true"/>
      <w:spacing w:lineRule="exact" w:line="260"/>
      <w:ind w:hanging="480" w:left="480"/>
      <w:jc w:val="both"/>
    </w:pPr>
    <w:rPr>
      <w:rFonts w:ascii="Arial" w:hAnsi="Arial"/>
      <w:spacing w:val="-2"/>
      <w:sz w:val="22"/>
    </w:rPr>
  </w:style>
  <w:style w:type="paragraph" w:styleId="BalloonText">
    <w:name w:val="Balloon Text"/>
    <w:basedOn w:val="Normal"/>
    <w:semiHidden/>
    <w:qFormat/>
    <w:rsid w:val="004e028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e25fa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7e25fa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PAParaText" w:customStyle="1">
    <w:name w:val="PA_ParaText"/>
    <w:basedOn w:val="Normal"/>
    <w:qFormat/>
    <w:rsid w:val="00556f41"/>
    <w:pPr>
      <w:widowControl/>
      <w:spacing w:before="0" w:after="120"/>
      <w:jc w:val="both"/>
    </w:pPr>
    <w:rPr>
      <w:rFonts w:ascii="Arial" w:hAnsi="Arial" w:eastAsia="SimSun"/>
      <w:lang w:eastAsia="zh-CN"/>
    </w:rPr>
  </w:style>
  <w:style w:type="paragraph" w:styleId="ListParagraph">
    <w:name w:val="List Paragraph"/>
    <w:basedOn w:val="Normal"/>
    <w:uiPriority w:val="34"/>
    <w:qFormat/>
    <w:rsid w:val="00472a26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Application>LibreOffice/7.6.6.3$MacOSX_AARCH64 LibreOffice_project/d97b2716a9a4a2ce1391dee1765565ea469b0ae7</Application>
  <AppVersion>15.0000</AppVersion>
  <Pages>1</Pages>
  <Words>189</Words>
  <Characters>1053</Characters>
  <CharactersWithSpaces>1788</CharactersWithSpaces>
  <Paragraphs>33</Paragraphs>
  <Company>Carpenter Evert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2023-10-06T03:26:00Z</dcterms:created>
  <dc:creator>Linda</dc:creator>
  <dc:description/>
  <dc:language>en-US</dc:language>
  <cp:lastModifiedBy/>
  <cp:lastPrinted>2022-08-03T16:21:00Z</cp:lastPrinted>
  <dcterms:modified xsi:type="dcterms:W3CDTF">2024-04-19T21:10:49Z</dcterms:modified>
  <cp:revision>12</cp:revision>
  <dc:subject/>
  <dc:title>CONTENTS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