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B7370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bookmarkStart w:id="0" w:name="_GoBack"/>
      <w:r>
        <w:rPr>
          <w:rFonts w:hint="default" w:ascii="黑体" w:hAnsi="宋体" w:eastAsia="黑体" w:cs="黑体"/>
          <w:sz w:val="32"/>
          <w:szCs w:val="32"/>
        </w:rPr>
        <w:t>PWC公司考勤管理规范</w:t>
      </w:r>
    </w:p>
    <w:p w14:paraId="3F55777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版本号：V1.0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生效日期：202X年XX月XX日</w:t>
      </w:r>
    </w:p>
    <w:p w14:paraId="23420475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第一章 总则</w:t>
      </w:r>
    </w:p>
    <w:p w14:paraId="374FDEFA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1.1 目的</w:t>
      </w:r>
    </w:p>
    <w:p w14:paraId="39FDC25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为规范PWC公司（以下简称“公司”）员工考勤管理，维护正常工作秩序，保障公司和员工的合法权益，根据国家相关法律法规及公司实际情况，制定本规范。</w:t>
      </w:r>
    </w:p>
    <w:p w14:paraId="7C3AB3E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1.2 适用范围</w:t>
      </w:r>
    </w:p>
    <w:p w14:paraId="6E6D45E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本规范适用于公司全体正式员工、试用期员工、实习生及其他与公司建立劳动关系的人员。</w:t>
      </w:r>
    </w:p>
    <w:p w14:paraId="2C5D4F7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1.3 管理职责</w:t>
      </w:r>
    </w:p>
    <w:p w14:paraId="79D7BD02">
      <w:pPr>
        <w:numPr>
          <w:ilvl w:val="0"/>
          <w:numId w:val="1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人力资源部</w:t>
      </w:r>
      <w:r>
        <w:rPr>
          <w:rFonts w:hint="default" w:ascii="宋体" w:hAnsi="宋体" w:eastAsia="宋体" w:cs="宋体"/>
          <w:sz w:val="24"/>
          <w:szCs w:val="24"/>
        </w:rPr>
        <w:t>：负责制定和修订考勤规范，监督各部门考勤执行情况，处理考勤异常及相关申诉，核算员工考勤数据。</w:t>
      </w:r>
    </w:p>
    <w:p w14:paraId="1C3C7886">
      <w:pPr>
        <w:numPr>
          <w:ilvl w:val="0"/>
          <w:numId w:val="1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各部门负责人</w:t>
      </w:r>
      <w:r>
        <w:rPr>
          <w:rFonts w:hint="default" w:ascii="宋体" w:hAnsi="宋体" w:eastAsia="宋体" w:cs="宋体"/>
          <w:sz w:val="24"/>
          <w:szCs w:val="24"/>
        </w:rPr>
        <w:t>：负责本部门员工考勤的日常管理，审核员工请假、加班等申请，确保考勤数据真实准确。</w:t>
      </w:r>
    </w:p>
    <w:p w14:paraId="7A3C513C">
      <w:pPr>
        <w:numPr>
          <w:ilvl w:val="0"/>
          <w:numId w:val="1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员工</w:t>
      </w:r>
      <w:r>
        <w:rPr>
          <w:rFonts w:hint="default" w:ascii="宋体" w:hAnsi="宋体" w:eastAsia="宋体" w:cs="宋体"/>
          <w:sz w:val="24"/>
          <w:szCs w:val="24"/>
        </w:rPr>
        <w:t>：自觉遵守考勤制度，按时打卡，如实申报出勤情况。</w:t>
      </w:r>
    </w:p>
    <w:p w14:paraId="13CA2083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第二章 工作时间</w:t>
      </w:r>
    </w:p>
    <w:p w14:paraId="5BEC7D86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2.1 标准工作时间</w:t>
      </w:r>
    </w:p>
    <w:p w14:paraId="416D2E2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公司实行标准工时制，每周工作5天，每日工作时间为：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上午：9:00 - 12:00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下午：13:30 - 18:00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每日工作8小时，每周工作40小时。</w:t>
      </w:r>
    </w:p>
    <w:p w14:paraId="434324D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2.2 弹性工作时间</w:t>
      </w:r>
    </w:p>
    <w:p w14:paraId="097B4C9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部分岗位经公司批准可实行弹性工作时间，具体安排由部门负责人与员工协商确定，但每日工作时间不得少于8小时，每周工作时间不得少于40小时。</w:t>
      </w:r>
    </w:p>
    <w:p w14:paraId="6BF8E90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2.3 节假日安排</w:t>
      </w:r>
    </w:p>
    <w:p w14:paraId="4AA66E7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公司按照国家法定节假日安排休息，具体放假时间以公司通知为准。</w:t>
      </w:r>
    </w:p>
    <w:p w14:paraId="4402EA26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第三章 考勤方式</w:t>
      </w:r>
    </w:p>
    <w:p w14:paraId="67F1B3A1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3.1 打卡要求</w:t>
      </w:r>
    </w:p>
    <w:p w14:paraId="6FCB319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员工需通过公司指定的考勤系统（如指纹、人脸识别、手机APP等）进行上下班打卡。每日需打卡2次：上班打卡（9:00前）和下班打卡（18:00后）。</w:t>
      </w:r>
    </w:p>
    <w:p w14:paraId="52494E9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3.2 异常打卡处理</w:t>
      </w:r>
    </w:p>
    <w:p w14:paraId="18B1E82F">
      <w:pPr>
        <w:numPr>
          <w:ilvl w:val="0"/>
          <w:numId w:val="2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漏打卡</w:t>
      </w:r>
      <w:r>
        <w:rPr>
          <w:rFonts w:hint="default" w:ascii="宋体" w:hAnsi="宋体" w:eastAsia="宋体" w:cs="宋体"/>
          <w:sz w:val="24"/>
          <w:szCs w:val="24"/>
        </w:rPr>
        <w:t>：员工漏打卡需在24小时内通过考勤系统提交补卡申请，说明原因，经部门负责人审批后生效。每月漏打卡次数不得超过3次，超过部分按旷工处理。</w:t>
      </w:r>
    </w:p>
    <w:p w14:paraId="4C3F9C88">
      <w:pPr>
        <w:numPr>
          <w:ilvl w:val="0"/>
          <w:numId w:val="2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迟到/早退</w:t>
      </w:r>
      <w:r>
        <w:rPr>
          <w:rFonts w:hint="default" w:ascii="宋体" w:hAnsi="宋体" w:eastAsia="宋体" w:cs="宋体"/>
          <w:sz w:val="24"/>
          <w:szCs w:val="24"/>
        </w:rPr>
        <w:t>：上班时间后30分钟内打卡视为迟到，下班时间前30分钟内打卡视为早退。迟到/早退30分钟以上视为旷工半天，超过1小时视为旷工1天。</w:t>
      </w:r>
    </w:p>
    <w:p w14:paraId="62D2FAD8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3.3 外出登记</w:t>
      </w:r>
    </w:p>
    <w:p w14:paraId="62F9949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员工因工作需要外出（如出差、拜访客户等），需提前在考勤系统中提交外出申请，注明外出时间、地点及事由，经部门负责人审批后生效。未登记外出视为旷工。</w:t>
      </w:r>
    </w:p>
    <w:p w14:paraId="049E6ECA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第四章 请假管理</w:t>
      </w:r>
    </w:p>
    <w:p w14:paraId="41A4870E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4.1 请假类型及审批流程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4"/>
        <w:gridCol w:w="3153"/>
        <w:gridCol w:w="2732"/>
        <w:gridCol w:w="1707"/>
      </w:tblGrid>
      <w:tr w14:paraId="4AFF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E330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请假类型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63D5A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申请条件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38E36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审批权限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E3959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薪资影响</w:t>
            </w:r>
          </w:p>
        </w:tc>
      </w:tr>
      <w:tr w14:paraId="08F8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959E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事假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E067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因个人事务需请假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5BE6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1天内部门负责人审批；1天以上人力资源部审批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05A5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无薪</w:t>
            </w:r>
          </w:p>
        </w:tc>
      </w:tr>
      <w:tr w14:paraId="418B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BD072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病假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3C79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提供医院诊断证明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2370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3天内部门负责人审批；3天以上人力资源部审批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5FB5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按公司病假工资标准发放</w:t>
            </w:r>
          </w:p>
        </w:tc>
      </w:tr>
      <w:tr w14:paraId="3771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0729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年假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B725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入职满1年，每年5天；每增加1年增加1天，最多15天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1F2D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部门负责人审批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AE0F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带薪</w:t>
            </w:r>
          </w:p>
        </w:tc>
      </w:tr>
      <w:tr w14:paraId="52A1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39C1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婚假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81B3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符合国家婚姻法规定，提供结婚证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FA1E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人力资源部审批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1406E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带薪（3天，晚婚可延长）</w:t>
            </w:r>
          </w:p>
        </w:tc>
      </w:tr>
      <w:tr w14:paraId="475D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A2C89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产假/陪产假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AA81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符合国家计划生育政策，提供相关证明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FB38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人力资源部审批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9DBBA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按国家规定发放</w:t>
            </w:r>
          </w:p>
        </w:tc>
      </w:tr>
      <w:tr w14:paraId="1C1F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82A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丧假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E92E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直系亲属（父母、配偶、子女）去世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5E9F9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部门负责人审批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E6339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带薪（3天）</w:t>
            </w:r>
          </w:p>
        </w:tc>
      </w:tr>
    </w:tbl>
    <w:p w14:paraId="4479E72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4.2 请假申请要求</w:t>
      </w:r>
    </w:p>
    <w:p w14:paraId="29B86399">
      <w:pPr>
        <w:numPr>
          <w:ilvl w:val="0"/>
          <w:numId w:val="3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员工请假需提前通过考勤系统提交申请，紧急情况需电话通知部门负责人，并在24小时内补填申请。</w:t>
      </w:r>
    </w:p>
    <w:p w14:paraId="193D8D75">
      <w:pPr>
        <w:numPr>
          <w:ilvl w:val="0"/>
          <w:numId w:val="3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请假申请需注明请假时间、事由及相关证明材料（如病假需提供医院证明）。</w:t>
      </w:r>
    </w:p>
    <w:p w14:paraId="35EEA78D">
      <w:pPr>
        <w:numPr>
          <w:ilvl w:val="0"/>
          <w:numId w:val="3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未按规定申请或审批未通过擅自离岗，视为旷工。</w:t>
      </w:r>
    </w:p>
    <w:p w14:paraId="05E78D7F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第五章 加班管理</w:t>
      </w:r>
    </w:p>
    <w:p w14:paraId="56D29969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5.1 加班定义</w:t>
      </w:r>
    </w:p>
    <w:p w14:paraId="64E1286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员工在法定工作时间外，因工作需要延长工作时间或在休息日、法定节假日工作，视为加班。</w:t>
      </w:r>
    </w:p>
    <w:p w14:paraId="04F673BA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5.2 加班申请</w:t>
      </w:r>
    </w:p>
    <w:p w14:paraId="1CF19B9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员工需提前通过考勤系统提交加班申请，注明加班时间、事由及工作内容，经部门负责人审批后生效。紧急加班需事后24小时内补填申请。</w:t>
      </w:r>
    </w:p>
    <w:p w14:paraId="0F80FB4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5.3 加班补偿</w:t>
      </w:r>
    </w:p>
    <w:p w14:paraId="7259707A">
      <w:pPr>
        <w:numPr>
          <w:ilvl w:val="0"/>
          <w:numId w:val="4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调休</w:t>
      </w:r>
      <w:r>
        <w:rPr>
          <w:rFonts w:hint="default" w:ascii="宋体" w:hAnsi="宋体" w:eastAsia="宋体" w:cs="宋体"/>
          <w:sz w:val="24"/>
          <w:szCs w:val="24"/>
        </w:rPr>
        <w:t>：工作日加班可优先安排调休，调休需在3个月内使用完毕，逾期作废。</w:t>
      </w:r>
    </w:p>
    <w:p w14:paraId="5B27BEC3">
      <w:pPr>
        <w:numPr>
          <w:ilvl w:val="0"/>
          <w:numId w:val="4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加班费</w:t>
      </w:r>
      <w:r>
        <w:rPr>
          <w:rFonts w:hint="default" w:ascii="宋体" w:hAnsi="宋体" w:eastAsia="宋体" w:cs="宋体"/>
          <w:sz w:val="24"/>
          <w:szCs w:val="24"/>
        </w:rPr>
        <w:t>：无法安排调休的，按国家规定支付加班费：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- 工作日加班：1.5倍工资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- 休息日加班：2倍工资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- 法定节假日加班：3倍工资</w:t>
      </w:r>
    </w:p>
    <w:p w14:paraId="40EF78CE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第六章 考勤异常处理</w:t>
      </w:r>
    </w:p>
    <w:p w14:paraId="311CEBE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6.1 旷工认定</w:t>
      </w:r>
    </w:p>
    <w:p w14:paraId="176AE37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以下情况视为旷工：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1. 未请假或请假未批准擅自离岗；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2. 迟到/早退超过1小时；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3. 漏打卡未按规定补卡；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4. 外出未登记或登记不实。</w:t>
      </w:r>
    </w:p>
    <w:p w14:paraId="7B0E1E32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6.2 旷工处罚</w:t>
      </w:r>
    </w:p>
    <w:p w14:paraId="3A7BD24C">
      <w:pPr>
        <w:numPr>
          <w:ilvl w:val="0"/>
          <w:numId w:val="5"/>
        </w:numPr>
        <w:spacing w:before="0" w:beforeAutospacing="0" w:after="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旷工1天，扣除当日工资；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旷工2天，扣除3日工资；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旷工3天及以上，视为严重违反公司规章制度，公司有权解除劳动合同。</w:t>
      </w:r>
    </w:p>
    <w:p w14:paraId="5B8EE25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6.3 申诉流程</w:t>
      </w:r>
    </w:p>
    <w:p w14:paraId="5A32749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员工对考勤结果有异议，可在考勤结果公布后3个工作日内向人力资源部提出申诉，人力资源部将在5个工作日内进行调查并反馈结果。</w:t>
      </w:r>
    </w:p>
    <w:p w14:paraId="63701466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第七章 附则</w:t>
      </w:r>
    </w:p>
    <w:p w14:paraId="19E69A8B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7.1 规范修订</w:t>
      </w:r>
    </w:p>
    <w:p w14:paraId="6C46232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本规范由人力资源部负责解释和修订，修订后需经公司管理层审批后生效。</w:t>
      </w:r>
    </w:p>
    <w:p w14:paraId="5DF8C90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4"/>
          <w:szCs w:val="24"/>
        </w:rPr>
      </w:pPr>
      <w:r>
        <w:rPr>
          <w:rFonts w:hint="default" w:ascii="黑体" w:hAnsi="宋体" w:eastAsia="黑体" w:cs="黑体"/>
          <w:sz w:val="24"/>
          <w:szCs w:val="24"/>
        </w:rPr>
        <w:t>7.2 其他</w:t>
      </w:r>
    </w:p>
    <w:p w14:paraId="3616DB1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本规范未尽事宜，按照国家相关法律法规及公司其他规章制度执行。</w:t>
      </w:r>
    </w:p>
    <w:bookmarkEnd w:id="0"/>
    <w:p w14:paraId="5B03B8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8FAB3"/>
    <w:multiLevelType w:val="singleLevel"/>
    <w:tmpl w:val="BF58FA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32F0390"/>
    <w:multiLevelType w:val="singleLevel"/>
    <w:tmpl w:val="432F03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764E5C6A"/>
    <w:multiLevelType w:val="singleLevel"/>
    <w:tmpl w:val="764E5C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773B9B37"/>
    <w:multiLevelType w:val="singleLevel"/>
    <w:tmpl w:val="773B9B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F825500"/>
    <w:multiLevelType w:val="singleLevel"/>
    <w:tmpl w:val="7F8255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A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2026-03-15T08:12:58Z</dcterms:created>
  <dc:creator>BUYAN</dc:creator>
  <cp:lastModifiedBy>云丢了丶天哭了</cp:lastModifiedBy>
  <dcterms:modified xsi:type="dcterms:W3CDTF">2026-03-15T08:14:44Z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1FE15C1210744FC598F233BDA83D82FA_12</vt:lpwstr>
  </property>
</Properties>
</file>