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Microsoft YaHei" w:hAnsi="Microsoft YaHei" w:eastAsia="微软雅黑"/>
          <w:b/>
          <w:color w:val="17365D"/>
          <w:sz w:val="54"/>
        </w:rPr>
        <w:t>各取所需的亚洲与新日本</w:t>
      </w:r>
    </w:p>
    <w:p>
      <w:pPr>
        <w:jc w:val="center"/>
      </w:pPr>
      <w:r>
        <w:rPr>
          <w:rFonts w:ascii="Microsoft YaHei" w:hAnsi="Microsoft YaHei" w:eastAsia="微软雅黑"/>
          <w:color w:val="24527A"/>
          <w:sz w:val="30"/>
        </w:rPr>
        <w:t>TNO 广东世界线：1950年代—2040年完整结局设定集</w:t>
      </w:r>
    </w:p>
    <w:p>
      <w:pPr>
        <w:spacing w:before="440"/>
        <w:jc w:val="center"/>
      </w:pPr>
      <w:r>
        <w:rPr>
          <w:color w:val="666666"/>
          <w:sz w:val="22"/>
        </w:rPr>
        <w:t>主线、支线、政治制度、产业转型与亚洲区域秩序</w:t>
      </w:r>
    </w:p>
    <w:p>
      <w:pPr>
        <w:spacing w:before="2000"/>
        <w:jc w:val="center"/>
      </w:pPr>
      <w:r>
        <w:rPr>
          <w:i/>
          <w:color w:val="777777"/>
          <w:sz w:val="20"/>
        </w:rPr>
        <w:t>架空历史同人世界观 · 综合整理稿</w:t>
      </w:r>
    </w:p>
    <w:p>
      <w:r>
        <w:br w:type="page"/>
      </w:r>
    </w:p>
    <w:p>
      <w:pPr>
        <w:pStyle w:val="Heading1"/>
      </w:pPr>
      <w:r>
        <w:t>编者说明</w:t>
      </w:r>
    </w:p>
    <w:p>
      <w:r>
        <w:t>本文件将此前讨论形成的世界观、政治逻辑、时间线、主要事件、内部派系与2040年“亚洲产业共同体”结局整合为一份连续的设定集。它是一份基于 TNO（The New Order: Last Days of Europe）背景的架空历史同人创作，并非游戏官方剧情，也不应被理解为现实历史的必然推演。</w:t>
      </w:r>
    </w:p>
    <w:p>
      <w:r>
        <w:t>为使1950年代至2040年的叙事连贯，本文将部分此前未逐年确定的历史阶段补全为“建议性设定”。这些补全用于填补时间线空白，方便后续写成事件、国策、新闻、人物对话或剧情文本；如需严格贴合某个具体模组版本，可再对照该版本设定调整。</w:t>
      </w:r>
    </w:p>
    <w:tbl>
      <w:tblPr>
        <w:tblW w:type="auto" w:w="0"/>
        <w:jc w:val="center"/>
        <w:tblLook w:firstColumn="1" w:firstRow="1" w:lastColumn="0" w:lastRow="0" w:noHBand="0" w:noVBand="1" w:val="04A0"/>
      </w:tblPr>
      <w:tblGrid>
        <w:gridCol w:w="9792"/>
      </w:tblGrid>
      <w:tr>
        <w:tc>
          <w:tcPr>
            <w:tcW w:type="dxa" w:w="9792"/>
            <w:shd w:fill="EAF1F8"/>
          </w:tcPr>
          <w:p>
            <w:pPr>
              <w:spacing w:after="80"/>
            </w:pPr>
            <w:r/>
            <w:r>
              <w:rPr>
                <w:rFonts w:ascii="Microsoft YaHei" w:hAnsi="Microsoft YaHei" w:eastAsia="微软雅黑"/>
                <w:b/>
                <w:color w:val="17365D"/>
                <w:sz w:val="21"/>
              </w:rPr>
              <w:t>全篇核心命题：广东先从日本主导的秩序中争取自主，再与中华民国建立条件合作；当广东成为成熟工业中心后，东南亚又开始走上相似的发展道路，广东必须面对自己曾经向日本提出过的问题。</w:t>
            </w:r>
          </w:p>
        </w:tc>
      </w:tr>
    </w:tbl>
    <w:p/>
    <w:p>
      <w:pPr>
        <w:pStyle w:val="Heading1"/>
      </w:pPr>
      <w:r>
        <w:t>目录与阅读路线</w:t>
      </w:r>
    </w:p>
    <w:p>
      <w:pPr>
        <w:pStyle w:val="ListBullet"/>
        <w:spacing w:after="40"/>
      </w:pPr>
      <w:r>
        <w:t>第一编　世界观核心与基本概念</w:t>
      </w:r>
    </w:p>
    <w:p>
      <w:pPr>
        <w:pStyle w:val="ListBullet"/>
        <w:spacing w:after="40"/>
      </w:pPr>
      <w:r>
        <w:t>第二编　1950年代—1971年：广东在日本秩序下形成</w:t>
      </w:r>
    </w:p>
    <w:p>
      <w:pPr>
        <w:pStyle w:val="ListBullet"/>
        <w:spacing w:after="40"/>
      </w:pPr>
      <w:r>
        <w:t>第三编　1972—1990年代：地方身份与产业社会的成长</w:t>
      </w:r>
    </w:p>
    <w:p>
      <w:pPr>
        <w:pStyle w:val="ListBullet"/>
        <w:spacing w:after="40"/>
      </w:pPr>
      <w:r>
        <w:t>第四编　2000—2017年：工业转型的临界点</w:t>
      </w:r>
    </w:p>
    <w:p>
      <w:pPr>
        <w:pStyle w:val="ListBullet"/>
        <w:spacing w:after="40"/>
      </w:pPr>
      <w:r>
        <w:t>第五编　2018—2020年：技术追赶、三方谈判与广东自主</w:t>
      </w:r>
    </w:p>
    <w:p>
      <w:pPr>
        <w:pStyle w:val="ListBullet"/>
        <w:spacing w:after="40"/>
      </w:pPr>
      <w:r>
        <w:t>第六编　2021—2026年：妥协秩序的巩固与新矛盾</w:t>
      </w:r>
    </w:p>
    <w:p>
      <w:pPr>
        <w:pStyle w:val="ListBullet"/>
        <w:spacing w:after="40"/>
      </w:pPr>
      <w:r>
        <w:t>第七编　2026—2033年：东南亚产业升级与日本的压力</w:t>
      </w:r>
    </w:p>
    <w:p>
      <w:pPr>
        <w:pStyle w:val="ListBullet"/>
        <w:spacing w:after="40"/>
      </w:pPr>
      <w:r>
        <w:t>第八编　2034—2038年：新广东危机与东京谈判</w:t>
      </w:r>
    </w:p>
    <w:p>
      <w:pPr>
        <w:pStyle w:val="ListBullet"/>
        <w:spacing w:after="40"/>
      </w:pPr>
      <w:r>
        <w:t>第九编　2039—2040年：亚洲产业共同体</w:t>
      </w:r>
    </w:p>
    <w:p>
      <w:pPr>
        <w:pStyle w:val="ListBullet"/>
        <w:spacing w:after="40"/>
      </w:pPr>
      <w:r>
        <w:t>第十编　主要人物群像式角色、派系与内部反对派</w:t>
      </w:r>
    </w:p>
    <w:p>
      <w:pPr>
        <w:pStyle w:val="ListBullet"/>
        <w:spacing w:after="40"/>
      </w:pPr>
      <w:r>
        <w:t>第十一编　主线与支线事件表</w:t>
      </w:r>
    </w:p>
    <w:p>
      <w:pPr>
        <w:pStyle w:val="ListBullet"/>
        <w:spacing w:after="40"/>
      </w:pPr>
      <w:r>
        <w:t>第十二编　2040年结局的政治含义与后续伏笔</w:t>
      </w:r>
    </w:p>
    <w:p>
      <w:pPr>
        <w:pStyle w:val="Heading1"/>
      </w:pPr>
      <w:r>
        <w:t>第一编　世界观核心与基本概念</w:t>
      </w:r>
    </w:p>
    <w:p>
      <w:pPr>
        <w:pStyle w:val="Heading2"/>
      </w:pPr>
      <w:r>
        <w:t>1.1 核心结局：各取所需的亚洲与新日本</w:t>
      </w:r>
    </w:p>
    <w:p>
      <w:r>
        <w:t>这条广东线的结局不是广东彻底击败日本，也不是中华民国重新吞并广东，更不是日本在亚洲全面崩溃。它是一条多方都无法完全达成目标、因而必须通过协商重新安排关系的结局。广东获得政治自主；中华民国扩大合作与整合空间；日本保留部分经济和区域影响力；东南亚逐步获得发展本土产业的机会。各方都取得了部分成果，也都留下了不满。</w:t>
      </w:r>
    </w:p>
    <w:p>
      <w:r>
        <w:t>“各取所需”不是所有人都满意，而是各方认识到继续追求最大化目标的代价过高，选择一个暂时可持续的制度妥协。</w:t>
      </w:r>
    </w:p>
    <w:p>
      <w:pPr>
        <w:pStyle w:val="Heading2"/>
      </w:pPr>
      <w:r>
        <w:t>1.2 身份认同：广东人、珠人与中华认同</w:t>
      </w:r>
    </w:p>
    <w:p>
      <w:r>
        <w:t>本设定中，广东人的中华人身份认同在很大程度上与孙中山及中华民国的政治传统有关。现实历史中的国族认同并非仅由语言、血缘或文化决定，也会受到政治组织、历史记忆与国家制度塑造。在 TNO 的架空历史中，日本并未作为二战战败者退出东亚秩序，中华派长期失去政治主导地位，中华民国也就不再天然拥有整合广东的合法性。</w:t>
      </w:r>
    </w:p>
    <w:p>
      <w:r>
        <w:t>因此，广东社会可以保留中华文化联系，却不必将文化认同、中华民族认同与接受中华民国政治管辖视为同一回事。随着广东自身的工业、教育、企业和公共机构成长，“广东人”逐渐成为更直接的政治共同体身份。</w:t>
      </w:r>
    </w:p>
    <w:p>
      <w:r>
        <w:t>珠人并非在这一过程中简单地“融入中华人身份”。其关键变化是：珠人逐渐被广东社会接受为广东共同体的一部分，并以广东人作为政治身份，而非必然以中华人作为国家身份。珠人与广东汉人可以有不同族群背景，却围绕共同的地方制度、利益和未来形成共同身份。</w:t>
      </w:r>
    </w:p>
    <w:p>
      <w:pPr>
        <w:pStyle w:val="Heading2"/>
      </w:pPr>
      <w:r>
        <w:t>1.3 广东自主的来源</w:t>
      </w:r>
    </w:p>
    <w:p>
      <w:r>
        <w:t>广东的自治不是中华民国授予一个省份的行政权限，而是广东在摆脱日本直接政治主导后，以自身政治与经济实力为基础形成的自主地位，并由多方协议予以承认。中华民国与广东之间是条件合作关系。双方可以在贸易、安全、交通、金融、外交协调等领域合作，但合作本身不自动等于广东成为普通省级单位。</w:t>
      </w:r>
    </w:p>
    <w:p>
      <w:r>
        <w:t>2020年协议可以承认既成事实、为双方提供制度保障，却不是广东自主权唯一的来源。广东先成为能够决定自身政治安排的主体，再决定与中华民国合作的范围。</w:t>
      </w:r>
    </w:p>
    <w:p>
      <w:pPr>
        <w:pStyle w:val="Heading2"/>
      </w:pPr>
      <w:r>
        <w:t>1.4 四个主要参与者</w:t>
      </w:r>
    </w:p>
    <w:p>
      <w:pPr>
        <w:pStyle w:val="ListBullet"/>
        <w:spacing w:after="40"/>
      </w:pPr>
      <w:r>
        <w:t>广东：从受日本主导的产业参与者，发展为具有自主政治地位的工业中心；其内部长期存在社会公共利益与大型企业权力之间的张力。</w:t>
      </w:r>
    </w:p>
    <w:p>
      <w:pPr>
        <w:pStyle w:val="ListBullet"/>
        <w:spacing w:after="40"/>
      </w:pPr>
      <w:r>
        <w:t>日本：二战胜利后的区域主导者，仍拥有资本、技术、成熟企业与区域网络；其核心挑战是接受产业优势不会永远转化为政治控制权。</w:t>
      </w:r>
    </w:p>
    <w:p>
      <w:pPr>
        <w:pStyle w:val="ListBullet"/>
        <w:spacing w:after="40"/>
      </w:pPr>
      <w:r>
        <w:t>中华民国：统一派重新获得政治影响力，希望扩大政治整合与经济合作，但面临地区差距、内陆发展和广东自主地位等限制。</w:t>
      </w:r>
    </w:p>
    <w:p>
      <w:pPr>
        <w:pStyle w:val="ListBullet"/>
        <w:spacing w:after="40"/>
      </w:pPr>
      <w:r>
        <w:t>东南亚：不是一个统一政治体，而是具有不同资源、市场、产业基础与政策偏好的多个国家；其共同趋势是从承接外资转向争取技术与产业自主。</w:t>
      </w:r>
    </w:p>
    <w:p>
      <w:pPr>
        <w:pStyle w:val="Heading1"/>
      </w:pPr>
      <w:r>
        <w:t>第二编　1950年代—1971年：广东在日本秩序下形成</w:t>
      </w:r>
    </w:p>
    <w:p>
      <w:r>
        <w:t>本编是为了补足长时间线而建立的建议性背景。具体政治事件可按所采用的 TNO 模组版本调整。叙事重点不在于逐年列举所有历史，而在于说明广东为何会成为一个拥有独特社会结构、产业利益与身份认同的地区。</w:t>
      </w:r>
    </w:p>
    <w:p>
      <w:pPr>
        <w:pStyle w:val="Heading2"/>
      </w:pPr>
      <w:r>
        <w:t>2.1 1950年代：战后秩序固化</w:t>
      </w:r>
    </w:p>
    <w:p>
      <w:r>
        <w:t>在日本胜利并维持区域主导地位的世界中，东亚的经济分工与政治安排都受到日本战略影响。广东逐渐被纳入一个以日本资本、市场与技术网络为重要支撑的产业体系。对广东而言，这种关系既带来工业机会，也形成结构性限制：投资、设备、关键技术与市场准入在相当程度上受外部力量影响。</w:t>
      </w:r>
    </w:p>
    <w:p>
      <w:r>
        <w:t>广东社会内部开始出现不同的利益群体。依赖外部资本的企业希望维持稳定关系；本土商人和产业经营者则希望获得更大的经营自主权；普通工人、技术人员与城市居民关注就业、收入、教育和社会流动。政治上，广东并非一开始就拥有统一的自主诉求，各群体的目标并不相同。</w:t>
      </w:r>
    </w:p>
    <w:p>
      <w:pPr>
        <w:pStyle w:val="Heading2"/>
      </w:pPr>
      <w:r>
        <w:t>2.2 珠人与广东社会</w:t>
      </w:r>
    </w:p>
    <w:p>
      <w:r>
        <w:t>珠人的身份与社会位置是本世界线的重要设定。珠人并不因为拥有某种族群背景，就自动获得或失去广东共同体的成员资格。随着经济、教育、城市生活和公共制度的发展，珠人与广东汉人逐渐在广东社会中形成共同的生活网络。共同身份并不意味着文化差异消失，而意味着政治归属可以超越族群边界。</w:t>
      </w:r>
    </w:p>
    <w:p>
      <w:r>
        <w:t>早期矛盾可能围绕社会接纳、公共资源、就业机会和政治代表权展开。随着广东共同体发展，争论逐渐从“珠人是否属于广东”转向“同属广东的人如何分配权力与资源”。这一转变为后来的共同广东身份提供社会基础，同时也为内部政治冲突留下伏笔。</w:t>
      </w:r>
    </w:p>
    <w:p>
      <w:pPr>
        <w:pStyle w:val="Heading2"/>
      </w:pPr>
      <w:r>
        <w:t>2.3 1960年代：依附中的发展</w:t>
      </w:r>
    </w:p>
    <w:p>
      <w:r>
        <w:t>广东的产业与城市网络在日本秩序下继续发展，但产业结构的升级受到外部条件制约。广东企业可以参与制造、贸易与服务，却很难单方面决定核心技术、产业标准与市场规则。</w:t>
      </w:r>
    </w:p>
    <w:p>
      <w:r>
        <w:t>这一阶段形成的矛盾并非简单的“广东反日”。许多企业与家庭依赖既有秩序获利，社会也可能从投资与就业中受益。真正的问题是：当广东社会与企业的能力逐渐增长时，原有制度是否允许它们获得相称的决策权？</w:t>
      </w:r>
    </w:p>
    <w:p>
      <w:pPr>
        <w:pStyle w:val="Heading2"/>
      </w:pPr>
      <w:r>
        <w:t>2.4 1970—1971年：地方利益开始政治化</w:t>
      </w:r>
    </w:p>
    <w:p>
      <w:r>
        <w:t>随着本土企业、专业人才与城市社会组织逐渐成熟，广东内部的经济诉求开始转化为政治诉求。企业希望获得更大的市场决定权，社会群体要求更稳定的权利与公共参与，珠人与广东汉人之间的地方身份也逐渐成为共同政治空间的一部分。</w:t>
      </w:r>
    </w:p>
    <w:p>
      <w:r>
        <w:t>本阶段的剧情功能，是为后续数十年的工业升级与政治自主建立起点：广东尚未具备完全摆脱日本的能力，但已经出现了不愿永久停留在从属位置的社会力量。</w:t>
      </w:r>
    </w:p>
    <w:p>
      <w:pPr>
        <w:pStyle w:val="Heading1"/>
      </w:pPr>
      <w:r>
        <w:t>第三编　1972—1990年代：地方身份与产业社会的成长</w:t>
      </w:r>
    </w:p>
    <w:p>
      <w:pPr>
        <w:pStyle w:val="Heading2"/>
      </w:pPr>
      <w:r>
        <w:t>3.1 1970年代：从经济诉求到政治自主意识</w:t>
      </w:r>
    </w:p>
    <w:p>
      <w:r>
        <w:t>广东的产业发展继续依赖区域贸易和外部技术，但本土企业逐渐形成自己的供应商、管理人才和市场渠道。随着企业能力提高，广东社会开始要求参与决定产业政策、城市发展和经济规则。</w:t>
      </w:r>
    </w:p>
    <w:p>
      <w:r>
        <w:t>日本对广东的影响并不一定表现为直接行政命令，也可以通过投资、技术许可、融资、市场准入和关键设备供应体现。这样的影响更复杂：它既能带来发展，也能在关键时刻成为约束。广东内部由此形成不同路线：有人主张在现有体系内争取更大份额，有人则认为只有建立自主的政治决策能力，才能防止经济依赖永久化。</w:t>
      </w:r>
    </w:p>
    <w:p>
      <w:pPr>
        <w:pStyle w:val="Heading2"/>
      </w:pPr>
      <w:r>
        <w:t>3.2 1980年代：本土企业与人才网络形成</w:t>
      </w:r>
    </w:p>
    <w:p>
      <w:r>
        <w:t>本土企业开始重视工程教育、职业培训、管理体系和技术吸收。即便仍无法全面掌握最先进的技术，广东也逐渐形成从生产经验、质量控制到供应链协作的积累。</w:t>
      </w:r>
    </w:p>
    <w:p>
      <w:r>
        <w:t>珠人与广东汉人之间的共同广东身份继续发展。它不是靠统一的民族叙事强制塑造，而是由工作、教育、公共服务、城市生活和对广东未来的共同关切逐渐形成。不同群体仍可能对语言、文化、政治象征和公共资源存在分歧，但共同的地方身份越来越具有实际意义。</w:t>
      </w:r>
    </w:p>
    <w:p>
      <w:pPr>
        <w:pStyle w:val="Heading2"/>
      </w:pPr>
      <w:r>
        <w:t>3.3 1990年代：广东成为不可忽视的经济参与者</w:t>
      </w:r>
    </w:p>
    <w:p>
      <w:r>
        <w:t>到1990年代，广东已经不是只能被动接受外部安排的地区。其企业网络、技术人才与本地市场足以让日本和中华民国相关政治力量重新评估广东的地位。广东仍然需要外部市场、资本和设备，但它可以开始在谈判中提出自己的条件。</w:t>
      </w:r>
    </w:p>
    <w:p>
      <w:r>
        <w:t>这一阶段也埋下企业权力的伏笔。大型企业往往认为，既然自己承担了产业发展成本，就应该获得更多政治影响力；公共政治力量则担心经济优势会被转化为不受约束的私人权力。广东的自主运动因此从一开始就不仅是对外争取权力，也涉及内部如何限制权力。</w:t>
      </w:r>
    </w:p>
    <w:p>
      <w:pPr>
        <w:pStyle w:val="Heading1"/>
      </w:pPr>
      <w:r>
        <w:t>第四编　2000—2017年：工业转型的临界点</w:t>
      </w:r>
    </w:p>
    <w:p>
      <w:pPr>
        <w:pStyle w:val="Heading2"/>
      </w:pPr>
      <w:r>
        <w:t>4.1 2000年代：从制造参与者到产业体系建设者</w:t>
      </w:r>
    </w:p>
    <w:p>
      <w:r>
        <w:t>广东企业逐渐从单纯生产与组装，向更高附加值的设计、设备、技术服务、供应链管理和本地研发延伸。它们开始形成自己的品牌、工程团队和产业组织能力。</w:t>
      </w:r>
    </w:p>
    <w:p>
      <w:r>
        <w:t>日本依然拥有技术与资本优势，但广东对日本的依赖开始从单向关系转为相互依存。日本企业需要广东市场、生产能力和供应链网络；广东企业需要日本设备、技术、资本和国际市场。双方并未因此变得平等，但广东开始具备改变谈判条件的能力。</w:t>
      </w:r>
    </w:p>
    <w:p>
      <w:pPr>
        <w:pStyle w:val="Heading2"/>
      </w:pPr>
      <w:r>
        <w:t>4.2 2010—2017年：工业能力与政治地位错位</w:t>
      </w:r>
    </w:p>
    <w:p>
      <w:r>
        <w:t>广东的经济实力增长速度逐渐超过其政治自主空间。产业界认为广东已经承担区域生产体系的重要职能，却仍然无法充分决定自身的发展方向。社会力量则担心，经济增长若不能转化为制度保障，广东仍可能在关键时刻被外部力量左右。</w:t>
      </w:r>
    </w:p>
    <w:p>
      <w:r>
        <w:t>广东内部出现两条同时发展的线索：一是地方身份不断增强，珠人与广东汉人越来越能够以共同的广东政治共同体理解彼此；二是企业与公共政治之间的矛盾加深。广东可以对外追求自主，但对内仍需回答谁有权代表广东、谁应当分享产业发展的成果。</w:t>
      </w:r>
    </w:p>
    <w:p>
      <w:pPr>
        <w:pStyle w:val="Heading2"/>
      </w:pPr>
      <w:r>
        <w:t>4.3 2018年：技术临界点</w:t>
      </w:r>
    </w:p>
    <w:p>
      <w:r>
        <w:t>2018年是整个结局的关键转折点。广东完成阶段性的工业转型，在若干制造业与高技术领域直接挑战日本本土企业。这里不要求广东在所有领域全面超过日本，而是要让广东在足够重要的产业中具备可替代性、议价能力和竞争力。</w:t>
      </w:r>
    </w:p>
    <w:p>
      <w:r>
        <w:t>日本开始意识到，广东不再只是日本产业体系中的生产基地，而是可能争夺市场、人才、资本和技术标准的竞争者。继续通过旧方式限制广东，可能损害日本企业自身利益；接受广东更大的自主空间，则可能保留贸易、投资与技术合作。</w:t>
      </w:r>
    </w:p>
    <w:p>
      <w:r>
        <w:t>广东也发现，工业能力并不会自动带来政治地位。它仍需要通过谈判把经济实力转化为制度承认。2018年的技术突破由此引发2019年的政治谈判。</w:t>
      </w:r>
    </w:p>
    <w:p>
      <w:pPr>
        <w:pStyle w:val="Heading1"/>
      </w:pPr>
      <w:r>
        <w:t>第五编　2018—2020年：技术追赶、三方谈判与广东自主</w:t>
      </w:r>
    </w:p>
    <w:p>
      <w:pPr>
        <w:pStyle w:val="Heading2"/>
      </w:pPr>
      <w:r>
        <w:t>5.1 三方为什么必须谈判</w:t>
      </w:r>
    </w:p>
    <w:p>
      <w:r>
        <w:t>广东的产业竞争力上升、日本原有的技术优势受到挑战、中华民国统一派重新获得政治影响力，三条变化在2018—2020年交汇。任何一方都无法毫无成本地实现最大化目标。</w:t>
      </w:r>
    </w:p>
    <w:p>
      <w:r>
        <w:t>广东可以继续扩大自主行动，但仍需要区域市场与稳定的外部关系；日本可以尝试压制广东，却可能破坏重要产业网络；中华民国可以推动统一主张，却未必有能力将广东直接纳入普通中央—地方结构。</w:t>
      </w:r>
    </w:p>
    <w:p>
      <w:pPr>
        <w:pStyle w:val="Heading2"/>
      </w:pPr>
      <w:r>
        <w:t>5.2 广东的底线</w:t>
      </w:r>
    </w:p>
    <w:p>
      <w:r>
        <w:t>广东的核心诉求是摆脱日本的直接政治主导，建立能够自行决定内部事务与对外合作范围的政治地位。广东并不需要通过加入中华民国来获得自治，也不必把自身身份重新定义为中华民族国家认同的一部分。</w:t>
      </w:r>
    </w:p>
    <w:p>
      <w:r>
        <w:t>广东可以与中华民国合作，但合作是条件性的。双方可以在贸易、安全、交通、金融、市场准入和区域协调方面签订协议；协议不自动赋予中华民国对广东的完整主权。</w:t>
      </w:r>
    </w:p>
    <w:p>
      <w:pPr>
        <w:pStyle w:val="Heading2"/>
      </w:pPr>
      <w:r>
        <w:t>5.3 日本的底线</w:t>
      </w:r>
    </w:p>
    <w:p>
      <w:r>
        <w:t>日本希望保留对广东的投资、贸易、技术合作与区域影响力。日本必须承认旧有直接主导方式已难以维持，却不必因此彻底退出亚洲。通过妥协，日本可以把部分政治控制转化为较为稳定的经济关系。</w:t>
      </w:r>
    </w:p>
    <w:p>
      <w:pPr>
        <w:pStyle w:val="Heading2"/>
      </w:pPr>
      <w:r>
        <w:t>5.4 中华民国统一派的底线</w:t>
      </w:r>
    </w:p>
    <w:p>
      <w:r>
        <w:t>中华民国统一派希望扩大政治整合空间，降低长期分裂造成的经济与治理成本。但它也面临地区发展差距、其他军阀势力以及广东自主地位的限制。若强行把广东纳入普通省级体制，协议可能难以成立；若接受广东的自主安排，则必须解释这种特殊关系如何与国家整合并存。</w:t>
      </w:r>
    </w:p>
    <w:p>
      <w:pPr>
        <w:pStyle w:val="Heading2"/>
      </w:pPr>
      <w:r>
        <w:t>5.5 2020年协议</w:t>
      </w:r>
    </w:p>
    <w:p>
      <w:r>
        <w:t>2020年，多方谈判形成妥协。广东摆脱日本直接政治主导，确立自主治理地位，并与中华民国建立条件合作关系。香港与澳门在该安排中纳入广东的政治与行政体系，具体制度由协议及后续安排确定。中华民国扩大合作与政治整合空间，但仍未解决所有地区问题；其他军阀势力仍可能存在。日本保留部分经济与区域影响力。</w:t>
      </w:r>
    </w:p>
    <w:tbl>
      <w:tblPr>
        <w:tblW w:type="auto" w:w="0"/>
        <w:jc w:val="center"/>
        <w:tblLook w:firstColumn="1" w:firstRow="1" w:lastColumn="0" w:lastRow="0" w:noHBand="0" w:noVBand="1" w:val="04A0"/>
      </w:tblPr>
      <w:tblGrid>
        <w:gridCol w:w="9792"/>
      </w:tblGrid>
      <w:tr>
        <w:tc>
          <w:tcPr>
            <w:tcW w:type="dxa" w:w="9792"/>
            <w:shd w:fill="EAF1F8"/>
          </w:tcPr>
          <w:p>
            <w:pPr>
              <w:spacing w:after="80"/>
            </w:pPr>
            <w:r/>
            <w:r>
              <w:rPr>
                <w:rFonts w:ascii="Microsoft YaHei" w:hAnsi="Microsoft YaHei" w:eastAsia="微软雅黑"/>
                <w:b/>
                <w:color w:val="17365D"/>
                <w:sz w:val="21"/>
              </w:rPr>
              <w:t>协议的三种解释：中华民国将其视为政治整合的阶段性进展；广东将其视为自主地位获得承认；日本将其视为通过让步保留长期经济合作的安排。</w:t>
            </w:r>
          </w:p>
        </w:tc>
      </w:tr>
    </w:tbl>
    <w:p/>
    <w:p>
      <w:pPr>
        <w:pStyle w:val="Heading2"/>
      </w:pPr>
      <w:r>
        <w:t>5.6 2020年协议的未解问题</w:t>
      </w:r>
    </w:p>
    <w:p>
      <w:pPr>
        <w:pStyle w:val="ListBullet"/>
        <w:spacing w:after="40"/>
      </w:pPr>
      <w:r>
        <w:t>广东内部：珠人与广东汉人都认同广东共同体，但对代表权、公共资源和政治制度仍可能存在不同意见。</w:t>
      </w:r>
    </w:p>
    <w:p>
      <w:pPr>
        <w:pStyle w:val="ListBullet"/>
        <w:spacing w:after="40"/>
      </w:pPr>
      <w:r>
        <w:t>企业与公共权力：大型企业认为自己的产业贡献应当换取更大的政治影响力，公共政治力量则需要防止经济权力不受约束。</w:t>
      </w:r>
    </w:p>
    <w:p>
      <w:pPr>
        <w:pStyle w:val="ListBullet"/>
        <w:spacing w:after="40"/>
      </w:pPr>
      <w:r>
        <w:t>中华民国的统一与地方自主：中央如何在合作中尊重广东的政治主体性，是长期制度难题。</w:t>
      </w:r>
    </w:p>
    <w:p>
      <w:pPr>
        <w:pStyle w:val="ListBullet"/>
        <w:spacing w:after="40"/>
      </w:pPr>
      <w:r>
        <w:t>日本的区域战略：日本究竟接受多中心亚洲，还是试图在未来恢复更强的区域主导地位，仍未确定。</w:t>
      </w:r>
    </w:p>
    <w:p>
      <w:pPr>
        <w:pStyle w:val="Heading1"/>
      </w:pPr>
      <w:r>
        <w:t>第六编　2021—2026年：妥协秩序的巩固与新矛盾</w:t>
      </w:r>
    </w:p>
    <w:p>
      <w:pPr>
        <w:pStyle w:val="Heading2"/>
      </w:pPr>
      <w:r>
        <w:t>6.1 广东：自治不是终点</w:t>
      </w:r>
    </w:p>
    <w:p>
      <w:r>
        <w:t>2020年后，广东需要将政治协议转化为稳定的制度。自治地位虽然得到承认，但对外合作、产业政策和内部权力分配仍然需要持续协调。广东的政治争论逐渐从“谁决定广东的地位”转向“谁决定广东的未来”。</w:t>
      </w:r>
    </w:p>
    <w:p>
      <w:r>
        <w:t>大型企业希望政府维护其市场优势，并要求更大的政策参与；社会群体则可能要求限制企业影响力，确保公共资源与产业发展成果不被少数利益集团垄断。共同的广东身份并不能自动消除阶级、族群和政治立场差异。</w:t>
      </w:r>
    </w:p>
    <w:p>
      <w:pPr>
        <w:pStyle w:val="Heading2"/>
      </w:pPr>
      <w:r>
        <w:t>6.2 日本：影响力的转型</w:t>
      </w:r>
    </w:p>
    <w:p>
      <w:r>
        <w:t>日本仍然拥有资本、技术、成熟企业和区域网络。它可以选择以投资、金融、供应链和制度合作维持影响力，而不是恢复对广东的直接政治控制。</w:t>
      </w:r>
    </w:p>
    <w:p>
      <w:r>
        <w:t>日本国内的保守力量和大型财阀可能认为，2020年的妥协是暂时退让；其他社会群体则可能更重视稳定合作、市场机会和减少对抗成本。日本是否真正接受区域多中心化，成为后续剧情的暗线。</w:t>
      </w:r>
    </w:p>
    <w:p>
      <w:pPr>
        <w:pStyle w:val="Heading2"/>
      </w:pPr>
      <w:r>
        <w:t>6.3 中华民国：经济整合与地区差距</w:t>
      </w:r>
    </w:p>
    <w:p>
      <w:r>
        <w:t>中华民国的统一派在合作网络中获得了新的空间，但沿海与内陆差距仍然存在。广东等沿海工业中心拥有更强的产业能力，而部分内陆地区仍缺乏资本、技术与基础设施。</w:t>
      </w:r>
    </w:p>
    <w:p>
      <w:r>
        <w:t>若中央过度依赖广东等沿海地区，地区差距可能扩大；若中央强行重新分配资源或压缩广东自主权，又可能破坏合作基础。因此，基础设施、教育、工业培训和跨地区投资成为中华民国的长期政策议题。</w:t>
      </w:r>
    </w:p>
    <w:p>
      <w:pPr>
        <w:pStyle w:val="Heading2"/>
      </w:pPr>
      <w:r>
        <w:t>6.4 2026年的总体局面</w:t>
      </w:r>
    </w:p>
    <w:p>
      <w:r>
        <w:t>到2026年，2020年协议暂时维持了各方关系，但它并未形成稳定不变的亚洲秩序。广东已经从受日本主导的地区发展为有自主地位的工业中心；日本仍有强大影响力，但不能假定这种影响力会永远维持；中华民国扩大合作空间，却不能简单决定广东的政治地位；东南亚开始成为下一轮工业化与产业竞争的关键地区。</w:t>
      </w:r>
    </w:p>
    <w:tbl>
      <w:tblPr>
        <w:tblW w:type="auto" w:w="0"/>
        <w:jc w:val="center"/>
        <w:tblLook w:firstColumn="1" w:firstRow="1" w:lastColumn="0" w:lastRow="0" w:noHBand="0" w:noVBand="1" w:val="04A0"/>
      </w:tblPr>
      <w:tblGrid>
        <w:gridCol w:w="9792"/>
      </w:tblGrid>
      <w:tr>
        <w:tc>
          <w:tcPr>
            <w:tcW w:type="dxa" w:w="9792"/>
            <w:shd w:fill="EAF1F8"/>
          </w:tcPr>
          <w:p>
            <w:pPr>
              <w:spacing w:after="80"/>
            </w:pPr>
            <w:r/>
            <w:r>
              <w:rPr>
                <w:rFonts w:ascii="Microsoft YaHei" w:hAnsi="Microsoft YaHei" w:eastAsia="微软雅黑"/>
                <w:b/>
                <w:color w:val="17365D"/>
                <w:sz w:val="21"/>
              </w:rPr>
              <w:t>2026年的问题：当广东不再需要依附日本发展，而东南亚开始希望复制广东的工业化路径时，广东会成为后来者的合作伙伴，还是新的产业守门人？</w:t>
            </w:r>
          </w:p>
        </w:tc>
      </w:tr>
    </w:tbl>
    <w:p/>
    <w:p>
      <w:pPr>
        <w:pStyle w:val="Heading1"/>
      </w:pPr>
      <w:r>
        <w:t>第七编　2026—2033年：东南亚产业升级与日本的压力</w:t>
      </w:r>
    </w:p>
    <w:p>
      <w:pPr>
        <w:pStyle w:val="Heading2"/>
      </w:pPr>
      <w:r>
        <w:t>7.1 东南亚不再满足于替别人生产</w:t>
      </w:r>
    </w:p>
    <w:p>
      <w:r>
        <w:t>2026年之后，东南亚的产业政策逐渐从吸引外资和扩大就业，转向争取本土供应商、技术服务、研发、设备能力和更高附加值环节。不同国家的路线并不相同：越南可以侧重供应链本地化与工程师培训；马来西亚可以延伸电子产业和半导体相关能力；印度尼西亚可以利用资源加工推动制造业发展；泰国、菲律宾等经济体也可能在各自的产业基础上寻找不同路径。</w:t>
      </w:r>
    </w:p>
    <w:p>
      <w:r>
        <w:t>这些国家不是一个统一阵营。它们在资源条件、市场规模、政府能力和产业基础上存在差异。部分政府优先吸引资本与创造就业，部分政府强调本土企业和技术自主，另一些则在多方之间平衡，以争取更好的投资条件。</w:t>
      </w:r>
    </w:p>
    <w:p>
      <w:pPr>
        <w:pStyle w:val="Heading2"/>
      </w:pPr>
      <w:r>
        <w:t>7.2 日本遭遇“新广东危机”</w:t>
      </w:r>
    </w:p>
    <w:p>
      <w:r>
        <w:t>日本最初将东南亚的产业政策变化视为正常谈判，但随着本地化要求、技术培训、研发合作和本土供应链建设不断扩大，日本企业开始担心旧有产业优势被逐步削弱。</w:t>
      </w:r>
    </w:p>
    <w:p>
      <w:r>
        <w:t>所谓“新广东危机”，不是东南亚立刻全面超过日本，而是日本发现，自己曾经面对广东的问题正在以另一种形式重现：合作伙伴不愿永远停留在产业链较低的位置，而日本必须决定是否允许它们发展为竞争者。</w:t>
      </w:r>
    </w:p>
    <w:p>
      <w:r>
        <w:t>日本内部形成两条路线。产业等级秩序派希望把高端技术、核心设备与资本继续集中在日本；区域产业共同体派则认为，若拒绝东南亚升级，东南亚可能转向广东或其他合作伙伴，日本反而会失去市场与长期影响力。</w:t>
      </w:r>
    </w:p>
    <w:p>
      <w:pPr>
        <w:pStyle w:val="Heading2"/>
      </w:pPr>
      <w:r>
        <w:t>7.3 广东发现自己走过的路，别人也在走</w:t>
      </w:r>
    </w:p>
    <w:p>
      <w:r>
        <w:t>广东企业在东南亚扩大投资，既获得市场和供应链空间，也开始面对本地化要求。广东内部出现合作派与产业保护派。合作派认为，东南亚成长为稳定的产业伙伴有利于长期区域繁荣；保护派认为广东没有义务帮助潜在竞争者缩短技术差距。</w:t>
      </w:r>
    </w:p>
    <w:p>
      <w:r>
        <w:t>广东的困境是：它曾反对日本把产业优势转化为政治支配，如今却可能利用资本、技术和供应链地位，形成对东南亚的结构性影响。广东不必复制日本的全部做法，也不一定追求政治控制，但仍可能成为新的产业守门人。</w:t>
      </w:r>
    </w:p>
    <w:p>
      <w:pPr>
        <w:pStyle w:val="Heading2"/>
      </w:pPr>
      <w:r>
        <w:t>7.4 中华民国的战略位置</w:t>
      </w:r>
    </w:p>
    <w:p>
      <w:r>
        <w:t>中华民国可以通过市场准入、跨地区基础设施、金融、职业教育与工业园区合作，连接广东、日本和东南亚。它的目标是扩大经济整合空间，而不是简单替代日本成为新的唯一中心。</w:t>
      </w:r>
    </w:p>
    <w:p>
      <w:r>
        <w:t>但中华民国自身仍面临沿海与内陆发展差距。若过度依赖广东等沿海工业中心，经济集中会进一步加深；若以中央政策强行调配产业，又可能损害地方自主与投资信心。中华民国需要在经济整合与政治多样性之间寻找制度平衡。</w:t>
      </w:r>
    </w:p>
    <w:p>
      <w:pPr>
        <w:pStyle w:val="Heading2"/>
      </w:pPr>
      <w:r>
        <w:t>7.5 2030—2033年的事件线</w:t>
      </w:r>
    </w:p>
    <w:p>
      <w:pPr>
        <w:pStyle w:val="ListBullet"/>
        <w:spacing w:after="40"/>
      </w:pPr>
      <w:r>
        <w:t>2030年前后：越南等经济体要求更高比例的本地供应链与工程师培训，日本企业开始重新谈判投资条件。</w:t>
      </w:r>
    </w:p>
    <w:p>
      <w:pPr>
        <w:pStyle w:val="ListBullet"/>
        <w:spacing w:after="40"/>
      </w:pPr>
      <w:r>
        <w:t>广东企业利用东南亚升级机会扩大市场，但其内部对技术扩散的态度出现分裂。</w:t>
      </w:r>
    </w:p>
    <w:p>
      <w:pPr>
        <w:pStyle w:val="ListBullet"/>
        <w:spacing w:after="40"/>
      </w:pPr>
      <w:r>
        <w:t>日本政府尝试协调企业利益，避免产业竞争演变为区域政治冲突。</w:t>
      </w:r>
    </w:p>
    <w:p>
      <w:pPr>
        <w:pStyle w:val="ListBullet"/>
        <w:spacing w:after="40"/>
      </w:pPr>
      <w:r>
        <w:t>东南亚政府开始利用日本与广东之间的竞争争取更好的投资、技术和市场条件。</w:t>
      </w:r>
    </w:p>
    <w:p>
      <w:pPr>
        <w:pStyle w:val="ListBullet"/>
        <w:spacing w:after="40"/>
      </w:pPr>
      <w:r>
        <w:t>中华民国提出更广泛的经济协调构想，但必须避免把区域合作解释成对广东的主权延伸。</w:t>
      </w:r>
    </w:p>
    <w:p>
      <w:pPr>
        <w:pStyle w:val="Heading1"/>
      </w:pPr>
      <w:r>
        <w:t>第八编　2034—2038年：新广东危机与东京谈判</w:t>
      </w:r>
    </w:p>
    <w:p>
      <w:pPr>
        <w:pStyle w:val="Heading2"/>
      </w:pPr>
      <w:r>
        <w:t>8.1 2034年：东南亚提出新的产业规则</w:t>
      </w:r>
    </w:p>
    <w:p>
      <w:r>
        <w:t>2034年，多个东南亚经济体提出扩大本地采购、工程师培养、研发与产业链能力的要求。它们并非全面排斥外资，而是希望外国投资能够帮助本土企业成长，避免产业长期停留在低附加值环节。</w:t>
      </w:r>
    </w:p>
    <w:p>
      <w:r>
        <w:t>对日本和广东企业而言，问题在于如何划定合理边界：保护知识产权与核心技术是正常商业要求，但如果供应商利用关键技术、设备或零部件形成长期锁定，合作伙伴就可能无法建立独立能力。</w:t>
      </w:r>
    </w:p>
    <w:p>
      <w:pPr>
        <w:pStyle w:val="Heading2"/>
      </w:pPr>
      <w:r>
        <w:t>8.2 2036年：广东提出“产业合作而非产业统治”</w:t>
      </w:r>
    </w:p>
    <w:p>
      <w:r>
        <w:t>广东政府提出区域倡议，主张企业可以保留商业秘密与核心技术，但不应利用政府力量迫使合作伙伴长期依赖单一供应商；在获得公共支持的合作项目中，应提供可执行的技术培训、供应链发展和人才培养计划；合作伙伴有权发展自己的企业，不应仅因未来可能成为竞争者就被排除在技术升级之外。</w:t>
      </w:r>
    </w:p>
    <w:p>
      <w:r>
        <w:t>广东企业界中的反对派认为，政府不应以政治原则干预商业竞争，也不应要求广东企业承担其他国家的工业化成本。支持者则认为，广东要避免形成新的产业依附体系。</w:t>
      </w:r>
    </w:p>
    <w:p>
      <w:pPr>
        <w:pStyle w:val="Heading2"/>
      </w:pPr>
      <w:r>
        <w:t>8.3 中华民国提出更大的市场合作</w:t>
      </w:r>
    </w:p>
    <w:p>
      <w:r>
        <w:t>中华民国统一派希望建立区域市场协调机制，推动贸易、金融、交通、工业园区和基础设施合作。它不直接代表广东参加谈判，而是承认广东拥有自己的政治主体性。</w:t>
      </w:r>
    </w:p>
    <w:p>
      <w:r>
        <w:t>中华民国国内的中央集权派反对这种安排，担心广东的自主地位会成为其他地区要求特殊安排的先例；制度合作派则认为，政治整合需要可信的协商机制，不能只依靠中央命令。</w:t>
      </w:r>
    </w:p>
    <w:p>
      <w:pPr>
        <w:pStyle w:val="Heading2"/>
      </w:pPr>
      <w:r>
        <w:t>8.4 东南亚要求独立席位</w:t>
      </w:r>
    </w:p>
    <w:p>
      <w:r>
        <w:t>东南亚代表要求共同体不得由最大经济体单方面制定规则，也不能将各国预先划分为原料供应地、组装基地或消费市场。东南亚参与者希望自行决定产业发展目标，并在共同规则中拥有真实发言权。</w:t>
      </w:r>
    </w:p>
    <w:p>
      <w:r>
        <w:t>东南亚并非一个统一政府。其协调代表机制必须尊重各国不同的政策选择与独立授权，不能因为参与共同谈判就自动失去各自的主权。</w:t>
      </w:r>
    </w:p>
    <w:p>
      <w:pPr>
        <w:pStyle w:val="Heading2"/>
      </w:pPr>
      <w:r>
        <w:t>8.5 2038年东京谈判</w:t>
      </w:r>
    </w:p>
    <w:p>
      <w:r>
        <w:t>2038年，广东、日本、中华民国与东南亚参与方在东京举行正式谈判。选择东京作为会址，象征日本仍是重要参与者，但不再拥有单方面决定会议规则的地位。</w:t>
      </w:r>
    </w:p>
    <w:p>
      <w:r>
        <w:t>广东要求政治自主不受经济依赖侵蚀；日本要求知识产权与技术许可受到保护；中华民国要求建立可执行的区域协调机制；东南亚要求获得发展本土产业的空间。谈判围绕技术转移、本地化要求、争端解决和区域机构权限陷入僵局。</w:t>
      </w:r>
    </w:p>
    <w:p>
      <w:r>
        <w:t>突破点来自对问题的拆分：共同体不强制无偿转移核心技术，也不允许成员利用政府权力强迫其他成员长期接受没有合理替代方案的产业依赖。共同体不直接决定每个国家应该发展什么产业，而是审查已经接受的协议是否被违反。</w:t>
      </w:r>
    </w:p>
    <w:p>
      <w:pPr>
        <w:pStyle w:val="Heading1"/>
      </w:pPr>
      <w:r>
        <w:t>第九编　2039—2040年：亚洲产业共同体</w:t>
      </w:r>
    </w:p>
    <w:p>
      <w:pPr>
        <w:pStyle w:val="Heading2"/>
      </w:pPr>
      <w:r>
        <w:t>9.1 协定的性质</w:t>
      </w:r>
    </w:p>
    <w:p>
      <w:r>
        <w:t>2039—2040年，各方达成《亚洲产业合作与自主发展协定》，并以“亚洲产业共同体”作为合作机制的名称。它不是统一国家、联邦或新帝国，不要求成员采用相同政治制度，也不取代广东与中华民国之间2020年的安排。</w:t>
      </w:r>
    </w:p>
    <w:p>
      <w:r>
        <w:t>共同体的权力来自成员授权的协议，而非凌驾于成员之上的统一主权。它旨在使产业竞争与发展诉求能够通过规则处理，而不是保证所有成员获得相同的产业实力。</w:t>
      </w:r>
    </w:p>
    <w:p>
      <w:pPr>
        <w:pStyle w:val="Heading2"/>
      </w:pPr>
      <w:r>
        <w:t>9.2 制度一：成员平等与双重表决</w:t>
      </w:r>
    </w:p>
    <w:p>
      <w:r>
        <w:t>共同体设立常设理事会，负责产业合作、跨境基础设施、技术协作和经济争端协调。重大规则既需要参与表决成员的多数支持，也需要获得不同区域参与方的广泛支持，避免单一大国或单一区域集团凭借经济规模或成员数量独占决策。具体席位、表决门槛与授权范围由后续议定书确定。</w:t>
      </w:r>
    </w:p>
    <w:p>
      <w:pPr>
        <w:pStyle w:val="Heading2"/>
      </w:pPr>
      <w:r>
        <w:t>9.3 制度二：产业升级协定</w:t>
      </w:r>
    </w:p>
    <w:p>
      <w:r>
        <w:t>成员可以自愿加入产业升级项目，范围包括工程师培训、联合研发、技术许可、本地供应商认证、工业设备、检测标准、质量管理和跨境基础设施。协议不要求无条件开放所有技术，但参与项目的企业必须遵守事先约定的培训、技术服务、知识产权和供应链义务。</w:t>
      </w:r>
    </w:p>
    <w:p>
      <w:pPr>
        <w:pStyle w:val="Heading2"/>
      </w:pPr>
      <w:r>
        <w:t>9.4 制度三：产业依赖审查</w:t>
      </w:r>
    </w:p>
    <w:p>
      <w:r>
        <w:t>共同体设立独立的产业争端审查机构，审查特定政策是否违反成员已经接受的协议，例如利用政府补贴排斥其他成员供应商、违反技术许可合同、以不合理行政要求迫使外资放弃合法权益，或实施协议禁止的歧视性限制。机构可以调查、调解并在授权范围内启动争端程序，但不能直接命令广东改变宪制安排，也不能要求日本无条件转让技术。</w:t>
      </w:r>
    </w:p>
    <w:p>
      <w:pPr>
        <w:pStyle w:val="Heading2"/>
      </w:pPr>
      <w:r>
        <w:t>9.5 制度四：东南亚产业能力基金</w:t>
      </w:r>
    </w:p>
    <w:p>
      <w:r>
        <w:t>各方设立产业能力基金，为本地供应商、职业技术教育、工程师培训、设备维护、质量检测和本土研发团队提供支持。基金并非简单平均分配资金，而是依据公开项目标准与审计程序，优先支持能够形成长期本地能力的项目。</w:t>
      </w:r>
    </w:p>
    <w:p>
      <w:r>
        <w:t>日本希望提升区域供应链稳定性；广东希望扩大合作伙伴能力并降低单一市场依赖；中华民国希望扩大经济网络；东南亚希望资金能够真正帮助本土企业成长，而不是仅仅补贴外国企业投资。各方动机不同，却能在同一制度下暂时协调。</w:t>
      </w:r>
    </w:p>
    <w:p>
      <w:pPr>
        <w:pStyle w:val="Heading2"/>
      </w:pPr>
      <w:r>
        <w:t>9.6 为什么日本接受协议</w:t>
      </w:r>
    </w:p>
    <w:p>
      <w:r>
        <w:t>日本接受共同体不是因为放弃自身利益，而是因为继续维持旧有产业控制方式的成本不断上升。拒绝东南亚升级可能导致市场与合作伙伴转向广东；完全退出区域网络则会失去投资、供应链和市场机会。制度化合作让日本保留技术、资本、设备与企业组织方面的优势，同时接受自己不再拥有区域政治控制权。</w:t>
      </w:r>
    </w:p>
    <w:p>
      <w:pPr>
        <w:pStyle w:val="Heading2"/>
      </w:pPr>
      <w:r>
        <w:t>9.7 2040年的四方结果</w:t>
      </w:r>
    </w:p>
    <w:p>
      <w:pPr>
        <w:pStyle w:val="ListBullet"/>
        <w:spacing w:after="40"/>
      </w:pPr>
      <w:r>
        <w:t>广东：保有政治自主与产业优势，但必须面对企业权力、公共政治与对外技术合作之间的矛盾。</w:t>
      </w:r>
    </w:p>
    <w:p>
      <w:pPr>
        <w:pStyle w:val="ListBullet"/>
        <w:spacing w:after="40"/>
      </w:pPr>
      <w:r>
        <w:t>日本：继续参与亚洲产业网络，但不能再假设产业优势自动转化为区域控制权。</w:t>
      </w:r>
    </w:p>
    <w:p>
      <w:pPr>
        <w:pStyle w:val="ListBullet"/>
        <w:spacing w:after="40"/>
      </w:pPr>
      <w:r>
        <w:t>中华民国：扩大市场和经济整合空间，但必须尊重广东自主安排，并处理沿海与内陆差距。</w:t>
      </w:r>
    </w:p>
    <w:p>
      <w:pPr>
        <w:pStyle w:val="ListBullet"/>
        <w:spacing w:after="40"/>
      </w:pPr>
      <w:r>
        <w:t>东南亚：获得更制度化的产业升级渠道，但各国仍须处理本土保护主义、低效率投资和对外依赖等风险。</w:t>
      </w:r>
    </w:p>
    <w:p>
      <w:pPr>
        <w:pStyle w:val="Heading1"/>
      </w:pPr>
      <w:r>
        <w:t>第十编　主要派系与内部反对派</w:t>
      </w:r>
    </w:p>
    <w:p>
      <w:pPr>
        <w:pStyle w:val="Heading2"/>
      </w:pPr>
      <w:r>
        <w:t>10.1 广东内部</w:t>
      </w:r>
    </w:p>
    <w:p>
      <w:r>
        <w:t>广东的主要冲突不是单纯的亲日与反日，而是如何管理已经形成的产业实力。</w:t>
      </w:r>
    </w:p>
    <w:p>
      <w:pPr>
        <w:pStyle w:val="ListBullet"/>
        <w:spacing w:after="40"/>
      </w:pPr>
      <w:r>
        <w:t>产业合作派：认为区域伙伴能力提升有利于长期稳定，主张通过规则、市场和技术合作扩大广东影响力。</w:t>
      </w:r>
    </w:p>
    <w:p>
      <w:pPr>
        <w:pStyle w:val="ListBullet"/>
        <w:spacing w:after="40"/>
      </w:pPr>
      <w:r>
        <w:t>产业保护派：认为广东承担了技术追赶成本，应保护核心技术和本土企业，反对以政治原则限制商业竞争。</w:t>
      </w:r>
    </w:p>
    <w:p>
      <w:pPr>
        <w:pStyle w:val="ListBullet"/>
        <w:spacing w:after="40"/>
      </w:pPr>
      <w:r>
        <w:t>公共政治派：担心大型企业把经济优势转化为不受约束的政治权力，主张提高透明度、监督和公共问责。</w:t>
      </w:r>
    </w:p>
    <w:p>
      <w:pPr>
        <w:pStyle w:val="ListBullet"/>
        <w:spacing w:after="40"/>
      </w:pPr>
      <w:r>
        <w:t>地方自主派：强调广东与中华民国之间应维持条件合作，不应因经济整合而逐步转化为普通中央—地方关系。</w:t>
      </w:r>
    </w:p>
    <w:p>
      <w:pPr>
        <w:pStyle w:val="ListBullet"/>
        <w:spacing w:after="40"/>
      </w:pPr>
      <w:r>
        <w:t>社会整合派：强调珠人与广东汉人的共同广东身份，同时要求公共资源、政治代表权和社会机会的分配具有可接受的制度基础。</w:t>
      </w:r>
    </w:p>
    <w:p>
      <w:pPr>
        <w:pStyle w:val="Heading2"/>
      </w:pPr>
      <w:r>
        <w:t>10.2 日本内部</w:t>
      </w:r>
    </w:p>
    <w:p>
      <w:pPr>
        <w:pStyle w:val="ListBullet"/>
        <w:spacing w:after="40"/>
      </w:pPr>
      <w:r>
        <w:t>旧秩序维护派：希望保留日本在高端技术、资本和产业标准方面的主导地位，反对过度技术扩散。</w:t>
      </w:r>
    </w:p>
    <w:p>
      <w:pPr>
        <w:pStyle w:val="ListBullet"/>
        <w:spacing w:after="40"/>
      </w:pPr>
      <w:r>
        <w:t>区域合作派：认为日本应通过长期市场、技术合作与制度参与维持影响力，而非执着于直接控制。</w:t>
      </w:r>
    </w:p>
    <w:p>
      <w:pPr>
        <w:pStyle w:val="ListBullet"/>
        <w:spacing w:after="40"/>
      </w:pPr>
      <w:r>
        <w:t>财阀利益集团：倾向于保护既有利润与产业优势，但其内部也可能因出口市场、海外投资和技术外流问题而分裂。</w:t>
      </w:r>
    </w:p>
    <w:p>
      <w:pPr>
        <w:pStyle w:val="ListBullet"/>
        <w:spacing w:after="40"/>
      </w:pPr>
      <w:r>
        <w:t>社会改革派：认为日本必须调整国内政治与经济利益分配，否则区域妥协会被国内利益集团不断削弱。</w:t>
      </w:r>
    </w:p>
    <w:p>
      <w:pPr>
        <w:pStyle w:val="Heading2"/>
      </w:pPr>
      <w:r>
        <w:t>10.3 中华民国内部</w:t>
      </w:r>
    </w:p>
    <w:p>
      <w:pPr>
        <w:pStyle w:val="ListBullet"/>
        <w:spacing w:after="40"/>
      </w:pPr>
      <w:r>
        <w:t>中央集权派：担心广东的特殊地位削弱国家统一与政策协调能力。</w:t>
      </w:r>
    </w:p>
    <w:p>
      <w:pPr>
        <w:pStyle w:val="ListBullet"/>
        <w:spacing w:after="40"/>
      </w:pPr>
      <w:r>
        <w:t>制度合作派：认为可信的自治与协商安排能够提高长期整合的稳定性。</w:t>
      </w:r>
    </w:p>
    <w:p>
      <w:pPr>
        <w:pStyle w:val="ListBullet"/>
        <w:spacing w:after="40"/>
      </w:pPr>
      <w:r>
        <w:t>沿海发展派：希望利用广东及其他沿海工业中心扩大经济能力。</w:t>
      </w:r>
    </w:p>
    <w:p>
      <w:pPr>
        <w:pStyle w:val="ListBullet"/>
        <w:spacing w:after="40"/>
      </w:pPr>
      <w:r>
        <w:t>内陆发展派：要求中央投入基础设施、教育和产业政策，防止经济成果过度集中于沿海。</w:t>
      </w:r>
    </w:p>
    <w:p>
      <w:pPr>
        <w:pStyle w:val="Heading2"/>
      </w:pPr>
      <w:r>
        <w:t>10.4 东南亚内部</w:t>
      </w:r>
    </w:p>
    <w:p>
      <w:pPr>
        <w:pStyle w:val="ListBullet"/>
        <w:spacing w:after="40"/>
      </w:pPr>
      <w:r>
        <w:t>外资合作派：优先吸引投资、创造就业与扩大出口，担心过度本地化要求吓退资本。</w:t>
      </w:r>
    </w:p>
    <w:p>
      <w:pPr>
        <w:pStyle w:val="ListBullet"/>
        <w:spacing w:after="40"/>
      </w:pPr>
      <w:r>
        <w:t>国家产业升级派：强调本土供应链、技术能力与研发，愿意承担一定短期成本。</w:t>
      </w:r>
    </w:p>
    <w:p>
      <w:pPr>
        <w:pStyle w:val="ListBullet"/>
        <w:spacing w:after="40"/>
      </w:pPr>
      <w:r>
        <w:t>多方平衡派：利用日本、广东和中华民国之间的竞争争取更好条件，但可能面临政策摇摆。</w:t>
      </w:r>
    </w:p>
    <w:p>
      <w:pPr>
        <w:pStyle w:val="ListBullet"/>
        <w:spacing w:after="40"/>
      </w:pPr>
      <w:r>
        <w:t>本土保护派：要求更严格的市场准入与本地企业保护，但存在寻租、低效率和排斥竞争的风险。</w:t>
      </w:r>
    </w:p>
    <w:p>
      <w:pPr>
        <w:pStyle w:val="ListBullet"/>
        <w:spacing w:after="40"/>
      </w:pPr>
      <w:r>
        <w:t>劳工与社会团体：关注工资、劳动标准、培训机会和产业转型成本，担心各国以压低劳动条件争夺投资。</w:t>
      </w:r>
    </w:p>
    <w:p>
      <w:pPr>
        <w:pStyle w:val="Heading1"/>
      </w:pPr>
      <w:r>
        <w:t>第十一编　主线与支线事件表</w:t>
      </w:r>
    </w:p>
    <w:p>
      <w:r>
        <w:t>下表用于将设定转化为 TNO 式事件、国策、决议、新闻或剧情分支。年份是建议性时间点；除已明确的核心节点外，部分事件可按模组需求调整。</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24"/>
            <w:vAlign w:val="center"/>
            <w:shd w:fill="17365D"/>
          </w:tcPr>
          <w:p>
            <w:pPr>
              <w:spacing w:after="20"/>
            </w:pPr>
            <w:r/>
            <w:r>
              <w:rPr>
                <w:rFonts w:ascii="Microsoft YaHei" w:hAnsi="Microsoft YaHei" w:eastAsia="微软雅黑"/>
                <w:b/>
                <w:color w:val="FFFFFF"/>
                <w:sz w:val="18"/>
              </w:rPr>
              <w:t>时间</w:t>
            </w:r>
          </w:p>
        </w:tc>
        <w:tc>
          <w:tcPr>
            <w:tcW w:type="dxa" w:w="1080"/>
            <w:vAlign w:val="center"/>
            <w:shd w:fill="17365D"/>
          </w:tcPr>
          <w:p>
            <w:pPr>
              <w:spacing w:after="20"/>
            </w:pPr>
            <w:r/>
            <w:r>
              <w:rPr>
                <w:rFonts w:ascii="Microsoft YaHei" w:hAnsi="Microsoft YaHei" w:eastAsia="微软雅黑"/>
                <w:b/>
                <w:color w:val="FFFFFF"/>
                <w:sz w:val="18"/>
              </w:rPr>
              <w:t>类型</w:t>
            </w:r>
          </w:p>
        </w:tc>
        <w:tc>
          <w:tcPr>
            <w:tcW w:type="dxa" w:w="2376"/>
            <w:vAlign w:val="center"/>
            <w:shd w:fill="17365D"/>
          </w:tcPr>
          <w:p>
            <w:pPr>
              <w:spacing w:after="20"/>
            </w:pPr>
            <w:r/>
            <w:r>
              <w:rPr>
                <w:rFonts w:ascii="Microsoft YaHei" w:hAnsi="Microsoft YaHei" w:eastAsia="微软雅黑"/>
                <w:b/>
                <w:color w:val="FFFFFF"/>
                <w:sz w:val="18"/>
              </w:rPr>
              <w:t>事件</w:t>
            </w:r>
          </w:p>
        </w:tc>
        <w:tc>
          <w:tcPr>
            <w:tcW w:type="dxa" w:w="4464"/>
            <w:vAlign w:val="center"/>
            <w:shd w:fill="17365D"/>
          </w:tcPr>
          <w:p>
            <w:pPr>
              <w:spacing w:after="20"/>
            </w:pPr>
            <w:r/>
            <w:r>
              <w:rPr>
                <w:rFonts w:ascii="Microsoft YaHei" w:hAnsi="Microsoft YaHei" w:eastAsia="微软雅黑"/>
                <w:b/>
                <w:color w:val="FFFFFF"/>
                <w:sz w:val="18"/>
              </w:rPr>
              <w:t>剧情功能</w:t>
            </w:r>
          </w:p>
        </w:tc>
      </w:tr>
      <w:tr>
        <w:tc>
          <w:tcPr>
            <w:tcW w:type="dxa" w:w="1224"/>
            <w:vAlign w:val="center"/>
            <w:shd w:fill="F3F6F9"/>
          </w:tcPr>
          <w:p>
            <w:pPr>
              <w:spacing w:after="20"/>
            </w:pPr>
            <w:r/>
            <w:r>
              <w:rPr>
                <w:rFonts w:ascii="Microsoft YaHei" w:hAnsi="Microsoft YaHei" w:eastAsia="微软雅黑"/>
                <w:b w:val="0"/>
                <w:sz w:val="16"/>
              </w:rPr>
              <w:t>1950年代</w:t>
            </w:r>
          </w:p>
        </w:tc>
        <w:tc>
          <w:tcPr>
            <w:tcW w:type="dxa" w:w="1080"/>
            <w:vAlign w:val="center"/>
            <w:shd w:fill="F3F6F9"/>
          </w:tcPr>
          <w:p>
            <w:pPr>
              <w:spacing w:after="20"/>
            </w:pPr>
            <w:r/>
            <w:r>
              <w:rPr>
                <w:rFonts w:ascii="Microsoft YaHei" w:hAnsi="Microsoft YaHei" w:eastAsia="微软雅黑"/>
                <w:b w:val="0"/>
                <w:sz w:val="16"/>
              </w:rPr>
              <w:t>主线</w:t>
            </w:r>
          </w:p>
        </w:tc>
        <w:tc>
          <w:tcPr>
            <w:tcW w:type="dxa" w:w="2376"/>
            <w:vAlign w:val="center"/>
            <w:shd w:fill="F3F6F9"/>
          </w:tcPr>
          <w:p>
            <w:pPr>
              <w:spacing w:after="20"/>
            </w:pPr>
            <w:r/>
            <w:r>
              <w:rPr>
                <w:rFonts w:ascii="Microsoft YaHei" w:hAnsi="Microsoft YaHei" w:eastAsia="微软雅黑"/>
                <w:b w:val="0"/>
                <w:sz w:val="16"/>
              </w:rPr>
              <w:t>日本主导的战后产业秩序逐渐固化</w:t>
            </w:r>
          </w:p>
        </w:tc>
        <w:tc>
          <w:tcPr>
            <w:tcW w:type="dxa" w:w="4464"/>
            <w:vAlign w:val="center"/>
            <w:shd w:fill="F3F6F9"/>
          </w:tcPr>
          <w:p>
            <w:pPr>
              <w:spacing w:after="20"/>
            </w:pPr>
            <w:r/>
            <w:r>
              <w:rPr>
                <w:rFonts w:ascii="Microsoft YaHei" w:hAnsi="Microsoft YaHei" w:eastAsia="微软雅黑"/>
                <w:b w:val="0"/>
                <w:sz w:val="16"/>
              </w:rPr>
              <w:t>广东被纳入区域生产与贸易网络，获得发展机会，也受到外部资本、技术和市场规则的制约。</w:t>
            </w:r>
          </w:p>
        </w:tc>
      </w:tr>
      <w:tr>
        <w:tc>
          <w:tcPr>
            <w:tcW w:type="dxa" w:w="1224"/>
            <w:vAlign w:val="center"/>
          </w:tcPr>
          <w:p>
            <w:pPr>
              <w:spacing w:after="20"/>
            </w:pPr>
            <w:r/>
            <w:r>
              <w:rPr>
                <w:rFonts w:ascii="Microsoft YaHei" w:hAnsi="Microsoft YaHei" w:eastAsia="微软雅黑"/>
                <w:b w:val="0"/>
                <w:sz w:val="16"/>
              </w:rPr>
              <w:t>1960年代</w:t>
            </w:r>
          </w:p>
        </w:tc>
        <w:tc>
          <w:tcPr>
            <w:tcW w:type="dxa" w:w="1080"/>
            <w:vAlign w:val="center"/>
          </w:tcPr>
          <w:p>
            <w:pPr>
              <w:spacing w:after="20"/>
            </w:pPr>
            <w:r/>
            <w:r>
              <w:rPr>
                <w:rFonts w:ascii="Microsoft YaHei" w:hAnsi="Microsoft YaHei" w:eastAsia="微软雅黑"/>
                <w:b w:val="0"/>
                <w:sz w:val="16"/>
              </w:rPr>
              <w:t>支线</w:t>
            </w:r>
          </w:p>
        </w:tc>
        <w:tc>
          <w:tcPr>
            <w:tcW w:type="dxa" w:w="2376"/>
            <w:vAlign w:val="center"/>
          </w:tcPr>
          <w:p>
            <w:pPr>
              <w:spacing w:after="20"/>
            </w:pPr>
            <w:r/>
            <w:r>
              <w:rPr>
                <w:rFonts w:ascii="Microsoft YaHei" w:hAnsi="Microsoft YaHei" w:eastAsia="微软雅黑"/>
                <w:b w:val="0"/>
                <w:sz w:val="16"/>
              </w:rPr>
              <w:t>珠人与广东社会的关系变化</w:t>
            </w:r>
          </w:p>
        </w:tc>
        <w:tc>
          <w:tcPr>
            <w:tcW w:type="dxa" w:w="4464"/>
            <w:vAlign w:val="center"/>
          </w:tcPr>
          <w:p>
            <w:pPr>
              <w:spacing w:after="20"/>
            </w:pPr>
            <w:r/>
            <w:r>
              <w:rPr>
                <w:rFonts w:ascii="Microsoft YaHei" w:hAnsi="Microsoft YaHei" w:eastAsia="微软雅黑"/>
                <w:b w:val="0"/>
                <w:sz w:val="16"/>
              </w:rPr>
              <w:t>公共生活、教育、就业和城市网络逐渐形成跨族群的广东共同体身份。</w:t>
            </w:r>
          </w:p>
        </w:tc>
      </w:tr>
      <w:tr>
        <w:tc>
          <w:tcPr>
            <w:tcW w:type="dxa" w:w="1224"/>
            <w:vAlign w:val="center"/>
            <w:shd w:fill="F3F6F9"/>
          </w:tcPr>
          <w:p>
            <w:pPr>
              <w:spacing w:after="20"/>
            </w:pPr>
            <w:r/>
            <w:r>
              <w:rPr>
                <w:rFonts w:ascii="Microsoft YaHei" w:hAnsi="Microsoft YaHei" w:eastAsia="微软雅黑"/>
                <w:b w:val="0"/>
                <w:sz w:val="16"/>
              </w:rPr>
              <w:t>1970年代</w:t>
            </w:r>
          </w:p>
        </w:tc>
        <w:tc>
          <w:tcPr>
            <w:tcW w:type="dxa" w:w="1080"/>
            <w:vAlign w:val="center"/>
            <w:shd w:fill="F3F6F9"/>
          </w:tcPr>
          <w:p>
            <w:pPr>
              <w:spacing w:after="20"/>
            </w:pPr>
            <w:r/>
            <w:r>
              <w:rPr>
                <w:rFonts w:ascii="Microsoft YaHei" w:hAnsi="Microsoft YaHei" w:eastAsia="微软雅黑"/>
                <w:b w:val="0"/>
                <w:sz w:val="16"/>
              </w:rPr>
              <w:t>主线</w:t>
            </w:r>
          </w:p>
        </w:tc>
        <w:tc>
          <w:tcPr>
            <w:tcW w:type="dxa" w:w="2376"/>
            <w:vAlign w:val="center"/>
            <w:shd w:fill="F3F6F9"/>
          </w:tcPr>
          <w:p>
            <w:pPr>
              <w:spacing w:after="20"/>
            </w:pPr>
            <w:r/>
            <w:r>
              <w:rPr>
                <w:rFonts w:ascii="Microsoft YaHei" w:hAnsi="Microsoft YaHei" w:eastAsia="微软雅黑"/>
                <w:b w:val="0"/>
                <w:sz w:val="16"/>
              </w:rPr>
              <w:t>本土企业开始要求更大自主权</w:t>
            </w:r>
          </w:p>
        </w:tc>
        <w:tc>
          <w:tcPr>
            <w:tcW w:type="dxa" w:w="4464"/>
            <w:vAlign w:val="center"/>
            <w:shd w:fill="F3F6F9"/>
          </w:tcPr>
          <w:p>
            <w:pPr>
              <w:spacing w:after="20"/>
            </w:pPr>
            <w:r/>
            <w:r>
              <w:rPr>
                <w:rFonts w:ascii="Microsoft YaHei" w:hAnsi="Microsoft YaHei" w:eastAsia="微软雅黑"/>
                <w:b w:val="0"/>
                <w:sz w:val="16"/>
              </w:rPr>
              <w:t>经济诉求逐步政治化，出现在旧秩序内争取空间与追求制度自主两种路线。</w:t>
            </w:r>
          </w:p>
        </w:tc>
      </w:tr>
      <w:tr>
        <w:tc>
          <w:tcPr>
            <w:tcW w:type="dxa" w:w="1224"/>
            <w:vAlign w:val="center"/>
          </w:tcPr>
          <w:p>
            <w:pPr>
              <w:spacing w:after="20"/>
            </w:pPr>
            <w:r/>
            <w:r>
              <w:rPr>
                <w:rFonts w:ascii="Microsoft YaHei" w:hAnsi="Microsoft YaHei" w:eastAsia="微软雅黑"/>
                <w:b w:val="0"/>
                <w:sz w:val="16"/>
              </w:rPr>
              <w:t>1980年代</w:t>
            </w:r>
          </w:p>
        </w:tc>
        <w:tc>
          <w:tcPr>
            <w:tcW w:type="dxa" w:w="1080"/>
            <w:vAlign w:val="center"/>
          </w:tcPr>
          <w:p>
            <w:pPr>
              <w:spacing w:after="20"/>
            </w:pPr>
            <w:r/>
            <w:r>
              <w:rPr>
                <w:rFonts w:ascii="Microsoft YaHei" w:hAnsi="Microsoft YaHei" w:eastAsia="微软雅黑"/>
                <w:b w:val="0"/>
                <w:sz w:val="16"/>
              </w:rPr>
              <w:t>支线</w:t>
            </w:r>
          </w:p>
        </w:tc>
        <w:tc>
          <w:tcPr>
            <w:tcW w:type="dxa" w:w="2376"/>
            <w:vAlign w:val="center"/>
          </w:tcPr>
          <w:p>
            <w:pPr>
              <w:spacing w:after="20"/>
            </w:pPr>
            <w:r/>
            <w:r>
              <w:rPr>
                <w:rFonts w:ascii="Microsoft YaHei" w:hAnsi="Microsoft YaHei" w:eastAsia="微软雅黑"/>
                <w:b w:val="0"/>
                <w:sz w:val="16"/>
              </w:rPr>
              <w:t>人才与供应商网络成长</w:t>
            </w:r>
          </w:p>
        </w:tc>
        <w:tc>
          <w:tcPr>
            <w:tcW w:type="dxa" w:w="4464"/>
            <w:vAlign w:val="center"/>
          </w:tcPr>
          <w:p>
            <w:pPr>
              <w:spacing w:after="20"/>
            </w:pPr>
            <w:r/>
            <w:r>
              <w:rPr>
                <w:rFonts w:ascii="Microsoft YaHei" w:hAnsi="Microsoft YaHei" w:eastAsia="微软雅黑"/>
                <w:b w:val="0"/>
                <w:sz w:val="16"/>
              </w:rPr>
              <w:t>职业教育、工程团队、质量管理和本地企业积累，为产业升级提供基础。</w:t>
            </w:r>
          </w:p>
        </w:tc>
      </w:tr>
      <w:tr>
        <w:tc>
          <w:tcPr>
            <w:tcW w:type="dxa" w:w="1224"/>
            <w:vAlign w:val="center"/>
            <w:shd w:fill="F3F6F9"/>
          </w:tcPr>
          <w:p>
            <w:pPr>
              <w:spacing w:after="20"/>
            </w:pPr>
            <w:r/>
            <w:r>
              <w:rPr>
                <w:rFonts w:ascii="Microsoft YaHei" w:hAnsi="Microsoft YaHei" w:eastAsia="微软雅黑"/>
                <w:b w:val="0"/>
                <w:sz w:val="16"/>
              </w:rPr>
              <w:t>1990年代</w:t>
            </w:r>
          </w:p>
        </w:tc>
        <w:tc>
          <w:tcPr>
            <w:tcW w:type="dxa" w:w="1080"/>
            <w:vAlign w:val="center"/>
            <w:shd w:fill="F3F6F9"/>
          </w:tcPr>
          <w:p>
            <w:pPr>
              <w:spacing w:after="20"/>
            </w:pPr>
            <w:r/>
            <w:r>
              <w:rPr>
                <w:rFonts w:ascii="Microsoft YaHei" w:hAnsi="Microsoft YaHei" w:eastAsia="微软雅黑"/>
                <w:b w:val="0"/>
                <w:sz w:val="16"/>
              </w:rPr>
              <w:t>主线</w:t>
            </w:r>
          </w:p>
        </w:tc>
        <w:tc>
          <w:tcPr>
            <w:tcW w:type="dxa" w:w="2376"/>
            <w:vAlign w:val="center"/>
            <w:shd w:fill="F3F6F9"/>
          </w:tcPr>
          <w:p>
            <w:pPr>
              <w:spacing w:after="20"/>
            </w:pPr>
            <w:r/>
            <w:r>
              <w:rPr>
                <w:rFonts w:ascii="Microsoft YaHei" w:hAnsi="Microsoft YaHei" w:eastAsia="微软雅黑"/>
                <w:b w:val="0"/>
                <w:sz w:val="16"/>
              </w:rPr>
              <w:t>广东成为不可忽视的经济参与者</w:t>
            </w:r>
          </w:p>
        </w:tc>
        <w:tc>
          <w:tcPr>
            <w:tcW w:type="dxa" w:w="4464"/>
            <w:vAlign w:val="center"/>
            <w:shd w:fill="F3F6F9"/>
          </w:tcPr>
          <w:p>
            <w:pPr>
              <w:spacing w:after="20"/>
            </w:pPr>
            <w:r/>
            <w:r>
              <w:rPr>
                <w:rFonts w:ascii="Microsoft YaHei" w:hAnsi="Microsoft YaHei" w:eastAsia="微软雅黑"/>
                <w:b w:val="0"/>
                <w:sz w:val="16"/>
              </w:rPr>
              <w:t>产业能力增长与政治地位之间出现错位，企业权力与公共权力的矛盾开始浮现。</w:t>
            </w:r>
          </w:p>
        </w:tc>
      </w:tr>
      <w:tr>
        <w:tc>
          <w:tcPr>
            <w:tcW w:type="dxa" w:w="1224"/>
            <w:vAlign w:val="center"/>
          </w:tcPr>
          <w:p>
            <w:pPr>
              <w:spacing w:after="20"/>
            </w:pPr>
            <w:r/>
            <w:r>
              <w:rPr>
                <w:rFonts w:ascii="Microsoft YaHei" w:hAnsi="Microsoft YaHei" w:eastAsia="微软雅黑"/>
                <w:b w:val="0"/>
                <w:sz w:val="16"/>
              </w:rPr>
              <w:t>2000年代</w:t>
            </w:r>
          </w:p>
        </w:tc>
        <w:tc>
          <w:tcPr>
            <w:tcW w:type="dxa" w:w="1080"/>
            <w:vAlign w:val="center"/>
          </w:tcPr>
          <w:p>
            <w:pPr>
              <w:spacing w:after="20"/>
            </w:pPr>
            <w:r/>
            <w:r>
              <w:rPr>
                <w:rFonts w:ascii="Microsoft YaHei" w:hAnsi="Microsoft YaHei" w:eastAsia="微软雅黑"/>
                <w:b w:val="0"/>
                <w:sz w:val="16"/>
              </w:rPr>
              <w:t>主线</w:t>
            </w:r>
          </w:p>
        </w:tc>
        <w:tc>
          <w:tcPr>
            <w:tcW w:type="dxa" w:w="2376"/>
            <w:vAlign w:val="center"/>
          </w:tcPr>
          <w:p>
            <w:pPr>
              <w:spacing w:after="20"/>
            </w:pPr>
            <w:r/>
            <w:r>
              <w:rPr>
                <w:rFonts w:ascii="Microsoft YaHei" w:hAnsi="Microsoft YaHei" w:eastAsia="微软雅黑"/>
                <w:b w:val="0"/>
                <w:sz w:val="16"/>
              </w:rPr>
              <w:t>广东产业链向高附加值延伸</w:t>
            </w:r>
          </w:p>
        </w:tc>
        <w:tc>
          <w:tcPr>
            <w:tcW w:type="dxa" w:w="4464"/>
            <w:vAlign w:val="center"/>
          </w:tcPr>
          <w:p>
            <w:pPr>
              <w:spacing w:after="20"/>
            </w:pPr>
            <w:r/>
            <w:r>
              <w:rPr>
                <w:rFonts w:ascii="Microsoft YaHei" w:hAnsi="Microsoft YaHei" w:eastAsia="微软雅黑"/>
                <w:b w:val="0"/>
                <w:sz w:val="16"/>
              </w:rPr>
              <w:t>本地企业进入设计、设备、技术服务、供应链管理和研发环节。</w:t>
            </w:r>
          </w:p>
        </w:tc>
      </w:tr>
      <w:tr>
        <w:tc>
          <w:tcPr>
            <w:tcW w:type="dxa" w:w="1224"/>
            <w:vAlign w:val="center"/>
            <w:shd w:fill="F3F6F9"/>
          </w:tcPr>
          <w:p>
            <w:pPr>
              <w:spacing w:after="20"/>
            </w:pPr>
            <w:r/>
            <w:r>
              <w:rPr>
                <w:rFonts w:ascii="Microsoft YaHei" w:hAnsi="Microsoft YaHei" w:eastAsia="微软雅黑"/>
                <w:b w:val="0"/>
                <w:sz w:val="16"/>
              </w:rPr>
              <w:t>2010—2017</w:t>
            </w:r>
          </w:p>
        </w:tc>
        <w:tc>
          <w:tcPr>
            <w:tcW w:type="dxa" w:w="1080"/>
            <w:vAlign w:val="center"/>
            <w:shd w:fill="F3F6F9"/>
          </w:tcPr>
          <w:p>
            <w:pPr>
              <w:spacing w:after="20"/>
            </w:pPr>
            <w:r/>
            <w:r>
              <w:rPr>
                <w:rFonts w:ascii="Microsoft YaHei" w:hAnsi="Microsoft YaHei" w:eastAsia="微软雅黑"/>
                <w:b w:val="0"/>
                <w:sz w:val="16"/>
              </w:rPr>
              <w:t>支线</w:t>
            </w:r>
          </w:p>
        </w:tc>
        <w:tc>
          <w:tcPr>
            <w:tcW w:type="dxa" w:w="2376"/>
            <w:vAlign w:val="center"/>
            <w:shd w:fill="F3F6F9"/>
          </w:tcPr>
          <w:p>
            <w:pPr>
              <w:spacing w:after="20"/>
            </w:pPr>
            <w:r/>
            <w:r>
              <w:rPr>
                <w:rFonts w:ascii="Microsoft YaHei" w:hAnsi="Microsoft YaHei" w:eastAsia="微软雅黑"/>
                <w:b w:val="0"/>
                <w:sz w:val="16"/>
              </w:rPr>
              <w:t>地方身份与产业权力同步增长</w:t>
            </w:r>
          </w:p>
        </w:tc>
        <w:tc>
          <w:tcPr>
            <w:tcW w:type="dxa" w:w="4464"/>
            <w:vAlign w:val="center"/>
            <w:shd w:fill="F3F6F9"/>
          </w:tcPr>
          <w:p>
            <w:pPr>
              <w:spacing w:after="20"/>
            </w:pPr>
            <w:r/>
            <w:r>
              <w:rPr>
                <w:rFonts w:ascii="Microsoft YaHei" w:hAnsi="Microsoft YaHei" w:eastAsia="微软雅黑"/>
                <w:b w:val="0"/>
                <w:sz w:val="16"/>
              </w:rPr>
              <w:t>珠人与广东汉人的共同广东身份加强；大型企业开始要求更大政治影响力。</w:t>
            </w:r>
          </w:p>
        </w:tc>
      </w:tr>
      <w:tr>
        <w:tc>
          <w:tcPr>
            <w:tcW w:type="dxa" w:w="1224"/>
            <w:vAlign w:val="center"/>
          </w:tcPr>
          <w:p>
            <w:pPr>
              <w:spacing w:after="20"/>
            </w:pPr>
            <w:r/>
            <w:r>
              <w:rPr>
                <w:rFonts w:ascii="Microsoft YaHei" w:hAnsi="Microsoft YaHei" w:eastAsia="微软雅黑"/>
                <w:b w:val="0"/>
                <w:sz w:val="16"/>
              </w:rPr>
              <w:t>2018</w:t>
            </w:r>
          </w:p>
        </w:tc>
        <w:tc>
          <w:tcPr>
            <w:tcW w:type="dxa" w:w="1080"/>
            <w:vAlign w:val="center"/>
          </w:tcPr>
          <w:p>
            <w:pPr>
              <w:spacing w:after="20"/>
            </w:pPr>
            <w:r/>
            <w:r>
              <w:rPr>
                <w:rFonts w:ascii="Microsoft YaHei" w:hAnsi="Microsoft YaHei" w:eastAsia="微软雅黑"/>
                <w:b w:val="0"/>
                <w:sz w:val="16"/>
              </w:rPr>
              <w:t>主线</w:t>
            </w:r>
          </w:p>
        </w:tc>
        <w:tc>
          <w:tcPr>
            <w:tcW w:type="dxa" w:w="2376"/>
            <w:vAlign w:val="center"/>
          </w:tcPr>
          <w:p>
            <w:pPr>
              <w:spacing w:after="20"/>
            </w:pPr>
            <w:r/>
            <w:r>
              <w:rPr>
                <w:rFonts w:ascii="Microsoft YaHei" w:hAnsi="Microsoft YaHei" w:eastAsia="微软雅黑"/>
                <w:b w:val="0"/>
                <w:sz w:val="16"/>
              </w:rPr>
              <w:t>广东达到技术临界点</w:t>
            </w:r>
          </w:p>
        </w:tc>
        <w:tc>
          <w:tcPr>
            <w:tcW w:type="dxa" w:w="4464"/>
            <w:vAlign w:val="center"/>
          </w:tcPr>
          <w:p>
            <w:pPr>
              <w:spacing w:after="20"/>
            </w:pPr>
            <w:r/>
            <w:r>
              <w:rPr>
                <w:rFonts w:ascii="Microsoft YaHei" w:hAnsi="Microsoft YaHei" w:eastAsia="微软雅黑"/>
                <w:b w:val="0"/>
                <w:sz w:val="16"/>
              </w:rPr>
              <w:t>广东在关键产业中直接挑战日本企业，旧有的产业等级关系难以维持。</w:t>
            </w:r>
          </w:p>
        </w:tc>
      </w:tr>
      <w:tr>
        <w:tc>
          <w:tcPr>
            <w:tcW w:type="dxa" w:w="1224"/>
            <w:vAlign w:val="center"/>
            <w:shd w:fill="F3F6F9"/>
          </w:tcPr>
          <w:p>
            <w:pPr>
              <w:spacing w:after="20"/>
            </w:pPr>
            <w:r/>
            <w:r>
              <w:rPr>
                <w:rFonts w:ascii="Microsoft YaHei" w:hAnsi="Microsoft YaHei" w:eastAsia="微软雅黑"/>
                <w:b w:val="0"/>
                <w:sz w:val="16"/>
              </w:rPr>
              <w:t>2019</w:t>
            </w:r>
          </w:p>
        </w:tc>
        <w:tc>
          <w:tcPr>
            <w:tcW w:type="dxa" w:w="1080"/>
            <w:vAlign w:val="center"/>
            <w:shd w:fill="F3F6F9"/>
          </w:tcPr>
          <w:p>
            <w:pPr>
              <w:spacing w:after="20"/>
            </w:pPr>
            <w:r/>
            <w:r>
              <w:rPr>
                <w:rFonts w:ascii="Microsoft YaHei" w:hAnsi="Microsoft YaHei" w:eastAsia="微软雅黑"/>
                <w:b w:val="0"/>
                <w:sz w:val="16"/>
              </w:rPr>
              <w:t>主线</w:t>
            </w:r>
          </w:p>
        </w:tc>
        <w:tc>
          <w:tcPr>
            <w:tcW w:type="dxa" w:w="2376"/>
            <w:vAlign w:val="center"/>
            <w:shd w:fill="F3F6F9"/>
          </w:tcPr>
          <w:p>
            <w:pPr>
              <w:spacing w:after="20"/>
            </w:pPr>
            <w:r/>
            <w:r>
              <w:rPr>
                <w:rFonts w:ascii="Microsoft YaHei" w:hAnsi="Microsoft YaHei" w:eastAsia="微软雅黑"/>
                <w:b w:val="0"/>
                <w:sz w:val="16"/>
              </w:rPr>
              <w:t>亚洲新秩序谈判启动</w:t>
            </w:r>
          </w:p>
        </w:tc>
        <w:tc>
          <w:tcPr>
            <w:tcW w:type="dxa" w:w="4464"/>
            <w:vAlign w:val="center"/>
            <w:shd w:fill="F3F6F9"/>
          </w:tcPr>
          <w:p>
            <w:pPr>
              <w:spacing w:after="20"/>
            </w:pPr>
            <w:r/>
            <w:r>
              <w:rPr>
                <w:rFonts w:ascii="Microsoft YaHei" w:hAnsi="Microsoft YaHei" w:eastAsia="微软雅黑"/>
                <w:b w:val="0"/>
                <w:sz w:val="16"/>
              </w:rPr>
              <w:t>广东要求自主，日本希望保留经济网络，中华民国统一派寻求扩大整合空间。</w:t>
            </w:r>
          </w:p>
        </w:tc>
      </w:tr>
      <w:tr>
        <w:tc>
          <w:tcPr>
            <w:tcW w:type="dxa" w:w="1224"/>
            <w:vAlign w:val="center"/>
          </w:tcPr>
          <w:p>
            <w:pPr>
              <w:spacing w:after="20"/>
            </w:pPr>
            <w:r/>
            <w:r>
              <w:rPr>
                <w:rFonts w:ascii="Microsoft YaHei" w:hAnsi="Microsoft YaHei" w:eastAsia="微软雅黑"/>
                <w:b w:val="0"/>
                <w:sz w:val="16"/>
              </w:rPr>
              <w:t>2020</w:t>
            </w:r>
          </w:p>
        </w:tc>
        <w:tc>
          <w:tcPr>
            <w:tcW w:type="dxa" w:w="1080"/>
            <w:vAlign w:val="center"/>
          </w:tcPr>
          <w:p>
            <w:pPr>
              <w:spacing w:after="20"/>
            </w:pPr>
            <w:r/>
            <w:r>
              <w:rPr>
                <w:rFonts w:ascii="Microsoft YaHei" w:hAnsi="Microsoft YaHei" w:eastAsia="微软雅黑"/>
                <w:b w:val="0"/>
                <w:sz w:val="16"/>
              </w:rPr>
              <w:t>主线结局</w:t>
            </w:r>
          </w:p>
        </w:tc>
        <w:tc>
          <w:tcPr>
            <w:tcW w:type="dxa" w:w="2376"/>
            <w:vAlign w:val="center"/>
          </w:tcPr>
          <w:p>
            <w:pPr>
              <w:spacing w:after="20"/>
            </w:pPr>
            <w:r/>
            <w:r>
              <w:rPr>
                <w:rFonts w:ascii="Microsoft YaHei" w:hAnsi="Microsoft YaHei" w:eastAsia="微软雅黑"/>
                <w:b w:val="0"/>
                <w:sz w:val="16"/>
              </w:rPr>
              <w:t>广东自主与条件合作协议</w:t>
            </w:r>
          </w:p>
        </w:tc>
        <w:tc>
          <w:tcPr>
            <w:tcW w:type="dxa" w:w="4464"/>
            <w:vAlign w:val="center"/>
          </w:tcPr>
          <w:p>
            <w:pPr>
              <w:spacing w:after="20"/>
            </w:pPr>
            <w:r/>
            <w:r>
              <w:rPr>
                <w:rFonts w:ascii="Microsoft YaHei" w:hAnsi="Microsoft YaHei" w:eastAsia="微软雅黑"/>
                <w:b w:val="0"/>
                <w:sz w:val="16"/>
              </w:rPr>
              <w:t>广东摆脱日本直接政治主导，与中华民国建立条件合作；香港、澳门纳入广东的政治与行政安排。</w:t>
            </w:r>
          </w:p>
        </w:tc>
      </w:tr>
      <w:tr>
        <w:tc>
          <w:tcPr>
            <w:tcW w:type="dxa" w:w="1224"/>
            <w:vAlign w:val="center"/>
            <w:shd w:fill="F3F6F9"/>
          </w:tcPr>
          <w:p>
            <w:pPr>
              <w:spacing w:after="20"/>
            </w:pPr>
            <w:r/>
            <w:r>
              <w:rPr>
                <w:rFonts w:ascii="Microsoft YaHei" w:hAnsi="Microsoft YaHei" w:eastAsia="微软雅黑"/>
                <w:b w:val="0"/>
                <w:sz w:val="16"/>
              </w:rPr>
              <w:t>2021—2026</w:t>
            </w:r>
          </w:p>
        </w:tc>
        <w:tc>
          <w:tcPr>
            <w:tcW w:type="dxa" w:w="1080"/>
            <w:vAlign w:val="center"/>
            <w:shd w:fill="F3F6F9"/>
          </w:tcPr>
          <w:p>
            <w:pPr>
              <w:spacing w:after="20"/>
            </w:pPr>
            <w:r/>
            <w:r>
              <w:rPr>
                <w:rFonts w:ascii="Microsoft YaHei" w:hAnsi="Microsoft YaHei" w:eastAsia="微软雅黑"/>
                <w:b w:val="0"/>
                <w:sz w:val="16"/>
              </w:rPr>
              <w:t>支线</w:t>
            </w:r>
          </w:p>
        </w:tc>
        <w:tc>
          <w:tcPr>
            <w:tcW w:type="dxa" w:w="2376"/>
            <w:vAlign w:val="center"/>
            <w:shd w:fill="F3F6F9"/>
          </w:tcPr>
          <w:p>
            <w:pPr>
              <w:spacing w:after="20"/>
            </w:pPr>
            <w:r/>
            <w:r>
              <w:rPr>
                <w:rFonts w:ascii="Microsoft YaHei" w:hAnsi="Microsoft YaHei" w:eastAsia="微软雅黑"/>
                <w:b w:val="0"/>
                <w:sz w:val="16"/>
              </w:rPr>
              <w:t>自治之后的广东内部政治</w:t>
            </w:r>
          </w:p>
        </w:tc>
        <w:tc>
          <w:tcPr>
            <w:tcW w:type="dxa" w:w="4464"/>
            <w:vAlign w:val="center"/>
            <w:shd w:fill="F3F6F9"/>
          </w:tcPr>
          <w:p>
            <w:pPr>
              <w:spacing w:after="20"/>
            </w:pPr>
            <w:r/>
            <w:r>
              <w:rPr>
                <w:rFonts w:ascii="Microsoft YaHei" w:hAnsi="Microsoft YaHei" w:eastAsia="微软雅黑"/>
                <w:b w:val="0"/>
                <w:sz w:val="16"/>
              </w:rPr>
              <w:t>企业权力、公共问责、地方自主与社会整合成为新争论。</w:t>
            </w:r>
          </w:p>
        </w:tc>
      </w:tr>
      <w:tr>
        <w:tc>
          <w:tcPr>
            <w:tcW w:type="dxa" w:w="1224"/>
            <w:vAlign w:val="center"/>
          </w:tcPr>
          <w:p>
            <w:pPr>
              <w:spacing w:after="20"/>
            </w:pPr>
            <w:r/>
            <w:r>
              <w:rPr>
                <w:rFonts w:ascii="Microsoft YaHei" w:hAnsi="Microsoft YaHei" w:eastAsia="微软雅黑"/>
                <w:b w:val="0"/>
                <w:sz w:val="16"/>
              </w:rPr>
              <w:t>2026—2030</w:t>
            </w:r>
          </w:p>
        </w:tc>
        <w:tc>
          <w:tcPr>
            <w:tcW w:type="dxa" w:w="1080"/>
            <w:vAlign w:val="center"/>
          </w:tcPr>
          <w:p>
            <w:pPr>
              <w:spacing w:after="20"/>
            </w:pPr>
            <w:r/>
            <w:r>
              <w:rPr>
                <w:rFonts w:ascii="Microsoft YaHei" w:hAnsi="Microsoft YaHei" w:eastAsia="微软雅黑"/>
                <w:b w:val="0"/>
                <w:sz w:val="16"/>
              </w:rPr>
              <w:t>主线</w:t>
            </w:r>
          </w:p>
        </w:tc>
        <w:tc>
          <w:tcPr>
            <w:tcW w:type="dxa" w:w="2376"/>
            <w:vAlign w:val="center"/>
          </w:tcPr>
          <w:p>
            <w:pPr>
              <w:spacing w:after="20"/>
            </w:pPr>
            <w:r/>
            <w:r>
              <w:rPr>
                <w:rFonts w:ascii="Microsoft YaHei" w:hAnsi="Microsoft YaHei" w:eastAsia="微软雅黑"/>
                <w:b w:val="0"/>
                <w:sz w:val="16"/>
              </w:rPr>
              <w:t>东南亚提出产业升级要求</w:t>
            </w:r>
          </w:p>
        </w:tc>
        <w:tc>
          <w:tcPr>
            <w:tcW w:type="dxa" w:w="4464"/>
            <w:vAlign w:val="center"/>
          </w:tcPr>
          <w:p>
            <w:pPr>
              <w:spacing w:after="20"/>
            </w:pPr>
            <w:r/>
            <w:r>
              <w:rPr>
                <w:rFonts w:ascii="Microsoft YaHei" w:hAnsi="Microsoft YaHei" w:eastAsia="微软雅黑"/>
                <w:b w:val="0"/>
                <w:sz w:val="16"/>
              </w:rPr>
              <w:t>本地供应链、工程师培训和技术能力成为投资谈判焦点。</w:t>
            </w:r>
          </w:p>
        </w:tc>
      </w:tr>
      <w:tr>
        <w:tc>
          <w:tcPr>
            <w:tcW w:type="dxa" w:w="1224"/>
            <w:vAlign w:val="center"/>
            <w:shd w:fill="F3F6F9"/>
          </w:tcPr>
          <w:p>
            <w:pPr>
              <w:spacing w:after="20"/>
            </w:pPr>
            <w:r/>
            <w:r>
              <w:rPr>
                <w:rFonts w:ascii="Microsoft YaHei" w:hAnsi="Microsoft YaHei" w:eastAsia="微软雅黑"/>
                <w:b w:val="0"/>
                <w:sz w:val="16"/>
              </w:rPr>
              <w:t>2030—2033</w:t>
            </w:r>
          </w:p>
        </w:tc>
        <w:tc>
          <w:tcPr>
            <w:tcW w:type="dxa" w:w="1080"/>
            <w:vAlign w:val="center"/>
            <w:shd w:fill="F3F6F9"/>
          </w:tcPr>
          <w:p>
            <w:pPr>
              <w:spacing w:after="20"/>
            </w:pPr>
            <w:r/>
            <w:r>
              <w:rPr>
                <w:rFonts w:ascii="Microsoft YaHei" w:hAnsi="Microsoft YaHei" w:eastAsia="微软雅黑"/>
                <w:b w:val="0"/>
                <w:sz w:val="16"/>
              </w:rPr>
              <w:t>主线</w:t>
            </w:r>
          </w:p>
        </w:tc>
        <w:tc>
          <w:tcPr>
            <w:tcW w:type="dxa" w:w="2376"/>
            <w:vAlign w:val="center"/>
            <w:shd w:fill="F3F6F9"/>
          </w:tcPr>
          <w:p>
            <w:pPr>
              <w:spacing w:after="20"/>
            </w:pPr>
            <w:r/>
            <w:r>
              <w:rPr>
                <w:rFonts w:ascii="Microsoft YaHei" w:hAnsi="Microsoft YaHei" w:eastAsia="微软雅黑"/>
                <w:b w:val="0"/>
                <w:sz w:val="16"/>
              </w:rPr>
              <w:t>日本遭遇新广东危机的前奏</w:t>
            </w:r>
          </w:p>
        </w:tc>
        <w:tc>
          <w:tcPr>
            <w:tcW w:type="dxa" w:w="4464"/>
            <w:vAlign w:val="center"/>
            <w:shd w:fill="F3F6F9"/>
          </w:tcPr>
          <w:p>
            <w:pPr>
              <w:spacing w:after="20"/>
            </w:pPr>
            <w:r/>
            <w:r>
              <w:rPr>
                <w:rFonts w:ascii="Microsoft YaHei" w:hAnsi="Microsoft YaHei" w:eastAsia="微软雅黑"/>
                <w:b w:val="0"/>
                <w:sz w:val="16"/>
              </w:rPr>
              <w:t>日本发现东南亚不愿永远停留在产业链低附加值环节，广东则面临是否帮助后来者的问题。</w:t>
            </w:r>
          </w:p>
        </w:tc>
      </w:tr>
      <w:tr>
        <w:tc>
          <w:tcPr>
            <w:tcW w:type="dxa" w:w="1224"/>
            <w:vAlign w:val="center"/>
          </w:tcPr>
          <w:p>
            <w:pPr>
              <w:spacing w:after="20"/>
            </w:pPr>
            <w:r/>
            <w:r>
              <w:rPr>
                <w:rFonts w:ascii="Microsoft YaHei" w:hAnsi="Microsoft YaHei" w:eastAsia="微软雅黑"/>
                <w:b w:val="0"/>
                <w:sz w:val="16"/>
              </w:rPr>
              <w:t>2034</w:t>
            </w:r>
          </w:p>
        </w:tc>
        <w:tc>
          <w:tcPr>
            <w:tcW w:type="dxa" w:w="1080"/>
            <w:vAlign w:val="center"/>
          </w:tcPr>
          <w:p>
            <w:pPr>
              <w:spacing w:after="20"/>
            </w:pPr>
            <w:r/>
            <w:r>
              <w:rPr>
                <w:rFonts w:ascii="Microsoft YaHei" w:hAnsi="Microsoft YaHei" w:eastAsia="微软雅黑"/>
                <w:b w:val="0"/>
                <w:sz w:val="16"/>
              </w:rPr>
              <w:t>主线</w:t>
            </w:r>
          </w:p>
        </w:tc>
        <w:tc>
          <w:tcPr>
            <w:tcW w:type="dxa" w:w="2376"/>
            <w:vAlign w:val="center"/>
          </w:tcPr>
          <w:p>
            <w:pPr>
              <w:spacing w:after="20"/>
            </w:pPr>
            <w:r/>
            <w:r>
              <w:rPr>
                <w:rFonts w:ascii="Microsoft YaHei" w:hAnsi="Microsoft YaHei" w:eastAsia="微软雅黑"/>
                <w:b w:val="0"/>
                <w:sz w:val="16"/>
              </w:rPr>
              <w:t>东南亚提出新的产业规则</w:t>
            </w:r>
          </w:p>
        </w:tc>
        <w:tc>
          <w:tcPr>
            <w:tcW w:type="dxa" w:w="4464"/>
            <w:vAlign w:val="center"/>
          </w:tcPr>
          <w:p>
            <w:pPr>
              <w:spacing w:after="20"/>
            </w:pPr>
            <w:r/>
            <w:r>
              <w:rPr>
                <w:rFonts w:ascii="Microsoft YaHei" w:hAnsi="Microsoft YaHei" w:eastAsia="微软雅黑"/>
                <w:b w:val="0"/>
                <w:sz w:val="16"/>
              </w:rPr>
              <w:t>多个经济体要求本地采购、研发和本土企业参与。</w:t>
            </w:r>
          </w:p>
        </w:tc>
      </w:tr>
      <w:tr>
        <w:tc>
          <w:tcPr>
            <w:tcW w:type="dxa" w:w="1224"/>
            <w:vAlign w:val="center"/>
            <w:shd w:fill="F3F6F9"/>
          </w:tcPr>
          <w:p>
            <w:pPr>
              <w:spacing w:after="20"/>
            </w:pPr>
            <w:r/>
            <w:r>
              <w:rPr>
                <w:rFonts w:ascii="Microsoft YaHei" w:hAnsi="Microsoft YaHei" w:eastAsia="微软雅黑"/>
                <w:b w:val="0"/>
                <w:sz w:val="16"/>
              </w:rPr>
              <w:t>2036</w:t>
            </w:r>
          </w:p>
        </w:tc>
        <w:tc>
          <w:tcPr>
            <w:tcW w:type="dxa" w:w="1080"/>
            <w:vAlign w:val="center"/>
            <w:shd w:fill="F3F6F9"/>
          </w:tcPr>
          <w:p>
            <w:pPr>
              <w:spacing w:after="20"/>
            </w:pPr>
            <w:r/>
            <w:r>
              <w:rPr>
                <w:rFonts w:ascii="Microsoft YaHei" w:hAnsi="Microsoft YaHei" w:eastAsia="微软雅黑"/>
                <w:b w:val="0"/>
                <w:sz w:val="16"/>
              </w:rPr>
              <w:t>支线</w:t>
            </w:r>
          </w:p>
        </w:tc>
        <w:tc>
          <w:tcPr>
            <w:tcW w:type="dxa" w:w="2376"/>
            <w:vAlign w:val="center"/>
            <w:shd w:fill="F3F6F9"/>
          </w:tcPr>
          <w:p>
            <w:pPr>
              <w:spacing w:after="20"/>
            </w:pPr>
            <w:r/>
            <w:r>
              <w:rPr>
                <w:rFonts w:ascii="Microsoft YaHei" w:hAnsi="Microsoft YaHei" w:eastAsia="微软雅黑"/>
                <w:b w:val="0"/>
                <w:sz w:val="16"/>
              </w:rPr>
              <w:t>广东提出产业合作倡议</w:t>
            </w:r>
          </w:p>
        </w:tc>
        <w:tc>
          <w:tcPr>
            <w:tcW w:type="dxa" w:w="4464"/>
            <w:vAlign w:val="center"/>
            <w:shd w:fill="F3F6F9"/>
          </w:tcPr>
          <w:p>
            <w:pPr>
              <w:spacing w:after="20"/>
            </w:pPr>
            <w:r/>
            <w:r>
              <w:rPr>
                <w:rFonts w:ascii="Microsoft YaHei" w:hAnsi="Microsoft YaHei" w:eastAsia="微软雅黑"/>
                <w:b w:val="0"/>
                <w:sz w:val="16"/>
              </w:rPr>
              <w:t>广东内部围绕技术保护与伙伴发展空间出现争论。</w:t>
            </w:r>
          </w:p>
        </w:tc>
      </w:tr>
      <w:tr>
        <w:tc>
          <w:tcPr>
            <w:tcW w:type="dxa" w:w="1224"/>
            <w:vAlign w:val="center"/>
          </w:tcPr>
          <w:p>
            <w:pPr>
              <w:spacing w:after="20"/>
            </w:pPr>
            <w:r/>
            <w:r>
              <w:rPr>
                <w:rFonts w:ascii="Microsoft YaHei" w:hAnsi="Microsoft YaHei" w:eastAsia="微软雅黑"/>
                <w:b w:val="0"/>
                <w:sz w:val="16"/>
              </w:rPr>
              <w:t>2037</w:t>
            </w:r>
          </w:p>
        </w:tc>
        <w:tc>
          <w:tcPr>
            <w:tcW w:type="dxa" w:w="1080"/>
            <w:vAlign w:val="center"/>
          </w:tcPr>
          <w:p>
            <w:pPr>
              <w:spacing w:after="20"/>
            </w:pPr>
            <w:r/>
            <w:r>
              <w:rPr>
                <w:rFonts w:ascii="Microsoft YaHei" w:hAnsi="Microsoft YaHei" w:eastAsia="微软雅黑"/>
                <w:b w:val="0"/>
                <w:sz w:val="16"/>
              </w:rPr>
              <w:t>主线</w:t>
            </w:r>
          </w:p>
        </w:tc>
        <w:tc>
          <w:tcPr>
            <w:tcW w:type="dxa" w:w="2376"/>
            <w:vAlign w:val="center"/>
          </w:tcPr>
          <w:p>
            <w:pPr>
              <w:spacing w:after="20"/>
            </w:pPr>
            <w:r/>
            <w:r>
              <w:rPr>
                <w:rFonts w:ascii="Microsoft YaHei" w:hAnsi="Microsoft YaHei" w:eastAsia="微软雅黑"/>
                <w:b w:val="0"/>
                <w:sz w:val="16"/>
              </w:rPr>
              <w:t>中华民国提出更大市场合作</w:t>
            </w:r>
          </w:p>
        </w:tc>
        <w:tc>
          <w:tcPr>
            <w:tcW w:type="dxa" w:w="4464"/>
            <w:vAlign w:val="center"/>
          </w:tcPr>
          <w:p>
            <w:pPr>
              <w:spacing w:after="20"/>
            </w:pPr>
            <w:r/>
            <w:r>
              <w:rPr>
                <w:rFonts w:ascii="Microsoft YaHei" w:hAnsi="Microsoft YaHei" w:eastAsia="微软雅黑"/>
                <w:b w:val="0"/>
                <w:sz w:val="16"/>
              </w:rPr>
              <w:t>中央集权派与制度合作派围绕广东自主和国家整合发生争论。</w:t>
            </w:r>
          </w:p>
        </w:tc>
      </w:tr>
      <w:tr>
        <w:tc>
          <w:tcPr>
            <w:tcW w:type="dxa" w:w="1224"/>
            <w:vAlign w:val="center"/>
            <w:shd w:fill="F3F6F9"/>
          </w:tcPr>
          <w:p>
            <w:pPr>
              <w:spacing w:after="20"/>
            </w:pPr>
            <w:r/>
            <w:r>
              <w:rPr>
                <w:rFonts w:ascii="Microsoft YaHei" w:hAnsi="Microsoft YaHei" w:eastAsia="微软雅黑"/>
                <w:b w:val="0"/>
                <w:sz w:val="16"/>
              </w:rPr>
              <w:t>2038</w:t>
            </w:r>
          </w:p>
        </w:tc>
        <w:tc>
          <w:tcPr>
            <w:tcW w:type="dxa" w:w="1080"/>
            <w:vAlign w:val="center"/>
            <w:shd w:fill="F3F6F9"/>
          </w:tcPr>
          <w:p>
            <w:pPr>
              <w:spacing w:after="20"/>
            </w:pPr>
            <w:r/>
            <w:r>
              <w:rPr>
                <w:rFonts w:ascii="Microsoft YaHei" w:hAnsi="Microsoft YaHei" w:eastAsia="微软雅黑"/>
                <w:b w:val="0"/>
                <w:sz w:val="16"/>
              </w:rPr>
              <w:t>主线</w:t>
            </w:r>
          </w:p>
        </w:tc>
        <w:tc>
          <w:tcPr>
            <w:tcW w:type="dxa" w:w="2376"/>
            <w:vAlign w:val="center"/>
            <w:shd w:fill="F3F6F9"/>
          </w:tcPr>
          <w:p>
            <w:pPr>
              <w:spacing w:after="20"/>
            </w:pPr>
            <w:r/>
            <w:r>
              <w:rPr>
                <w:rFonts w:ascii="Microsoft YaHei" w:hAnsi="Microsoft YaHei" w:eastAsia="微软雅黑"/>
                <w:b w:val="0"/>
                <w:sz w:val="16"/>
              </w:rPr>
              <w:t>东京四方谈判</w:t>
            </w:r>
          </w:p>
        </w:tc>
        <w:tc>
          <w:tcPr>
            <w:tcW w:type="dxa" w:w="4464"/>
            <w:vAlign w:val="center"/>
            <w:shd w:fill="F3F6F9"/>
          </w:tcPr>
          <w:p>
            <w:pPr>
              <w:spacing w:after="20"/>
            </w:pPr>
            <w:r/>
            <w:r>
              <w:rPr>
                <w:rFonts w:ascii="Microsoft YaHei" w:hAnsi="Microsoft YaHei" w:eastAsia="微软雅黑"/>
                <w:b w:val="0"/>
                <w:sz w:val="16"/>
              </w:rPr>
              <w:t>广东、日本、中华民国与东南亚代表就技术、规则、产业基金和争端解决进行谈判。</w:t>
            </w:r>
          </w:p>
        </w:tc>
      </w:tr>
      <w:tr>
        <w:tc>
          <w:tcPr>
            <w:tcW w:type="dxa" w:w="1224"/>
            <w:vAlign w:val="center"/>
          </w:tcPr>
          <w:p>
            <w:pPr>
              <w:spacing w:after="20"/>
            </w:pPr>
            <w:r/>
            <w:r>
              <w:rPr>
                <w:rFonts w:ascii="Microsoft YaHei" w:hAnsi="Microsoft YaHei" w:eastAsia="微软雅黑"/>
                <w:b w:val="0"/>
                <w:sz w:val="16"/>
              </w:rPr>
              <w:t>2039—2040</w:t>
            </w:r>
          </w:p>
        </w:tc>
        <w:tc>
          <w:tcPr>
            <w:tcW w:type="dxa" w:w="1080"/>
            <w:vAlign w:val="center"/>
          </w:tcPr>
          <w:p>
            <w:pPr>
              <w:spacing w:after="20"/>
            </w:pPr>
            <w:r/>
            <w:r>
              <w:rPr>
                <w:rFonts w:ascii="Microsoft YaHei" w:hAnsi="Microsoft YaHei" w:eastAsia="微软雅黑"/>
                <w:b w:val="0"/>
                <w:sz w:val="16"/>
              </w:rPr>
              <w:t>主线结局</w:t>
            </w:r>
          </w:p>
        </w:tc>
        <w:tc>
          <w:tcPr>
            <w:tcW w:type="dxa" w:w="2376"/>
            <w:vAlign w:val="center"/>
          </w:tcPr>
          <w:p>
            <w:pPr>
              <w:spacing w:after="20"/>
            </w:pPr>
            <w:r/>
            <w:r>
              <w:rPr>
                <w:rFonts w:ascii="Microsoft YaHei" w:hAnsi="Microsoft YaHei" w:eastAsia="微软雅黑"/>
                <w:b w:val="0"/>
                <w:sz w:val="16"/>
              </w:rPr>
              <w:t>亚洲产业共同体成立</w:t>
            </w:r>
          </w:p>
        </w:tc>
        <w:tc>
          <w:tcPr>
            <w:tcW w:type="dxa" w:w="4464"/>
            <w:vAlign w:val="center"/>
          </w:tcPr>
          <w:p>
            <w:pPr>
              <w:spacing w:after="20"/>
            </w:pPr>
            <w:r/>
            <w:r>
              <w:rPr>
                <w:rFonts w:ascii="Microsoft YaHei" w:hAnsi="Microsoft YaHei" w:eastAsia="微软雅黑"/>
                <w:b w:val="0"/>
                <w:sz w:val="16"/>
              </w:rPr>
              <w:t>以成员授权、产业升级、争端审查和产业能力基金为核心建立区域合作制度。</w:t>
            </w:r>
          </w:p>
        </w:tc>
      </w:tr>
      <w:tr>
        <w:tc>
          <w:tcPr>
            <w:tcW w:type="dxa" w:w="1224"/>
            <w:vAlign w:val="center"/>
            <w:shd w:fill="F3F6F9"/>
          </w:tcPr>
          <w:p>
            <w:pPr>
              <w:spacing w:after="20"/>
            </w:pPr>
            <w:r/>
            <w:r>
              <w:rPr>
                <w:rFonts w:ascii="Microsoft YaHei" w:hAnsi="Microsoft YaHei" w:eastAsia="微软雅黑"/>
                <w:b w:val="0"/>
                <w:sz w:val="16"/>
              </w:rPr>
              <w:t>2040之后</w:t>
            </w:r>
          </w:p>
        </w:tc>
        <w:tc>
          <w:tcPr>
            <w:tcW w:type="dxa" w:w="1080"/>
            <w:vAlign w:val="center"/>
            <w:shd w:fill="F3F6F9"/>
          </w:tcPr>
          <w:p>
            <w:pPr>
              <w:spacing w:after="20"/>
            </w:pPr>
            <w:r/>
            <w:r>
              <w:rPr>
                <w:rFonts w:ascii="Microsoft YaHei" w:hAnsi="Microsoft YaHei" w:eastAsia="微软雅黑"/>
                <w:b w:val="0"/>
                <w:sz w:val="16"/>
              </w:rPr>
              <w:t>开放伏笔</w:t>
            </w:r>
          </w:p>
        </w:tc>
        <w:tc>
          <w:tcPr>
            <w:tcW w:type="dxa" w:w="2376"/>
            <w:vAlign w:val="center"/>
            <w:shd w:fill="F3F6F9"/>
          </w:tcPr>
          <w:p>
            <w:pPr>
              <w:spacing w:after="20"/>
            </w:pPr>
            <w:r/>
            <w:r>
              <w:rPr>
                <w:rFonts w:ascii="Microsoft YaHei" w:hAnsi="Microsoft YaHei" w:eastAsia="微软雅黑"/>
                <w:b w:val="0"/>
                <w:sz w:val="16"/>
              </w:rPr>
              <w:t>共同体内部的下一轮竞争</w:t>
            </w:r>
          </w:p>
        </w:tc>
        <w:tc>
          <w:tcPr>
            <w:tcW w:type="dxa" w:w="4464"/>
            <w:vAlign w:val="center"/>
            <w:shd w:fill="F3F6F9"/>
          </w:tcPr>
          <w:p>
            <w:pPr>
              <w:spacing w:after="20"/>
            </w:pPr>
            <w:r/>
            <w:r>
              <w:rPr>
                <w:rFonts w:ascii="Microsoft YaHei" w:hAnsi="Microsoft YaHei" w:eastAsia="微软雅黑"/>
                <w:b w:val="0"/>
                <w:sz w:val="16"/>
              </w:rPr>
              <w:t>东南亚要求更大技术与规则制定权；广东与日本国内反对派可能推动修约或保护政策。</w:t>
            </w:r>
          </w:p>
        </w:tc>
      </w:tr>
    </w:tbl>
    <w:p>
      <w:pPr>
        <w:pStyle w:val="Heading1"/>
      </w:pPr>
      <w:r>
        <w:t>第十二编　2040年结局的政治含义与后续伏笔</w:t>
      </w:r>
    </w:p>
    <w:p>
      <w:pPr>
        <w:pStyle w:val="Heading2"/>
      </w:pPr>
      <w:r>
        <w:t>12.1 不是一个新的霸权中心</w:t>
      </w:r>
    </w:p>
    <w:p>
      <w:r>
        <w:t>亚洲产业共同体并不保证广东、中华民国、日本或东南亚会成为“赢家”。它的意义在于建立一个让不同工业中心能够竞争、合作并处理冲突的制度。共同体不是超国家政府，也不保证各方实力相等；它只试图降低产业竞争转化为政治支配和全面对抗的风险。</w:t>
      </w:r>
    </w:p>
    <w:p>
      <w:pPr>
        <w:pStyle w:val="Heading2"/>
      </w:pPr>
      <w:r>
        <w:t>12.2 广东的道德与制度考验</w:t>
      </w:r>
    </w:p>
    <w:p>
      <w:r>
        <w:t>广东曾经要求日本承认自身的发展权。2040年后，东南亚提出类似要求，广东就必须解释自己为什么支持或限制某些产业升级诉求。广东可以保护商业秘密、维持竞争优势，但如果它试图利用关键供应链永久阻止伙伴发展，就会面临与当年批评日本时相似的质疑。</w:t>
      </w:r>
    </w:p>
    <w:p>
      <w:pPr>
        <w:pStyle w:val="Heading2"/>
      </w:pPr>
      <w:r>
        <w:t>12.3 日本的转型考验</w:t>
      </w:r>
    </w:p>
    <w:p>
      <w:r>
        <w:t>日本的长期影响力不再只取决于能否控制产业层级，而取决于能否在多中心区域中保持技术、资本、市场和组织优势。若国内财阀和政治制度无法适应新的利益分配，日本可能不断试图修正共同体规则；若能调整，则仍可成为重要参与者。</w:t>
      </w:r>
    </w:p>
    <w:p>
      <w:pPr>
        <w:pStyle w:val="Heading2"/>
      </w:pPr>
      <w:r>
        <w:t>12.4 中华民国的整合考验</w:t>
      </w:r>
    </w:p>
    <w:p>
      <w:r>
        <w:t>中华民国必须证明，经济整合不必等于行政同质化。它可以通过市场、基础设施、金融和产业协作扩大影响力，但若把合作强行转化为中央控制，就可能削弱广东与其他地区对制度承诺的信任。</w:t>
      </w:r>
    </w:p>
    <w:p>
      <w:pPr>
        <w:pStyle w:val="Heading2"/>
      </w:pPr>
      <w:r>
        <w:t>12.5 东南亚的自主考验</w:t>
      </w:r>
    </w:p>
    <w:p>
      <w:r>
        <w:t>东南亚取得更大产业空间后，也可能出现本土垄断、低效率保护主义、政府与企业利益勾连，以及劳工利益被忽视等问题。产业自主并不自动带来公平发展；它需要透明的政策、可持续的人才培养、竞争机制和社会保障。</w:t>
      </w:r>
    </w:p>
    <w:p>
      <w:pPr>
        <w:pStyle w:val="Heading2"/>
      </w:pPr>
      <w:r>
        <w:t>12.6 最终主题</w:t>
      </w:r>
    </w:p>
    <w:tbl>
      <w:tblPr>
        <w:tblW w:type="auto" w:w="0"/>
        <w:jc w:val="center"/>
        <w:tblLook w:firstColumn="1" w:firstRow="1" w:lastColumn="0" w:lastRow="0" w:noHBand="0" w:noVBand="1" w:val="04A0"/>
      </w:tblPr>
      <w:tblGrid>
        <w:gridCol w:w="9792"/>
      </w:tblGrid>
      <w:tr>
        <w:tc>
          <w:tcPr>
            <w:tcW w:type="dxa" w:w="9792"/>
            <w:shd w:fill="EAF1F8"/>
          </w:tcPr>
          <w:p>
            <w:pPr>
              <w:spacing w:after="80"/>
            </w:pPr>
            <w:r/>
            <w:r>
              <w:rPr>
                <w:rFonts w:ascii="Microsoft YaHei" w:hAnsi="Microsoft YaHei" w:eastAsia="微软雅黑"/>
                <w:b/>
                <w:color w:val="17365D"/>
                <w:sz w:val="21"/>
              </w:rPr>
              <w:t>一个地区成功摆脱旧秩序，不代表它建立的新秩序就一定更公平；一个国家帮助后来者发展，也不意味着它愿意接受后来者成为自己的竞争者。</w:t>
            </w:r>
          </w:p>
        </w:tc>
      </w:tr>
    </w:tbl>
    <w:p/>
    <w:p>
      <w:r>
        <w:t>这条世界线的历史动力不是某个国家注定崛起或衰落，而是工业化改变了各方的谈判地位。广东、日本、中华民国和东南亚都必须不断重新决定：自身的产业优势应该用于扩大合作，还是用于限制他人的发展空间。</w:t>
      </w:r>
    </w:p>
    <w:p>
      <w:r>
        <w:t>广东曾经要求日本给自己留下发展空间。几十年后，东南亚也提出相似要求。广东是否愿意接受自己曾经提出的原则，将成为2040年之后最重要的政治问题。</w:t>
      </w:r>
    </w:p>
    <w:p>
      <w:pPr>
        <w:pStyle w:val="Heading1"/>
      </w:pPr>
      <w:r>
        <w:t>附录 A：核心术语表</w:t>
      </w:r>
    </w:p>
    <w:tbl>
      <w:tblPr>
        <w:tblStyle w:val="TableGrid"/>
        <w:tblW w:type="auto" w:w="0"/>
        <w:tblLook w:firstColumn="1" w:firstRow="1" w:lastColumn="0" w:lastRow="0" w:noHBand="0" w:noVBand="1" w:val="04A0"/>
      </w:tblPr>
      <w:tblGrid>
        <w:gridCol w:w="4896"/>
        <w:gridCol w:w="4896"/>
      </w:tblGrid>
      <w:tr>
        <w:tc>
          <w:tcPr>
            <w:tcW w:type="dxa" w:w="4896"/>
            <w:vAlign w:val="center"/>
            <w:shd w:fill="17365D"/>
          </w:tcPr>
          <w:p>
            <w:pPr>
              <w:spacing w:after="20"/>
            </w:pPr>
            <w:r/>
            <w:r>
              <w:rPr>
                <w:rFonts w:ascii="Microsoft YaHei" w:hAnsi="Microsoft YaHei" w:eastAsia="微软雅黑"/>
                <w:b/>
                <w:color w:val="FFFFFF"/>
                <w:sz w:val="19"/>
              </w:rPr>
              <w:t>术语</w:t>
            </w:r>
          </w:p>
        </w:tc>
        <w:tc>
          <w:tcPr>
            <w:tcW w:type="dxa" w:w="4896"/>
            <w:vAlign w:val="center"/>
            <w:shd w:fill="17365D"/>
          </w:tcPr>
          <w:p>
            <w:pPr>
              <w:spacing w:after="20"/>
            </w:pPr>
            <w:r/>
            <w:r>
              <w:rPr>
                <w:rFonts w:ascii="Microsoft YaHei" w:hAnsi="Microsoft YaHei" w:eastAsia="微软雅黑"/>
                <w:b/>
                <w:color w:val="FFFFFF"/>
                <w:sz w:val="19"/>
              </w:rPr>
              <w:t>含义</w:t>
            </w:r>
          </w:p>
        </w:tc>
      </w:tr>
      <w:tr>
        <w:tc>
          <w:tcPr>
            <w:tcW w:type="dxa" w:w="4896"/>
            <w:vAlign w:val="center"/>
            <w:shd w:fill="F3F6F9"/>
          </w:tcPr>
          <w:p>
            <w:pPr>
              <w:spacing w:after="20"/>
            </w:pPr>
            <w:r/>
            <w:r>
              <w:rPr>
                <w:rFonts w:ascii="Microsoft YaHei" w:hAnsi="Microsoft YaHei" w:eastAsia="微软雅黑"/>
                <w:b/>
                <w:sz w:val="18"/>
              </w:rPr>
              <w:t>广东自主</w:t>
            </w:r>
          </w:p>
        </w:tc>
        <w:tc>
          <w:tcPr>
            <w:tcW w:type="dxa" w:w="4896"/>
            <w:vAlign w:val="center"/>
            <w:shd w:fill="F3F6F9"/>
          </w:tcPr>
          <w:p>
            <w:pPr>
              <w:spacing w:after="20"/>
            </w:pPr>
            <w:r/>
            <w:r>
              <w:rPr>
                <w:rFonts w:ascii="Microsoft YaHei" w:hAnsi="Microsoft YaHei" w:eastAsia="微软雅黑"/>
                <w:b w:val="0"/>
                <w:sz w:val="18"/>
              </w:rPr>
              <w:t>广东摆脱日本直接政治主导后形成的自主治理地位；不是中华民国授予普通省份的自治权。</w:t>
            </w:r>
          </w:p>
        </w:tc>
      </w:tr>
      <w:tr>
        <w:tc>
          <w:tcPr>
            <w:tcW w:type="dxa" w:w="4896"/>
            <w:vAlign w:val="center"/>
          </w:tcPr>
          <w:p>
            <w:pPr>
              <w:spacing w:after="20"/>
            </w:pPr>
            <w:r/>
            <w:r>
              <w:rPr>
                <w:rFonts w:ascii="Microsoft YaHei" w:hAnsi="Microsoft YaHei" w:eastAsia="微软雅黑"/>
                <w:b/>
                <w:sz w:val="18"/>
              </w:rPr>
              <w:t>条件合作</w:t>
            </w:r>
          </w:p>
        </w:tc>
        <w:tc>
          <w:tcPr>
            <w:tcW w:type="dxa" w:w="4896"/>
            <w:vAlign w:val="center"/>
          </w:tcPr>
          <w:p>
            <w:pPr>
              <w:spacing w:after="20"/>
            </w:pPr>
            <w:r/>
            <w:r>
              <w:rPr>
                <w:rFonts w:ascii="Microsoft YaHei" w:hAnsi="Microsoft YaHei" w:eastAsia="微软雅黑"/>
                <w:b w:val="0"/>
                <w:sz w:val="18"/>
              </w:rPr>
              <w:t>广东与中华民国基于协议开展合作，但不自动构成中央—地方隶属关系。</w:t>
            </w:r>
          </w:p>
        </w:tc>
      </w:tr>
      <w:tr>
        <w:tc>
          <w:tcPr>
            <w:tcW w:type="dxa" w:w="4896"/>
            <w:vAlign w:val="center"/>
            <w:shd w:fill="F3F6F9"/>
          </w:tcPr>
          <w:p>
            <w:pPr>
              <w:spacing w:after="20"/>
            </w:pPr>
            <w:r/>
            <w:r>
              <w:rPr>
                <w:rFonts w:ascii="Microsoft YaHei" w:hAnsi="Microsoft YaHei" w:eastAsia="微软雅黑"/>
                <w:b/>
                <w:sz w:val="18"/>
              </w:rPr>
              <w:t>广东身份</w:t>
            </w:r>
          </w:p>
        </w:tc>
        <w:tc>
          <w:tcPr>
            <w:tcW w:type="dxa" w:w="4896"/>
            <w:vAlign w:val="center"/>
            <w:shd w:fill="F3F6F9"/>
          </w:tcPr>
          <w:p>
            <w:pPr>
              <w:spacing w:after="20"/>
            </w:pPr>
            <w:r/>
            <w:r>
              <w:rPr>
                <w:rFonts w:ascii="Microsoft YaHei" w:hAnsi="Microsoft YaHei" w:eastAsia="微软雅黑"/>
                <w:b w:val="0"/>
                <w:sz w:val="18"/>
              </w:rPr>
              <w:t>以广东共同体、地方制度、社会网络与共同未来为基础的政治身份，可跨越族群背景。</w:t>
            </w:r>
          </w:p>
        </w:tc>
      </w:tr>
      <w:tr>
        <w:tc>
          <w:tcPr>
            <w:tcW w:type="dxa" w:w="4896"/>
            <w:vAlign w:val="center"/>
          </w:tcPr>
          <w:p>
            <w:pPr>
              <w:spacing w:after="20"/>
            </w:pPr>
            <w:r/>
            <w:r>
              <w:rPr>
                <w:rFonts w:ascii="Microsoft YaHei" w:hAnsi="Microsoft YaHei" w:eastAsia="微软雅黑"/>
                <w:b/>
                <w:sz w:val="18"/>
              </w:rPr>
              <w:t>珠人</w:t>
            </w:r>
          </w:p>
        </w:tc>
        <w:tc>
          <w:tcPr>
            <w:tcW w:type="dxa" w:w="4896"/>
            <w:vAlign w:val="center"/>
          </w:tcPr>
          <w:p>
            <w:pPr>
              <w:spacing w:after="20"/>
            </w:pPr>
            <w:r/>
            <w:r>
              <w:rPr>
                <w:rFonts w:ascii="Microsoft YaHei" w:hAnsi="Microsoft YaHei" w:eastAsia="微软雅黑"/>
                <w:b w:val="0"/>
                <w:sz w:val="18"/>
              </w:rPr>
              <w:t>本设定中的群体；其身份转变重点是被接纳为广东共同体成员并以广东人为政治身份，而非必然转向中华人认同。</w:t>
            </w:r>
          </w:p>
        </w:tc>
      </w:tr>
      <w:tr>
        <w:tc>
          <w:tcPr>
            <w:tcW w:type="dxa" w:w="4896"/>
            <w:vAlign w:val="center"/>
            <w:shd w:fill="F3F6F9"/>
          </w:tcPr>
          <w:p>
            <w:pPr>
              <w:spacing w:after="20"/>
            </w:pPr>
            <w:r/>
            <w:r>
              <w:rPr>
                <w:rFonts w:ascii="Microsoft YaHei" w:hAnsi="Microsoft YaHei" w:eastAsia="微软雅黑"/>
                <w:b/>
                <w:sz w:val="18"/>
              </w:rPr>
              <w:t>新广东危机</w:t>
            </w:r>
          </w:p>
        </w:tc>
        <w:tc>
          <w:tcPr>
            <w:tcW w:type="dxa" w:w="4896"/>
            <w:vAlign w:val="center"/>
            <w:shd w:fill="F3F6F9"/>
          </w:tcPr>
          <w:p>
            <w:pPr>
              <w:spacing w:after="20"/>
            </w:pPr>
            <w:r/>
            <w:r>
              <w:rPr>
                <w:rFonts w:ascii="Microsoft YaHei" w:hAnsi="Microsoft YaHei" w:eastAsia="微软雅黑"/>
                <w:b w:val="0"/>
                <w:sz w:val="18"/>
              </w:rPr>
              <w:t>日本发现东南亚产业升级诉求与当年广东摆脱日本产业—政治依赖的过程存在结构相似性。</w:t>
            </w:r>
          </w:p>
        </w:tc>
      </w:tr>
      <w:tr>
        <w:tc>
          <w:tcPr>
            <w:tcW w:type="dxa" w:w="4896"/>
            <w:vAlign w:val="center"/>
          </w:tcPr>
          <w:p>
            <w:pPr>
              <w:spacing w:after="20"/>
            </w:pPr>
            <w:r/>
            <w:r>
              <w:rPr>
                <w:rFonts w:ascii="Microsoft YaHei" w:hAnsi="Microsoft YaHei" w:eastAsia="微软雅黑"/>
                <w:b/>
                <w:sz w:val="18"/>
              </w:rPr>
              <w:t>亚洲产业共同体</w:t>
            </w:r>
          </w:p>
        </w:tc>
        <w:tc>
          <w:tcPr>
            <w:tcW w:type="dxa" w:w="4896"/>
            <w:vAlign w:val="center"/>
          </w:tcPr>
          <w:p>
            <w:pPr>
              <w:spacing w:after="20"/>
            </w:pPr>
            <w:r/>
            <w:r>
              <w:rPr>
                <w:rFonts w:ascii="Microsoft YaHei" w:hAnsi="Microsoft YaHei" w:eastAsia="微软雅黑"/>
                <w:b w:val="0"/>
                <w:sz w:val="18"/>
              </w:rPr>
              <w:t>2040年建立的区域合作机制，不是统一国家或新帝国。</w:t>
            </w:r>
          </w:p>
        </w:tc>
      </w:tr>
      <w:tr>
        <w:tc>
          <w:tcPr>
            <w:tcW w:type="dxa" w:w="4896"/>
            <w:vAlign w:val="center"/>
            <w:shd w:fill="F3F6F9"/>
          </w:tcPr>
          <w:p>
            <w:pPr>
              <w:spacing w:after="20"/>
            </w:pPr>
            <w:r/>
            <w:r>
              <w:rPr>
                <w:rFonts w:ascii="Microsoft YaHei" w:hAnsi="Microsoft YaHei" w:eastAsia="微软雅黑"/>
                <w:b/>
                <w:sz w:val="18"/>
              </w:rPr>
              <w:t>产业依赖审查</w:t>
            </w:r>
          </w:p>
        </w:tc>
        <w:tc>
          <w:tcPr>
            <w:tcW w:type="dxa" w:w="4896"/>
            <w:vAlign w:val="center"/>
            <w:shd w:fill="F3F6F9"/>
          </w:tcPr>
          <w:p>
            <w:pPr>
              <w:spacing w:after="20"/>
            </w:pPr>
            <w:r/>
            <w:r>
              <w:rPr>
                <w:rFonts w:ascii="Microsoft YaHei" w:hAnsi="Microsoft YaHei" w:eastAsia="微软雅黑"/>
                <w:b w:val="0"/>
                <w:sz w:val="18"/>
              </w:rPr>
              <w:t>审查成员是否违反已接受的产业合作协议，不负责统一规划各国经济。</w:t>
            </w:r>
          </w:p>
        </w:tc>
      </w:tr>
      <w:tr>
        <w:tc>
          <w:tcPr>
            <w:tcW w:type="dxa" w:w="4896"/>
            <w:vAlign w:val="center"/>
          </w:tcPr>
          <w:p>
            <w:pPr>
              <w:spacing w:after="20"/>
            </w:pPr>
            <w:r/>
            <w:r>
              <w:rPr>
                <w:rFonts w:ascii="Microsoft YaHei" w:hAnsi="Microsoft YaHei" w:eastAsia="微软雅黑"/>
                <w:b/>
                <w:sz w:val="18"/>
              </w:rPr>
              <w:t>产业能力基金</w:t>
            </w:r>
          </w:p>
        </w:tc>
        <w:tc>
          <w:tcPr>
            <w:tcW w:type="dxa" w:w="4896"/>
            <w:vAlign w:val="center"/>
          </w:tcPr>
          <w:p>
            <w:pPr>
              <w:spacing w:after="20"/>
            </w:pPr>
            <w:r/>
            <w:r>
              <w:rPr>
                <w:rFonts w:ascii="Microsoft YaHei" w:hAnsi="Microsoft YaHei" w:eastAsia="微软雅黑"/>
                <w:b w:val="0"/>
                <w:sz w:val="18"/>
              </w:rPr>
              <w:t>支持本土供应商、职业教育、工程师培训、设备维护、质量检测与本土研发的多方基金。</w:t>
            </w:r>
          </w:p>
        </w:tc>
      </w:tr>
    </w:tbl>
    <w:p>
      <w:pPr>
        <w:pStyle w:val="Heading1"/>
      </w:pPr>
      <w:r>
        <w:t>附录 B：后续创作可扩展的支线</w:t>
      </w:r>
    </w:p>
    <w:p>
      <w:pPr>
        <w:pStyle w:val="ListBullet"/>
        <w:spacing w:after="40"/>
      </w:pPr>
      <w:r>
        <w:t>广东宪政支线：设计企业权力、公共预算、司法审查、地方议会与行政部门之间的制衡机制。</w:t>
      </w:r>
    </w:p>
    <w:p>
      <w:pPr>
        <w:pStyle w:val="ListBullet"/>
        <w:spacing w:after="40"/>
      </w:pPr>
      <w:r>
        <w:t>珠人与广东汉人的共同身份支线：围绕公共教育、代表权、语言与地方象征展开，但避免把身份认同写成自动同质化。</w:t>
      </w:r>
    </w:p>
    <w:p>
      <w:pPr>
        <w:pStyle w:val="ListBullet"/>
        <w:spacing w:after="40"/>
      </w:pPr>
      <w:r>
        <w:t>日本国内改革支线：财阀、产业工人、中产阶层、技术官僚与政治改革派围绕区域合作展开冲突。</w:t>
      </w:r>
    </w:p>
    <w:p>
      <w:pPr>
        <w:pStyle w:val="ListBullet"/>
        <w:spacing w:after="40"/>
      </w:pPr>
      <w:r>
        <w:t>中华民国内陆发展支线：通过基础设施、职业教育、工业转移与区域财政安排处理沿海—内陆差距。</w:t>
      </w:r>
    </w:p>
    <w:p>
      <w:pPr>
        <w:pStyle w:val="ListBullet"/>
        <w:spacing w:after="40"/>
      </w:pPr>
      <w:r>
        <w:t>东南亚国家差异支线：分别描写越南、马来西亚、印度尼西亚、泰国、菲律宾等经济体不同的产业政策与政治联盟。</w:t>
      </w:r>
    </w:p>
    <w:p>
      <w:pPr>
        <w:pStyle w:val="ListBullet"/>
        <w:spacing w:after="40"/>
      </w:pPr>
      <w:r>
        <w:t>共同体制度危机支线：某成员利用补贴、技术许可或关键供应链实施歧视，引发首个重大争端解决案例。</w:t>
      </w:r>
    </w:p>
    <w:p>
      <w:pPr>
        <w:pStyle w:val="ListBullet"/>
        <w:spacing w:after="40"/>
      </w:pPr>
      <w:r>
        <w:t>劳工与社会政策支线：区域产业竞争是否导致工资压力、劳动标准竞争、人才外流和教育资源不均。</w:t>
      </w:r>
    </w:p>
    <w:p>
      <w:pPr>
        <w:pStyle w:val="ListBullet"/>
        <w:spacing w:after="40"/>
      </w:pPr>
      <w:r>
        <w:t>2040年后的修约危机：广东企业或日本保守派要求限制共同体权限；东南亚则要求增加技术合作和规则制定权。</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TNO 广东世界线设定集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2452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38739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