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145AD4">
      <w:pPr>
        <w:widowControl/>
        <w:shd w:val="clear" w:color="auto" w:fill="FFFFFF"/>
        <w:spacing w:line="360" w:lineRule="atLeast"/>
        <w:jc w:val="center"/>
        <w:rPr>
          <w:rFonts w:hint="eastAsia" w:ascii="华文中宋" w:hAnsi="华文中宋" w:eastAsia="华文中宋" w:cs="Arial"/>
          <w:b/>
          <w:bCs/>
          <w:color w:val="333333"/>
          <w:kern w:val="0"/>
          <w:sz w:val="56"/>
          <w:szCs w:val="56"/>
        </w:rPr>
      </w:pPr>
      <w:r>
        <w:rPr>
          <w:rFonts w:ascii="Arial" w:hAnsi="Arial" w:eastAsia="宋体" w:cs="Arial"/>
          <w:color w:val="333333"/>
          <w:kern w:val="0"/>
          <w:szCs w:val="21"/>
        </w:rPr>
        <w:drawing>
          <wp:inline distT="0" distB="0" distL="0" distR="0">
            <wp:extent cx="1050290" cy="1053465"/>
            <wp:effectExtent l="0" t="0" r="0" b="0"/>
            <wp:docPr id="3" name="图片 3" descr="徽标, 公司名称&#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徽标, 公司名称&#10;&#10;描述已自动生成"/>
                    <pic:cNvPicPr>
                      <a:picLocks noChangeAspect="1" noChangeArrowheads="1"/>
                    </pic:cNvPicPr>
                  </pic:nvPicPr>
                  <pic:blipFill>
                    <a:blip r:embed="rId6" cstate="print">
                      <a:extLst>
                        <a:ext uri="{28A0092B-C50C-407E-A947-70E740481C1C}">
                          <a14:useLocalDpi xmlns:a14="http://schemas.microsoft.com/office/drawing/2010/main" val="0"/>
                        </a:ext>
                      </a:extLst>
                    </a:blip>
                    <a:srcRect b="10611"/>
                    <a:stretch>
                      <a:fillRect/>
                    </a:stretch>
                  </pic:blipFill>
                  <pic:spPr>
                    <a:xfrm>
                      <a:off x="0" y="0"/>
                      <a:ext cx="1087745" cy="1090712"/>
                    </a:xfrm>
                    <a:prstGeom prst="rect">
                      <a:avLst/>
                    </a:prstGeom>
                    <a:noFill/>
                    <a:ln>
                      <a:noFill/>
                    </a:ln>
                  </pic:spPr>
                </pic:pic>
              </a:graphicData>
            </a:graphic>
          </wp:inline>
        </w:drawing>
      </w:r>
    </w:p>
    <w:p w14:paraId="01FCC012">
      <w:pPr>
        <w:widowControl/>
        <w:shd w:val="clear" w:color="auto" w:fill="FFFFFF"/>
        <w:spacing w:line="360" w:lineRule="atLeast"/>
        <w:jc w:val="center"/>
        <w:rPr>
          <w:rFonts w:hint="eastAsia" w:ascii="华文中宋" w:hAnsi="华文中宋" w:eastAsia="华文中宋" w:cs="Arial"/>
          <w:b/>
          <w:bCs/>
          <w:color w:val="333333"/>
          <w:kern w:val="0"/>
          <w:sz w:val="56"/>
          <w:szCs w:val="56"/>
        </w:rPr>
      </w:pPr>
      <w:r>
        <w:rPr>
          <w:rFonts w:hint="eastAsia" w:ascii="华文中宋" w:hAnsi="华文中宋" w:eastAsia="华文中宋" w:cs="Arial"/>
          <w:b/>
          <w:bCs/>
          <w:color w:val="333333"/>
          <w:kern w:val="0"/>
          <w:sz w:val="56"/>
          <w:szCs w:val="56"/>
        </w:rPr>
        <w:t>2</w:t>
      </w:r>
      <w:r>
        <w:rPr>
          <w:rFonts w:ascii="华文中宋" w:hAnsi="华文中宋" w:eastAsia="华文中宋" w:cs="Arial"/>
          <w:b/>
          <w:bCs/>
          <w:color w:val="333333"/>
          <w:kern w:val="0"/>
          <w:sz w:val="56"/>
          <w:szCs w:val="56"/>
        </w:rPr>
        <w:t>02</w:t>
      </w:r>
      <w:r>
        <w:rPr>
          <w:rFonts w:hint="eastAsia" w:ascii="华文中宋" w:hAnsi="华文中宋" w:eastAsia="华文中宋" w:cs="Arial"/>
          <w:b/>
          <w:bCs/>
          <w:color w:val="333333"/>
          <w:kern w:val="0"/>
          <w:sz w:val="56"/>
          <w:szCs w:val="56"/>
        </w:rPr>
        <w:t>5年（第18届）</w:t>
      </w:r>
    </w:p>
    <w:p w14:paraId="10D55C01">
      <w:pPr>
        <w:widowControl/>
        <w:shd w:val="clear" w:color="auto" w:fill="FFFFFF"/>
        <w:spacing w:line="360" w:lineRule="atLeast"/>
        <w:jc w:val="distribute"/>
        <w:rPr>
          <w:rFonts w:hint="eastAsia" w:ascii="华文中宋" w:hAnsi="华文中宋" w:eastAsia="华文中宋" w:cs="Arial"/>
          <w:b/>
          <w:bCs/>
          <w:color w:val="333333"/>
          <w:kern w:val="0"/>
          <w:sz w:val="56"/>
          <w:szCs w:val="56"/>
        </w:rPr>
      </w:pPr>
      <w:r>
        <w:rPr>
          <w:rFonts w:hint="eastAsia" w:ascii="华文中宋" w:hAnsi="华文中宋" w:eastAsia="华文中宋" w:cs="Arial"/>
          <w:b/>
          <w:bCs/>
          <w:color w:val="333333"/>
          <w:kern w:val="0"/>
          <w:sz w:val="56"/>
          <w:szCs w:val="56"/>
        </w:rPr>
        <w:t>中国大学生计算机设计大赛</w:t>
      </w:r>
    </w:p>
    <w:p w14:paraId="6E3BA25B">
      <w:pPr>
        <w:widowControl/>
        <w:shd w:val="clear" w:color="auto" w:fill="FFFFFF"/>
        <w:spacing w:line="360" w:lineRule="atLeast"/>
        <w:jc w:val="center"/>
        <w:rPr>
          <w:rFonts w:ascii="Arial" w:hAnsi="Arial" w:eastAsia="宋体" w:cs="Arial"/>
          <w:color w:val="333333"/>
          <w:kern w:val="0"/>
          <w:szCs w:val="21"/>
        </w:rPr>
      </w:pPr>
    </w:p>
    <w:p w14:paraId="39848380">
      <w:pPr>
        <w:widowControl/>
        <w:shd w:val="clear" w:color="auto" w:fill="FFFFFF"/>
        <w:spacing w:before="624" w:beforeLines="200" w:after="624" w:afterLines="200" w:line="360" w:lineRule="atLeast"/>
        <w:jc w:val="center"/>
        <w:rPr>
          <w:rFonts w:hint="eastAsia" w:ascii="华文楷体" w:hAnsi="华文楷体" w:eastAsia="华文楷体" w:cs="Arial"/>
          <w:color w:val="333333"/>
          <w:kern w:val="0"/>
          <w:sz w:val="40"/>
          <w:szCs w:val="40"/>
        </w:rPr>
      </w:pPr>
      <w:r>
        <w:rPr>
          <w:rFonts w:hint="eastAsia" w:ascii="华文楷体" w:hAnsi="华文楷体" w:eastAsia="华文楷体" w:cs="Arial"/>
          <w:color w:val="333333"/>
          <w:kern w:val="0"/>
          <w:sz w:val="40"/>
          <w:szCs w:val="40"/>
        </w:rPr>
        <w:t>人工智能实践赛作品报告</w:t>
      </w:r>
    </w:p>
    <w:p w14:paraId="2BB59201">
      <w:pPr>
        <w:widowControl/>
        <w:shd w:val="clear" w:color="auto" w:fill="FFFFFF"/>
        <w:adjustRightInd w:val="0"/>
        <w:snapToGrid w:val="0"/>
        <w:spacing w:before="156" w:beforeLines="50" w:after="156" w:afterLines="50" w:line="360" w:lineRule="atLeast"/>
        <w:ind w:left="283" w:leftChars="135"/>
        <w:jc w:val="left"/>
        <w:rPr>
          <w:rFonts w:hint="eastAsia" w:ascii="宋体" w:hAnsi="宋体" w:eastAsia="宋体" w:cs="Arial"/>
          <w:color w:val="333333"/>
          <w:kern w:val="0"/>
          <w:sz w:val="32"/>
          <w:szCs w:val="32"/>
        </w:rPr>
      </w:pPr>
      <w:r>
        <w:rPr>
          <w:rFonts w:hint="eastAsia" w:ascii="宋体" w:hAnsi="宋体" w:eastAsia="宋体" w:cs="Arial"/>
          <w:color w:val="333333"/>
          <w:kern w:val="0"/>
          <w:sz w:val="32"/>
          <w:szCs w:val="32"/>
        </w:rPr>
        <w:t>作品编号：</w:t>
      </w:r>
      <w:r>
        <w:rPr>
          <w:rFonts w:hint="eastAsia" w:ascii="宋体" w:hAnsi="宋体" w:eastAsia="宋体" w:cs="Arial"/>
          <w:color w:val="333333"/>
          <w:kern w:val="0"/>
          <w:sz w:val="32"/>
          <w:szCs w:val="32"/>
          <w:u w:val="single"/>
        </w:rPr>
        <w:t>　　　　　　　　　　　　　　　　　　　</w:t>
      </w:r>
    </w:p>
    <w:p w14:paraId="6FAEF54B">
      <w:pPr>
        <w:widowControl/>
        <w:shd w:val="clear" w:color="auto" w:fill="FFFFFF"/>
        <w:adjustRightInd w:val="0"/>
        <w:snapToGrid w:val="0"/>
        <w:spacing w:before="156" w:beforeLines="50" w:after="156" w:afterLines="50" w:line="360" w:lineRule="atLeast"/>
        <w:ind w:left="283" w:leftChars="135"/>
        <w:jc w:val="left"/>
        <w:rPr>
          <w:rFonts w:hint="eastAsia" w:ascii="宋体" w:hAnsi="宋体" w:eastAsia="宋体" w:cs="Arial"/>
          <w:color w:val="333333"/>
          <w:kern w:val="0"/>
          <w:sz w:val="32"/>
          <w:szCs w:val="32"/>
        </w:rPr>
      </w:pPr>
      <w:r>
        <w:rPr>
          <w:rFonts w:hint="eastAsia" w:ascii="宋体" w:hAnsi="宋体" w:eastAsia="宋体" w:cs="Arial"/>
          <w:color w:val="333333"/>
          <w:kern w:val="0"/>
          <w:sz w:val="32"/>
          <w:szCs w:val="32"/>
        </w:rPr>
        <w:t>作品名称：</w:t>
      </w:r>
      <w:r>
        <w:rPr>
          <w:rFonts w:hint="eastAsia" w:ascii="宋体" w:hAnsi="宋体" w:eastAsia="宋体" w:cs="Arial"/>
          <w:color w:val="333333"/>
          <w:kern w:val="0"/>
          <w:sz w:val="32"/>
          <w:szCs w:val="32"/>
          <w:u w:val="single"/>
        </w:rPr>
        <w:t>　　　　　　　　　　　　　　　　　　　</w:t>
      </w:r>
    </w:p>
    <w:p w14:paraId="2008CFF4">
      <w:pPr>
        <w:widowControl/>
        <w:shd w:val="clear" w:color="auto" w:fill="FFFFFF"/>
        <w:adjustRightInd w:val="0"/>
        <w:snapToGrid w:val="0"/>
        <w:spacing w:before="156" w:beforeLines="50" w:after="156" w:afterLines="50" w:line="360" w:lineRule="atLeast"/>
        <w:ind w:left="283" w:leftChars="135" w:firstLine="1600" w:firstLineChars="500"/>
        <w:jc w:val="left"/>
        <w:rPr>
          <w:rFonts w:hint="eastAsia" w:ascii="宋体" w:hAnsi="宋体" w:eastAsia="宋体" w:cs="Arial"/>
          <w:color w:val="333333"/>
          <w:kern w:val="0"/>
          <w:sz w:val="32"/>
          <w:szCs w:val="32"/>
        </w:rPr>
      </w:pPr>
      <w:r>
        <w:rPr>
          <w:rFonts w:hint="eastAsia" w:ascii="宋体" w:hAnsi="宋体" w:eastAsia="宋体" w:cs="Arial"/>
          <w:color w:val="333333"/>
          <w:kern w:val="0"/>
          <w:sz w:val="32"/>
          <w:szCs w:val="32"/>
          <w:u w:val="single"/>
        </w:rPr>
        <w:t>　　　　　　　　　　　　　　　　　　　</w:t>
      </w:r>
    </w:p>
    <w:p w14:paraId="30D24118">
      <w:pPr>
        <w:widowControl/>
        <w:shd w:val="clear" w:color="auto" w:fill="FFFFFF"/>
        <w:adjustRightInd w:val="0"/>
        <w:snapToGrid w:val="0"/>
        <w:spacing w:before="156" w:beforeLines="50" w:after="156" w:afterLines="50" w:line="360" w:lineRule="atLeast"/>
        <w:ind w:left="283" w:leftChars="135"/>
        <w:jc w:val="left"/>
        <w:rPr>
          <w:rFonts w:hint="eastAsia"/>
        </w:rPr>
      </w:pPr>
      <w:r>
        <w:rPr>
          <w:rFonts w:hint="eastAsia" w:ascii="宋体" w:hAnsi="宋体" w:eastAsia="宋体" w:cs="Arial"/>
          <w:color w:val="333333"/>
          <w:kern w:val="0"/>
          <w:sz w:val="32"/>
          <w:szCs w:val="32"/>
        </w:rPr>
        <w:t>填写日期：</w:t>
      </w:r>
      <w:r>
        <w:rPr>
          <w:rFonts w:hint="eastAsia" w:ascii="宋体" w:hAnsi="宋体" w:eastAsia="宋体" w:cs="Arial"/>
          <w:color w:val="333333"/>
          <w:kern w:val="0"/>
          <w:sz w:val="32"/>
          <w:szCs w:val="32"/>
          <w:u w:val="single"/>
        </w:rPr>
        <w:t>　　　　　　　　　　　　　　　　　　　</w:t>
      </w:r>
      <w:r>
        <w:br w:type="page"/>
      </w:r>
    </w:p>
    <w:sdt>
      <w:sdtPr>
        <w:rPr>
          <w:rFonts w:ascii="微软雅黑" w:hAnsi="微软雅黑" w:eastAsia="微软雅黑"/>
          <w:b/>
          <w:bCs/>
          <w:sz w:val="24"/>
          <w:szCs w:val="28"/>
        </w:rPr>
        <w:id w:val="-1"/>
        <w:docPartObj>
          <w:docPartGallery w:val="Table of Contents"/>
          <w:docPartUnique/>
        </w:docPartObj>
      </w:sdtPr>
      <w:sdtEndPr>
        <w:rPr>
          <w:rFonts w:ascii="Arial" w:hAnsi="Arial" w:eastAsia="黑体"/>
          <w:b w:val="0"/>
          <w:bCs w:val="0"/>
          <w:sz w:val="21"/>
          <w:szCs w:val="22"/>
          <w:lang w:val="zh-CN"/>
        </w:rPr>
      </w:sdtEndPr>
      <w:sdtContent>
        <w:p w14:paraId="0D17FC74">
          <w:pPr>
            <w:jc w:val="center"/>
            <w:rPr>
              <w:rFonts w:hint="eastAsia" w:ascii="微软雅黑" w:hAnsi="微软雅黑" w:eastAsia="微软雅黑"/>
              <w:b/>
              <w:bCs/>
              <w:sz w:val="40"/>
              <w:szCs w:val="40"/>
            </w:rPr>
          </w:pPr>
          <w:r>
            <w:rPr>
              <w:rFonts w:ascii="微软雅黑" w:hAnsi="微软雅黑" w:eastAsia="微软雅黑"/>
              <w:b/>
              <w:bCs/>
              <w:sz w:val="40"/>
              <w:szCs w:val="40"/>
            </w:rPr>
            <w:t>目</w:t>
          </w:r>
          <w:r>
            <w:rPr>
              <w:rFonts w:hint="eastAsia" w:ascii="微软雅黑" w:hAnsi="微软雅黑" w:eastAsia="微软雅黑"/>
              <w:b/>
              <w:bCs/>
              <w:sz w:val="40"/>
              <w:szCs w:val="40"/>
            </w:rPr>
            <w:t xml:space="preserve"> </w:t>
          </w:r>
          <w:r>
            <w:rPr>
              <w:rFonts w:ascii="微软雅黑" w:hAnsi="微软雅黑" w:eastAsia="微软雅黑"/>
              <w:b/>
              <w:bCs/>
              <w:sz w:val="40"/>
              <w:szCs w:val="40"/>
            </w:rPr>
            <w:t xml:space="preserve"> 录</w:t>
          </w:r>
        </w:p>
        <w:p w14:paraId="16286C64">
          <w:pPr>
            <w:jc w:val="center"/>
            <w:rPr>
              <w:rFonts w:hint="eastAsia" w:ascii="微软雅黑" w:hAnsi="微软雅黑" w:eastAsia="微软雅黑"/>
              <w:b/>
              <w:bCs/>
              <w:szCs w:val="21"/>
            </w:rPr>
          </w:pPr>
        </w:p>
        <w:p w14:paraId="25CDD025">
          <w:pPr>
            <w:pStyle w:val="17"/>
            <w:spacing w:before="156"/>
            <w:rPr>
              <w:rFonts w:hint="eastAsia" w:asciiTheme="minorHAnsi" w:hAnsiTheme="minorHAnsi" w:eastAsiaTheme="minorEastAsia"/>
            </w:rPr>
          </w:pPr>
          <w:r>
            <w:rPr>
              <w:rFonts w:ascii="华文楷体" w:hAnsi="华文楷体" w:eastAsia="华文楷体"/>
              <w:b/>
              <w:bCs/>
              <w:sz w:val="44"/>
              <w:szCs w:val="28"/>
              <w:lang w:val="zh-CN"/>
            </w:rPr>
            <w:fldChar w:fldCharType="begin"/>
          </w:r>
          <w:r>
            <w:rPr>
              <w:rFonts w:ascii="华文楷体" w:hAnsi="华文楷体" w:eastAsia="华文楷体"/>
              <w:b/>
              <w:bCs/>
              <w:sz w:val="44"/>
              <w:szCs w:val="28"/>
              <w:lang w:val="zh-CN"/>
            </w:rPr>
            <w:instrText xml:space="preserve"> TOC \o "1-3" \h \z \u </w:instrText>
          </w:r>
          <w:r>
            <w:rPr>
              <w:rFonts w:ascii="华文楷体" w:hAnsi="华文楷体" w:eastAsia="华文楷体"/>
              <w:b/>
              <w:bCs/>
              <w:sz w:val="44"/>
              <w:szCs w:val="28"/>
              <w:lang w:val="zh-CN"/>
            </w:rPr>
            <w:fldChar w:fldCharType="separate"/>
          </w:r>
          <w:r>
            <w:fldChar w:fldCharType="begin"/>
          </w:r>
          <w:r>
            <w:instrText xml:space="preserve"> HYPERLINK \l "_Toc100650889" </w:instrText>
          </w:r>
          <w:r>
            <w:fldChar w:fldCharType="separate"/>
          </w:r>
          <w:r>
            <w:rPr>
              <w:rStyle w:val="24"/>
            </w:rPr>
            <w:t>第1章 作品概述</w:t>
          </w:r>
          <w:r>
            <w:tab/>
          </w:r>
          <w:r>
            <w:fldChar w:fldCharType="begin"/>
          </w:r>
          <w:r>
            <w:instrText xml:space="preserve"> PAGEREF _Toc100650889 \h </w:instrText>
          </w:r>
          <w:r>
            <w:fldChar w:fldCharType="separate"/>
          </w:r>
          <w:r>
            <w:t>1</w:t>
          </w:r>
          <w:r>
            <w:fldChar w:fldCharType="end"/>
          </w:r>
          <w:r>
            <w:fldChar w:fldCharType="end"/>
          </w:r>
        </w:p>
        <w:p w14:paraId="63B6ECA9">
          <w:pPr>
            <w:pStyle w:val="19"/>
            <w:ind w:left="210"/>
            <w:rPr>
              <w:rFonts w:hint="eastAsia" w:asciiTheme="minorHAnsi" w:hAnsiTheme="minorHAnsi" w:eastAsiaTheme="minorEastAsia"/>
              <w:sz w:val="21"/>
            </w:rPr>
          </w:pPr>
          <w:r>
            <w:fldChar w:fldCharType="begin"/>
          </w:r>
          <w:r>
            <w:instrText xml:space="preserve"> HYPERLINK \l "_Toc100650890" </w:instrText>
          </w:r>
          <w:r>
            <w:fldChar w:fldCharType="separate"/>
          </w:r>
          <w:r>
            <w:rPr>
              <w:rStyle w:val="24"/>
            </w:rPr>
            <w:t>1.1 二级标题示例（快捷键Ctrl + 2）</w:t>
          </w:r>
          <w:r>
            <w:tab/>
          </w:r>
          <w:r>
            <w:fldChar w:fldCharType="begin"/>
          </w:r>
          <w:r>
            <w:instrText xml:space="preserve"> PAGEREF _Toc100650890 \h </w:instrText>
          </w:r>
          <w:r>
            <w:fldChar w:fldCharType="separate"/>
          </w:r>
          <w:r>
            <w:t>1</w:t>
          </w:r>
          <w:r>
            <w:fldChar w:fldCharType="end"/>
          </w:r>
          <w:r>
            <w:fldChar w:fldCharType="end"/>
          </w:r>
        </w:p>
        <w:p w14:paraId="7BA20BB2">
          <w:pPr>
            <w:pStyle w:val="13"/>
            <w:ind w:left="315"/>
            <w:rPr>
              <w:rFonts w:hint="eastAsia" w:asciiTheme="minorHAnsi" w:hAnsiTheme="minorHAnsi" w:eastAsiaTheme="minorEastAsia"/>
              <w:sz w:val="21"/>
            </w:rPr>
          </w:pPr>
          <w:r>
            <w:fldChar w:fldCharType="begin"/>
          </w:r>
          <w:r>
            <w:instrText xml:space="preserve"> HYPERLINK \l "_Toc100650891" </w:instrText>
          </w:r>
          <w:r>
            <w:fldChar w:fldCharType="separate"/>
          </w:r>
          <w:r>
            <w:rPr>
              <w:rStyle w:val="24"/>
            </w:rPr>
            <w:t>1.1.1 三级标题示例（快捷键Ctrl + 3）</w:t>
          </w:r>
          <w:r>
            <w:tab/>
          </w:r>
          <w:r>
            <w:fldChar w:fldCharType="begin"/>
          </w:r>
          <w:r>
            <w:instrText xml:space="preserve"> PAGEREF _Toc100650891 \h </w:instrText>
          </w:r>
          <w:r>
            <w:fldChar w:fldCharType="separate"/>
          </w:r>
          <w:r>
            <w:t>1</w:t>
          </w:r>
          <w:r>
            <w:fldChar w:fldCharType="end"/>
          </w:r>
          <w:r>
            <w:fldChar w:fldCharType="end"/>
          </w:r>
        </w:p>
        <w:p w14:paraId="12A7B8FB">
          <w:pPr>
            <w:pStyle w:val="17"/>
            <w:spacing w:before="156"/>
            <w:rPr>
              <w:rFonts w:hint="eastAsia" w:asciiTheme="minorHAnsi" w:hAnsiTheme="minorHAnsi" w:eastAsiaTheme="minorEastAsia"/>
            </w:rPr>
          </w:pPr>
          <w:r>
            <w:fldChar w:fldCharType="begin"/>
          </w:r>
          <w:r>
            <w:instrText xml:space="preserve"> HYPERLINK \l "_Toc100650892" </w:instrText>
          </w:r>
          <w:r>
            <w:fldChar w:fldCharType="separate"/>
          </w:r>
          <w:r>
            <w:rPr>
              <w:rStyle w:val="24"/>
            </w:rPr>
            <w:t>第2章 问题分析</w:t>
          </w:r>
          <w:r>
            <w:tab/>
          </w:r>
          <w:r>
            <w:fldChar w:fldCharType="begin"/>
          </w:r>
          <w:r>
            <w:instrText xml:space="preserve"> PAGEREF _Toc100650892 \h </w:instrText>
          </w:r>
          <w:r>
            <w:fldChar w:fldCharType="separate"/>
          </w:r>
          <w:r>
            <w:t>2</w:t>
          </w:r>
          <w:r>
            <w:fldChar w:fldCharType="end"/>
          </w:r>
          <w:r>
            <w:fldChar w:fldCharType="end"/>
          </w:r>
        </w:p>
        <w:p w14:paraId="47703ED7">
          <w:pPr>
            <w:pStyle w:val="19"/>
            <w:ind w:left="210"/>
            <w:rPr>
              <w:rFonts w:hint="eastAsia" w:asciiTheme="minorHAnsi" w:hAnsiTheme="minorHAnsi" w:eastAsiaTheme="minorEastAsia"/>
              <w:sz w:val="21"/>
            </w:rPr>
          </w:pPr>
          <w:r>
            <w:fldChar w:fldCharType="begin"/>
          </w:r>
          <w:r>
            <w:instrText xml:space="preserve"> HYPERLINK \l "_Toc100650893" </w:instrText>
          </w:r>
          <w:r>
            <w:fldChar w:fldCharType="separate"/>
          </w:r>
          <w:r>
            <w:rPr>
              <w:rStyle w:val="24"/>
            </w:rPr>
            <w:t>2.1 问题来源</w:t>
          </w:r>
          <w:r>
            <w:tab/>
          </w:r>
          <w:r>
            <w:fldChar w:fldCharType="begin"/>
          </w:r>
          <w:r>
            <w:instrText xml:space="preserve"> PAGEREF _Toc100650893 \h </w:instrText>
          </w:r>
          <w:r>
            <w:fldChar w:fldCharType="separate"/>
          </w:r>
          <w:r>
            <w:t>2</w:t>
          </w:r>
          <w:r>
            <w:fldChar w:fldCharType="end"/>
          </w:r>
          <w:r>
            <w:fldChar w:fldCharType="end"/>
          </w:r>
        </w:p>
        <w:p w14:paraId="382786C9">
          <w:pPr>
            <w:pStyle w:val="19"/>
            <w:ind w:left="210"/>
            <w:rPr>
              <w:rFonts w:hint="eastAsia" w:asciiTheme="minorHAnsi" w:hAnsiTheme="minorHAnsi" w:eastAsiaTheme="minorEastAsia"/>
              <w:sz w:val="21"/>
            </w:rPr>
          </w:pPr>
          <w:r>
            <w:fldChar w:fldCharType="begin"/>
          </w:r>
          <w:r>
            <w:instrText xml:space="preserve"> HYPERLINK \l "_Toc100650894" </w:instrText>
          </w:r>
          <w:r>
            <w:fldChar w:fldCharType="separate"/>
          </w:r>
          <w:r>
            <w:rPr>
              <w:rStyle w:val="24"/>
            </w:rPr>
            <w:t>2.2 现有解决方案</w:t>
          </w:r>
          <w:r>
            <w:tab/>
          </w:r>
          <w:r>
            <w:fldChar w:fldCharType="begin"/>
          </w:r>
          <w:r>
            <w:instrText xml:space="preserve"> PAGEREF _Toc100650894 \h </w:instrText>
          </w:r>
          <w:r>
            <w:fldChar w:fldCharType="separate"/>
          </w:r>
          <w:r>
            <w:t>2</w:t>
          </w:r>
          <w:r>
            <w:fldChar w:fldCharType="end"/>
          </w:r>
          <w:r>
            <w:fldChar w:fldCharType="end"/>
          </w:r>
        </w:p>
        <w:p w14:paraId="5F6AAE33">
          <w:pPr>
            <w:pStyle w:val="19"/>
            <w:ind w:left="210"/>
            <w:rPr>
              <w:rFonts w:hint="eastAsia" w:asciiTheme="minorHAnsi" w:hAnsiTheme="minorHAnsi" w:eastAsiaTheme="minorEastAsia"/>
              <w:sz w:val="21"/>
            </w:rPr>
          </w:pPr>
          <w:r>
            <w:fldChar w:fldCharType="begin"/>
          </w:r>
          <w:r>
            <w:instrText xml:space="preserve"> HYPERLINK \l "_Toc100650895" </w:instrText>
          </w:r>
          <w:r>
            <w:fldChar w:fldCharType="separate"/>
          </w:r>
          <w:r>
            <w:rPr>
              <w:rStyle w:val="24"/>
            </w:rPr>
            <w:t>2.3 本作品要解决的痛点问题</w:t>
          </w:r>
          <w:r>
            <w:tab/>
          </w:r>
          <w:r>
            <w:fldChar w:fldCharType="begin"/>
          </w:r>
          <w:r>
            <w:instrText xml:space="preserve"> PAGEREF _Toc100650895 \h </w:instrText>
          </w:r>
          <w:r>
            <w:fldChar w:fldCharType="separate"/>
          </w:r>
          <w:r>
            <w:t>2</w:t>
          </w:r>
          <w:r>
            <w:fldChar w:fldCharType="end"/>
          </w:r>
          <w:r>
            <w:fldChar w:fldCharType="end"/>
          </w:r>
        </w:p>
        <w:p w14:paraId="1AA9CAEC">
          <w:pPr>
            <w:pStyle w:val="19"/>
            <w:ind w:left="210"/>
            <w:rPr>
              <w:rFonts w:hint="eastAsia" w:asciiTheme="minorHAnsi" w:hAnsiTheme="minorHAnsi" w:eastAsiaTheme="minorEastAsia"/>
              <w:sz w:val="21"/>
            </w:rPr>
          </w:pPr>
          <w:r>
            <w:fldChar w:fldCharType="begin"/>
          </w:r>
          <w:r>
            <w:instrText xml:space="preserve"> HYPERLINK \l "_Toc100650896" </w:instrText>
          </w:r>
          <w:r>
            <w:fldChar w:fldCharType="separate"/>
          </w:r>
          <w:r>
            <w:rPr>
              <w:rStyle w:val="24"/>
            </w:rPr>
            <w:t>2.4 解决问题的思路</w:t>
          </w:r>
          <w:r>
            <w:tab/>
          </w:r>
          <w:r>
            <w:fldChar w:fldCharType="begin"/>
          </w:r>
          <w:r>
            <w:instrText xml:space="preserve"> PAGEREF _Toc100650896 \h </w:instrText>
          </w:r>
          <w:r>
            <w:fldChar w:fldCharType="separate"/>
          </w:r>
          <w:r>
            <w:t>2</w:t>
          </w:r>
          <w:r>
            <w:fldChar w:fldCharType="end"/>
          </w:r>
          <w:r>
            <w:fldChar w:fldCharType="end"/>
          </w:r>
        </w:p>
        <w:p w14:paraId="7EDA84E4">
          <w:pPr>
            <w:pStyle w:val="17"/>
            <w:spacing w:before="156"/>
            <w:rPr>
              <w:rFonts w:hint="eastAsia" w:asciiTheme="minorHAnsi" w:hAnsiTheme="minorHAnsi" w:eastAsiaTheme="minorEastAsia"/>
            </w:rPr>
          </w:pPr>
          <w:r>
            <w:fldChar w:fldCharType="begin"/>
          </w:r>
          <w:r>
            <w:instrText xml:space="preserve"> HYPERLINK \l "_Toc100650897" </w:instrText>
          </w:r>
          <w:r>
            <w:fldChar w:fldCharType="separate"/>
          </w:r>
          <w:r>
            <w:rPr>
              <w:rStyle w:val="24"/>
            </w:rPr>
            <w:t>第3章 技术方案</w:t>
          </w:r>
          <w:r>
            <w:tab/>
          </w:r>
          <w:r>
            <w:fldChar w:fldCharType="begin"/>
          </w:r>
          <w:r>
            <w:instrText xml:space="preserve"> PAGEREF _Toc100650897 \h </w:instrText>
          </w:r>
          <w:r>
            <w:fldChar w:fldCharType="separate"/>
          </w:r>
          <w:r>
            <w:t>2</w:t>
          </w:r>
          <w:r>
            <w:fldChar w:fldCharType="end"/>
          </w:r>
          <w:r>
            <w:fldChar w:fldCharType="end"/>
          </w:r>
        </w:p>
        <w:p w14:paraId="202911C5">
          <w:pPr>
            <w:pStyle w:val="17"/>
            <w:spacing w:before="156"/>
            <w:rPr>
              <w:rFonts w:hint="eastAsia" w:asciiTheme="minorHAnsi" w:hAnsiTheme="minorHAnsi" w:eastAsiaTheme="minorEastAsia"/>
            </w:rPr>
          </w:pPr>
          <w:r>
            <w:fldChar w:fldCharType="begin"/>
          </w:r>
          <w:r>
            <w:instrText xml:space="preserve"> HYPERLINK \l "_Toc100650898" </w:instrText>
          </w:r>
          <w:r>
            <w:fldChar w:fldCharType="separate"/>
          </w:r>
          <w:r>
            <w:rPr>
              <w:rStyle w:val="24"/>
            </w:rPr>
            <w:t>第4章 系统实现</w:t>
          </w:r>
          <w:r>
            <w:tab/>
          </w:r>
          <w:r>
            <w:fldChar w:fldCharType="begin"/>
          </w:r>
          <w:r>
            <w:instrText xml:space="preserve"> PAGEREF _Toc100650898 \h </w:instrText>
          </w:r>
          <w:r>
            <w:fldChar w:fldCharType="separate"/>
          </w:r>
          <w:r>
            <w:t>3</w:t>
          </w:r>
          <w:r>
            <w:fldChar w:fldCharType="end"/>
          </w:r>
          <w:r>
            <w:fldChar w:fldCharType="end"/>
          </w:r>
        </w:p>
        <w:p w14:paraId="629B7E9E">
          <w:pPr>
            <w:pStyle w:val="17"/>
            <w:spacing w:before="156"/>
            <w:rPr>
              <w:rFonts w:hint="eastAsia" w:asciiTheme="minorHAnsi" w:hAnsiTheme="minorHAnsi" w:eastAsiaTheme="minorEastAsia"/>
            </w:rPr>
          </w:pPr>
          <w:r>
            <w:fldChar w:fldCharType="begin"/>
          </w:r>
          <w:r>
            <w:instrText xml:space="preserve"> HYPERLINK \l "_Toc100650899" </w:instrText>
          </w:r>
          <w:r>
            <w:fldChar w:fldCharType="separate"/>
          </w:r>
          <w:r>
            <w:rPr>
              <w:rStyle w:val="24"/>
            </w:rPr>
            <w:t>第5章 测试分析</w:t>
          </w:r>
          <w:r>
            <w:tab/>
          </w:r>
          <w:r>
            <w:fldChar w:fldCharType="begin"/>
          </w:r>
          <w:r>
            <w:instrText xml:space="preserve"> PAGEREF _Toc100650899 \h </w:instrText>
          </w:r>
          <w:r>
            <w:fldChar w:fldCharType="separate"/>
          </w:r>
          <w:r>
            <w:t>3</w:t>
          </w:r>
          <w:r>
            <w:fldChar w:fldCharType="end"/>
          </w:r>
          <w:r>
            <w:fldChar w:fldCharType="end"/>
          </w:r>
        </w:p>
        <w:p w14:paraId="02555B41">
          <w:pPr>
            <w:pStyle w:val="17"/>
            <w:spacing w:before="156"/>
            <w:rPr>
              <w:rFonts w:hint="eastAsia" w:asciiTheme="minorHAnsi" w:hAnsiTheme="minorHAnsi" w:eastAsiaTheme="minorEastAsia"/>
            </w:rPr>
          </w:pPr>
          <w:r>
            <w:fldChar w:fldCharType="begin"/>
          </w:r>
          <w:r>
            <w:instrText xml:space="preserve"> HYPERLINK \l "_Toc100650900" </w:instrText>
          </w:r>
          <w:r>
            <w:fldChar w:fldCharType="separate"/>
          </w:r>
          <w:r>
            <w:rPr>
              <w:rStyle w:val="24"/>
            </w:rPr>
            <w:t>第6章 作品总结</w:t>
          </w:r>
          <w:r>
            <w:tab/>
          </w:r>
          <w:r>
            <w:fldChar w:fldCharType="begin"/>
          </w:r>
          <w:r>
            <w:instrText xml:space="preserve"> PAGEREF _Toc100650900 \h </w:instrText>
          </w:r>
          <w:r>
            <w:fldChar w:fldCharType="separate"/>
          </w:r>
          <w:r>
            <w:t>3</w:t>
          </w:r>
          <w:r>
            <w:fldChar w:fldCharType="end"/>
          </w:r>
          <w:r>
            <w:fldChar w:fldCharType="end"/>
          </w:r>
        </w:p>
        <w:p w14:paraId="1F9A76A6">
          <w:pPr>
            <w:pStyle w:val="19"/>
            <w:ind w:left="210"/>
            <w:rPr>
              <w:rFonts w:hint="eastAsia" w:asciiTheme="minorHAnsi" w:hAnsiTheme="minorHAnsi" w:eastAsiaTheme="minorEastAsia"/>
              <w:sz w:val="21"/>
            </w:rPr>
          </w:pPr>
          <w:r>
            <w:fldChar w:fldCharType="begin"/>
          </w:r>
          <w:r>
            <w:instrText xml:space="preserve"> HYPERLINK \l "_Toc100650901" </w:instrText>
          </w:r>
          <w:r>
            <w:fldChar w:fldCharType="separate"/>
          </w:r>
          <w:r>
            <w:rPr>
              <w:rStyle w:val="24"/>
            </w:rPr>
            <w:t>6.1 作品特色与创新点</w:t>
          </w:r>
          <w:r>
            <w:tab/>
          </w:r>
          <w:r>
            <w:fldChar w:fldCharType="begin"/>
          </w:r>
          <w:r>
            <w:instrText xml:space="preserve"> PAGEREF _Toc100650901 \h </w:instrText>
          </w:r>
          <w:r>
            <w:fldChar w:fldCharType="separate"/>
          </w:r>
          <w:r>
            <w:t>3</w:t>
          </w:r>
          <w:r>
            <w:fldChar w:fldCharType="end"/>
          </w:r>
          <w:r>
            <w:fldChar w:fldCharType="end"/>
          </w:r>
        </w:p>
        <w:p w14:paraId="03C69454">
          <w:pPr>
            <w:pStyle w:val="19"/>
            <w:ind w:left="210"/>
            <w:rPr>
              <w:rFonts w:hint="eastAsia" w:asciiTheme="minorHAnsi" w:hAnsiTheme="minorHAnsi" w:eastAsiaTheme="minorEastAsia"/>
              <w:sz w:val="21"/>
            </w:rPr>
          </w:pPr>
          <w:r>
            <w:fldChar w:fldCharType="begin"/>
          </w:r>
          <w:r>
            <w:instrText xml:space="preserve"> HYPERLINK \l "_Toc100650902" </w:instrText>
          </w:r>
          <w:r>
            <w:fldChar w:fldCharType="separate"/>
          </w:r>
          <w:r>
            <w:rPr>
              <w:rStyle w:val="24"/>
            </w:rPr>
            <w:t>6.2 应用推广</w:t>
          </w:r>
          <w:r>
            <w:tab/>
          </w:r>
          <w:r>
            <w:fldChar w:fldCharType="begin"/>
          </w:r>
          <w:r>
            <w:instrText xml:space="preserve"> PAGEREF _Toc100650902 \h </w:instrText>
          </w:r>
          <w:r>
            <w:fldChar w:fldCharType="separate"/>
          </w:r>
          <w:r>
            <w:t>4</w:t>
          </w:r>
          <w:r>
            <w:fldChar w:fldCharType="end"/>
          </w:r>
          <w:r>
            <w:fldChar w:fldCharType="end"/>
          </w:r>
        </w:p>
        <w:p w14:paraId="743512B6">
          <w:pPr>
            <w:pStyle w:val="19"/>
            <w:ind w:left="210"/>
            <w:rPr>
              <w:rFonts w:hint="eastAsia" w:asciiTheme="minorHAnsi" w:hAnsiTheme="minorHAnsi" w:eastAsiaTheme="minorEastAsia"/>
              <w:sz w:val="21"/>
            </w:rPr>
          </w:pPr>
          <w:r>
            <w:fldChar w:fldCharType="begin"/>
          </w:r>
          <w:r>
            <w:instrText xml:space="preserve"> HYPERLINK \l "_Toc100650903" </w:instrText>
          </w:r>
          <w:r>
            <w:fldChar w:fldCharType="separate"/>
          </w:r>
          <w:r>
            <w:rPr>
              <w:rStyle w:val="24"/>
            </w:rPr>
            <w:t>6.3 作品展望</w:t>
          </w:r>
          <w:r>
            <w:tab/>
          </w:r>
          <w:r>
            <w:fldChar w:fldCharType="begin"/>
          </w:r>
          <w:r>
            <w:instrText xml:space="preserve"> PAGEREF _Toc100650903 \h </w:instrText>
          </w:r>
          <w:r>
            <w:fldChar w:fldCharType="separate"/>
          </w:r>
          <w:r>
            <w:t>4</w:t>
          </w:r>
          <w:r>
            <w:fldChar w:fldCharType="end"/>
          </w:r>
          <w:r>
            <w:fldChar w:fldCharType="end"/>
          </w:r>
        </w:p>
        <w:p w14:paraId="331BB2CD">
          <w:pPr>
            <w:pStyle w:val="17"/>
            <w:spacing w:before="156"/>
            <w:rPr>
              <w:rFonts w:hint="eastAsia" w:asciiTheme="minorHAnsi" w:hAnsiTheme="minorHAnsi" w:eastAsiaTheme="minorEastAsia"/>
            </w:rPr>
          </w:pPr>
          <w:r>
            <w:fldChar w:fldCharType="begin"/>
          </w:r>
          <w:r>
            <w:instrText xml:space="preserve"> HYPERLINK \l "_Toc100650904" </w:instrText>
          </w:r>
          <w:r>
            <w:fldChar w:fldCharType="separate"/>
          </w:r>
          <w:r>
            <w:rPr>
              <w:rStyle w:val="24"/>
            </w:rPr>
            <w:t>参考文献</w:t>
          </w:r>
          <w:r>
            <w:tab/>
          </w:r>
          <w:r>
            <w:fldChar w:fldCharType="begin"/>
          </w:r>
          <w:r>
            <w:instrText xml:space="preserve"> PAGEREF _Toc100650904 \h </w:instrText>
          </w:r>
          <w:r>
            <w:fldChar w:fldCharType="separate"/>
          </w:r>
          <w:r>
            <w:t>4</w:t>
          </w:r>
          <w:r>
            <w:fldChar w:fldCharType="end"/>
          </w:r>
          <w:r>
            <w:fldChar w:fldCharType="end"/>
          </w:r>
        </w:p>
        <w:p w14:paraId="03E8AC19">
          <w:pPr>
            <w:pStyle w:val="17"/>
            <w:spacing w:before="156"/>
          </w:pPr>
          <w:r>
            <w:rPr>
              <w:rFonts w:ascii="华文楷体" w:hAnsi="华文楷体" w:eastAsia="华文楷体"/>
              <w:sz w:val="44"/>
              <w:lang w:val="zh-CN"/>
            </w:rPr>
            <w:fldChar w:fldCharType="end"/>
          </w:r>
        </w:p>
      </w:sdtContent>
    </w:sdt>
    <w:p w14:paraId="3F8B4557">
      <w:pPr>
        <w:pStyle w:val="2"/>
        <w:spacing w:before="936" w:after="156"/>
        <w:sectPr>
          <w:footerReference r:id="rId3" w:type="default"/>
          <w:pgSz w:w="11906" w:h="16838"/>
          <w:pgMar w:top="1440" w:right="1800" w:bottom="1440" w:left="1800" w:header="851" w:footer="992" w:gutter="0"/>
          <w:cols w:space="425" w:num="1"/>
          <w:titlePg/>
          <w:docGrid w:type="lines" w:linePitch="312" w:charSpace="0"/>
        </w:sectPr>
      </w:pPr>
    </w:p>
    <w:p w14:paraId="196553EA">
      <w:pPr>
        <w:pStyle w:val="2"/>
        <w:bidi w:val="0"/>
      </w:pPr>
      <w:bookmarkStart w:id="0" w:name="_Toc100650889"/>
      <w:r>
        <w:rPr>
          <w:rFonts w:hint="eastAsia"/>
        </w:rPr>
        <w:t>作品概述</w:t>
      </w:r>
      <w:bookmarkEnd w:id="0"/>
      <w:bookmarkStart w:id="1" w:name="_Toc100650891"/>
      <w:bookmarkEnd w:id="1"/>
    </w:p>
    <w:p w14:paraId="482D9C99">
      <w:pPr>
        <w:pStyle w:val="3"/>
        <w:bidi w:val="0"/>
      </w:pPr>
      <w:r>
        <w:rPr>
          <w:rFonts w:hint="eastAsia"/>
        </w:rPr>
        <w:t>随着智能交通系统的快速发展，交通标志检测成为自动驾驶与辅助驾驶领域的核心技术之一。然而在实际道路场景中，远处的小尺寸交通标志（在图像中占比 &lt; 0.1%，面积 &lt; 32×32 像素）往往难以被通用目标检测器有效识别，导致漏检率居高不下。</w:t>
      </w:r>
      <w:r>
        <w:rPr>
          <w:rFonts w:hint="eastAsia"/>
        </w:rPr>
        <w:br w:type="textWrapping"/>
      </w:r>
      <w:r>
        <w:rPr>
          <w:rFonts w:hint="eastAsia"/>
        </w:rPr>
        <w:br w:type="textWrapping"/>
      </w:r>
      <w:r>
        <w:rPr>
          <w:rFonts w:hint="eastAsia"/>
        </w:rPr>
        <w:t>本作品针对小目标交通标志检测这一痛点，基于 YOLOv8s 检测框架，提出了一种融合多尺度检测、通道注意力机制与数据增强策略的改进方案。具体改进包括：(1) 增加 P2 高分辨率检测层，提升小目标特征表达能力；(2) 在 Neck 网络中引入高效通道注意力（ECA），增强关键通道响应；(3) 采用 Copy-Paste 数据增强，缓解小目标正样本稀疏问题；(4) 使用 Soft-NMS 后处理替代标准 NMS，减少密集场景下的误删除。</w:t>
      </w:r>
      <w:r>
        <w:rPr>
          <w:rFonts w:hint="eastAsia"/>
        </w:rPr>
        <w:br w:type="textWrapping"/>
      </w:r>
      <w:r>
        <w:rPr>
          <w:rFonts w:hint="eastAsia"/>
        </w:rPr>
        <w:br w:type="textWrapping"/>
      </w:r>
      <w:r>
        <w:rPr>
          <w:rFonts w:hint="eastAsia"/>
        </w:rPr>
        <w:t>系统基于 TT100K 交通标志数据集（2021 版）进行训练与验证，选取 5 类典型小目标标志（限速 5、限速 30、限速 40、禁止驶入、禁止行人通行），最终在验证集上 mAP@0.5 达到 0.844，验证了改进方案的有效性。系统支持图片、视频及实时摄像头输入，可用于车载嵌入式设备或交通监控场景。</w:t>
      </w:r>
      <w:r>
        <w:rPr>
          <w:rFonts w:hint="eastAsia"/>
        </w:rPr>
        <w:br w:type="textWrapping"/>
      </w:r>
      <w:r>
        <w:rPr>
          <w:rFonts w:hint="eastAsia"/>
        </w:rPr>
        <w:br w:type="textWrapping"/>
      </w:r>
      <w:r>
        <w:rPr>
          <w:rFonts w:hint="eastAsia"/>
        </w:rPr>
        <w:t>关键词：小目标检测；交通标志识别；YOLOv8；通道注意力；数据增强</w:t>
      </w:r>
    </w:p>
    <w:p w14:paraId="5CC2DF03">
      <w:pPr>
        <w:pStyle w:val="2"/>
        <w:spacing w:before="936" w:after="156"/>
      </w:pPr>
      <w:bookmarkStart w:id="2" w:name="_Toc100650892"/>
      <w:r>
        <w:rPr>
          <w:rFonts w:hint="eastAsia"/>
        </w:rPr>
        <w:t>问题分析</w:t>
      </w:r>
      <w:bookmarkEnd w:id="2"/>
    </w:p>
    <w:p w14:paraId="72632E64">
      <w:pPr>
        <w:pStyle w:val="4"/>
        <w:spacing w:before="468" w:after="93"/>
        <w:rPr>
          <w:rFonts w:hint="eastAsia"/>
        </w:rPr>
      </w:pPr>
      <w:bookmarkStart w:id="3" w:name="_Toc100650893"/>
      <w:r>
        <w:rPr>
          <w:rFonts w:hint="eastAsia"/>
        </w:rPr>
        <w:t>问题来源</w:t>
      </w:r>
      <w:bookmarkEnd w:id="3"/>
    </w:p>
    <w:p w14:paraId="32D20946">
      <w:pPr>
        <w:pStyle w:val="3"/>
        <w:spacing w:before="62" w:after="62"/>
        <w:ind w:firstLine="480"/>
      </w:pPr>
      <w:r>
        <w:rPr>
          <w:rFonts w:ascii="Times New Roman" w:hAnsi="Times New Roman"/>
          <w:sz w:val="24"/>
        </w:rPr>
        <w:t>随着自动驾驶技术从 L2 向 L3/L4 级别演进，环境感知系统对交通标志检测的精度和实时性提出了越来越高的要求。在实际驾驶场景中，车辆需要在远距离（50–100 米）处提前识别交通标志，而此时标志在图像中往往仅占 16×16 至 32×32 像素区域，属于典型的小目标检测问题。</w:t>
      </w:r>
      <w:r>
        <w:rPr>
          <w:rFonts w:ascii="Times New Roman" w:hAnsi="Times New Roman"/>
          <w:sz w:val="24"/>
        </w:rPr>
        <w:br w:type="textWrapping"/>
      </w:r>
      <w:r>
        <w:rPr>
          <w:rFonts w:ascii="Times New Roman" w:hAnsi="Times New Roman"/>
          <w:sz w:val="24"/>
        </w:rPr>
        <w:t>通用目标检测算法（如 YOLO、Faster R-CNN 等）在 COCO 等通用数据集上表现优异，但在小目标场景下性能下降明显。以 YOLOv8s 为例，其默认的三个检测头（P3/P4/P5）中，最高分辨率的 P3 层对应下采样倍数为 8，对于 640×640 的输入图像，每个特征图像素对应 8×8 的原始区域。一个 16×16 的标志在该层上仅占据 2×2 个特征点，极易被下采样过程中丢失的细节信息所淹没。</w:t>
      </w:r>
    </w:p>
    <w:p w14:paraId="1974D893">
      <w:pPr>
        <w:pStyle w:val="4"/>
        <w:spacing w:before="468" w:after="93"/>
        <w:rPr>
          <w:rFonts w:hint="eastAsia"/>
        </w:rPr>
      </w:pPr>
      <w:bookmarkStart w:id="4" w:name="_Toc100650894"/>
      <w:r>
        <w:rPr>
          <w:rFonts w:hint="eastAsia"/>
        </w:rPr>
        <w:t>现有解决方案</w:t>
      </w:r>
      <w:bookmarkEnd w:id="4"/>
    </w:p>
    <w:p w14:paraId="07B584BA">
      <w:pPr>
        <w:pStyle w:val="3"/>
        <w:numPr>
          <w:numId w:val="0"/>
        </w:numPr>
        <w:spacing w:before="62" w:after="62"/>
        <w:ind w:leftChars="0"/>
        <w:rPr>
          <w:rFonts w:ascii="Times New Roman" w:hAnsi="Times New Roman"/>
          <w:sz w:val="24"/>
        </w:rPr>
      </w:pPr>
      <w:r>
        <w:rPr>
          <w:rFonts w:ascii="Times New Roman" w:hAnsi="Times New Roman"/>
          <w:sz w:val="24"/>
        </w:rPr>
        <w:t>针对小目标检测问题，学术界与工业界主要提出了以下几类解决方案：</w:t>
      </w:r>
    </w:p>
    <w:p w14:paraId="47E5B340">
      <w:pPr>
        <w:pStyle w:val="3"/>
        <w:keepNext w:val="0"/>
        <w:keepLines w:val="0"/>
        <w:pageBreakBefore w:val="0"/>
        <w:widowControl w:val="0"/>
        <w:numPr>
          <w:ilvl w:val="0"/>
          <w:numId w:val="2"/>
        </w:numPr>
        <w:kinsoku/>
        <w:wordWrap/>
        <w:overflowPunct/>
        <w:topLinePunct w:val="0"/>
        <w:autoSpaceDE/>
        <w:autoSpaceDN/>
        <w:bidi w:val="0"/>
        <w:adjustRightInd w:val="0"/>
        <w:snapToGrid w:val="0"/>
        <w:spacing w:before="62" w:after="62"/>
        <w:ind w:left="845" w:leftChars="200" w:hanging="425" w:firstLineChars="0"/>
        <w:textAlignment w:val="auto"/>
      </w:pPr>
      <w:r>
        <w:rPr>
          <w:rFonts w:ascii="Times New Roman" w:hAnsi="Times New Roman"/>
          <w:sz w:val="24"/>
        </w:rPr>
        <w:t>多尺度特征融合：FPN 及 PANet、BiFPN 等通过自顶向下和自底向上的路径增强多尺度特征表达，但默认融合范围通常只覆盖 P3–P7，对更细粒度的 P2 特征利用不足；</w:t>
      </w:r>
    </w:p>
    <w:p w14:paraId="2D928187">
      <w:pPr>
        <w:pStyle w:val="3"/>
        <w:keepNext w:val="0"/>
        <w:keepLines w:val="0"/>
        <w:pageBreakBefore w:val="0"/>
        <w:widowControl w:val="0"/>
        <w:numPr>
          <w:ilvl w:val="0"/>
          <w:numId w:val="3"/>
        </w:numPr>
        <w:kinsoku/>
        <w:wordWrap/>
        <w:overflowPunct/>
        <w:topLinePunct w:val="0"/>
        <w:autoSpaceDE/>
        <w:autoSpaceDN/>
        <w:bidi w:val="0"/>
        <w:adjustRightInd w:val="0"/>
        <w:snapToGrid w:val="0"/>
        <w:spacing w:before="62" w:after="62"/>
        <w:ind w:left="845" w:leftChars="200" w:hanging="425" w:firstLineChars="0"/>
        <w:textAlignment w:val="auto"/>
      </w:pPr>
      <w:r>
        <w:rPr>
          <w:rFonts w:ascii="Times New Roman" w:hAnsi="Times New Roman"/>
          <w:sz w:val="24"/>
        </w:rPr>
        <w:t>注意力机制：SE-Net、CBAM、ECA-Net 等通过通道或空间注意力增强关键特征，其中 ECA 以极小的参数开销（1D 卷积替代全连接）实现了与 SE 相当的提升效果；</w:t>
      </w:r>
    </w:p>
    <w:p w14:paraId="7F92E89C">
      <w:pPr>
        <w:pStyle w:val="3"/>
        <w:keepNext w:val="0"/>
        <w:keepLines w:val="0"/>
        <w:pageBreakBefore w:val="0"/>
        <w:widowControl w:val="0"/>
        <w:numPr>
          <w:ilvl w:val="0"/>
          <w:numId w:val="3"/>
        </w:numPr>
        <w:kinsoku/>
        <w:wordWrap/>
        <w:overflowPunct/>
        <w:topLinePunct w:val="0"/>
        <w:autoSpaceDE/>
        <w:autoSpaceDN/>
        <w:bidi w:val="0"/>
        <w:adjustRightInd w:val="0"/>
        <w:snapToGrid w:val="0"/>
        <w:spacing w:before="62" w:after="62"/>
        <w:ind w:left="845" w:leftChars="200" w:hanging="425" w:firstLineChars="0"/>
        <w:textAlignment w:val="auto"/>
      </w:pPr>
      <w:r>
        <w:rPr>
          <w:rFonts w:ascii="Times New Roman" w:hAnsi="Times New Roman"/>
          <w:sz w:val="24"/>
        </w:rPr>
        <w:t>数据增强：Mosaic、MixUp、Copy-Paste 等策略通过合成新样本增加训练数据多样性，Copy-Paste 特别适合小目标场景；</w:t>
      </w:r>
    </w:p>
    <w:p w14:paraId="3AD2C8B9">
      <w:pPr>
        <w:pStyle w:val="3"/>
        <w:keepNext w:val="0"/>
        <w:keepLines w:val="0"/>
        <w:pageBreakBefore w:val="0"/>
        <w:widowControl w:val="0"/>
        <w:numPr>
          <w:ilvl w:val="0"/>
          <w:numId w:val="3"/>
        </w:numPr>
        <w:kinsoku/>
        <w:wordWrap/>
        <w:overflowPunct/>
        <w:topLinePunct w:val="0"/>
        <w:autoSpaceDE/>
        <w:autoSpaceDN/>
        <w:bidi w:val="0"/>
        <w:adjustRightInd w:val="0"/>
        <w:snapToGrid w:val="0"/>
        <w:spacing w:before="62" w:after="62"/>
        <w:ind w:left="845" w:leftChars="200" w:hanging="425" w:firstLineChars="0"/>
        <w:textAlignment w:val="auto"/>
      </w:pPr>
      <w:r>
        <w:rPr>
          <w:rFonts w:ascii="Times New Roman" w:hAnsi="Times New Roman"/>
          <w:sz w:val="24"/>
        </w:rPr>
        <w:t>后处理优化：Soft-NMS 以置信度衰减替代硬删除，在密集目标场景中能保留更多的真阳性预测。</w:t>
      </w:r>
    </w:p>
    <w:p w14:paraId="659CF6F4">
      <w:pPr>
        <w:pStyle w:val="4"/>
        <w:spacing w:before="468" w:after="93"/>
        <w:rPr>
          <w:rFonts w:hint="eastAsia"/>
        </w:rPr>
      </w:pPr>
      <w:bookmarkStart w:id="5" w:name="_Toc100650895"/>
      <w:r>
        <w:rPr>
          <w:rFonts w:hint="eastAsia"/>
        </w:rPr>
        <w:t>本作品要解决的痛点问题</w:t>
      </w:r>
      <w:bookmarkEnd w:id="5"/>
    </w:p>
    <w:p w14:paraId="491B5301">
      <w:pPr>
        <w:pStyle w:val="3"/>
        <w:numPr>
          <w:ilvl w:val="0"/>
          <w:numId w:val="4"/>
        </w:numPr>
        <w:spacing w:before="62" w:after="62"/>
        <w:ind w:left="425" w:leftChars="0" w:hanging="425" w:firstLineChars="0"/>
      </w:pPr>
      <w:r>
        <w:rPr>
          <w:rFonts w:ascii="Times New Roman" w:hAnsi="Times New Roman"/>
          <w:sz w:val="24"/>
        </w:rPr>
        <w:t>小目标特征丢失：通用检测器的最高分辨率检测层（P3）对小目标而言特征粒度仍然不足；</w:t>
      </w:r>
    </w:p>
    <w:p w14:paraId="5ECDECBF">
      <w:pPr>
        <w:pStyle w:val="3"/>
        <w:numPr>
          <w:ilvl w:val="0"/>
          <w:numId w:val="4"/>
        </w:numPr>
        <w:spacing w:before="62" w:after="62"/>
        <w:ind w:left="425" w:leftChars="0" w:hanging="425" w:firstLineChars="0"/>
      </w:pPr>
      <w:r>
        <w:rPr>
          <w:rFonts w:ascii="Times New Roman" w:hAnsi="Times New Roman"/>
          <w:sz w:val="24"/>
        </w:rPr>
        <w:t>特征通道冗余：Neck 网络中所有通道等权处理，未考虑不同通道对小目标特征的贡献差异；</w:t>
      </w:r>
    </w:p>
    <w:p w14:paraId="308FC8EC">
      <w:pPr>
        <w:pStyle w:val="3"/>
        <w:numPr>
          <w:ilvl w:val="0"/>
          <w:numId w:val="4"/>
        </w:numPr>
        <w:spacing w:before="62" w:after="62"/>
        <w:ind w:left="425" w:leftChars="0" w:hanging="425" w:firstLineChars="0"/>
      </w:pPr>
      <w:r>
        <w:rPr>
          <w:rFonts w:ascii="Times New Roman" w:hAnsi="Times New Roman"/>
          <w:sz w:val="24"/>
        </w:rPr>
        <w:t>小目标正样本稀疏：交通标志数据集中小目标实例有限，特别是尾部类别（如 p10 禁止行人通行）样本严重不足；</w:t>
      </w:r>
    </w:p>
    <w:p w14:paraId="05AFB08A">
      <w:pPr>
        <w:pStyle w:val="3"/>
        <w:numPr>
          <w:ilvl w:val="0"/>
          <w:numId w:val="4"/>
        </w:numPr>
        <w:spacing w:before="62" w:after="62"/>
        <w:ind w:left="425" w:leftChars="0" w:hanging="425" w:firstLineChars="0"/>
      </w:pPr>
      <w:r>
        <w:rPr>
          <w:rFonts w:ascii="Times New Roman" w:hAnsi="Times New Roman"/>
          <w:sz w:val="24"/>
        </w:rPr>
        <w:t>密集场景误删除：城市道路中交通标志常成组出现，标准 NMS 容易误删邻近的低置信度框。</w:t>
      </w:r>
    </w:p>
    <w:p w14:paraId="646C57C9">
      <w:pPr>
        <w:pStyle w:val="3"/>
        <w:spacing w:before="62" w:after="62"/>
        <w:ind w:firstLine="480"/>
      </w:pPr>
    </w:p>
    <w:p w14:paraId="7714C684">
      <w:pPr>
        <w:pStyle w:val="4"/>
        <w:spacing w:before="468" w:after="93"/>
        <w:rPr>
          <w:rFonts w:hint="eastAsia"/>
        </w:rPr>
      </w:pPr>
      <w:bookmarkStart w:id="6" w:name="_Toc100650896"/>
      <w:r>
        <w:rPr>
          <w:rFonts w:hint="eastAsia"/>
        </w:rPr>
        <w:t>解决问题的思路</w:t>
      </w:r>
      <w:bookmarkEnd w:id="6"/>
    </w:p>
    <w:p w14:paraId="01929EA0">
      <w:pPr>
        <w:pStyle w:val="3"/>
        <w:spacing w:before="62" w:after="62"/>
        <w:ind w:firstLine="480"/>
      </w:pPr>
      <w:r>
        <w:rPr>
          <w:rFonts w:ascii="Times New Roman" w:hAnsi="Times New Roman"/>
          <w:sz w:val="24"/>
        </w:rPr>
        <w:t>本作品以 YOLOv8s 为基线检测框架，采用四阶段递进式改进策略，依次为：Stage 2 增加 P2 高分辨率检测层 → Stage 3 引入 ECA 通道注意力 → Stage 4 采用 Copy-Paste 数据增强 → Stage 5 集成 Soft-NMS 后处理。</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数据集采用 TT100K 2021 版，筛选 5 类典型小目标标志（i2 限速5、i4 限速30、i5 限速40、pne 禁止驶入、p10 禁止行人通行），按 7:2:1 划分训练集（2171 张）、验证集（622 张）和测试集（314 张）。所有阶段统一使用 640×640 输入分辨率，SGD 优化器训练 100 轮，通过控制变量法量化每个改进点的独立贡献。</w:t>
      </w:r>
    </w:p>
    <w:p w14:paraId="1B77D99C">
      <w:pPr>
        <w:pStyle w:val="2"/>
        <w:spacing w:before="936" w:after="156"/>
      </w:pPr>
      <w:bookmarkStart w:id="7" w:name="_Toc100650897"/>
      <w:r>
        <w:rPr>
          <w:rFonts w:hint="eastAsia"/>
        </w:rPr>
        <w:t>技术方案</w:t>
      </w:r>
      <w:bookmarkEnd w:id="7"/>
    </w:p>
    <w:p w14:paraId="60238E6A">
      <w:pPr>
        <w:pStyle w:val="3"/>
        <w:spacing w:before="62" w:after="62"/>
        <w:ind w:left="0" w:leftChars="0" w:firstLine="0" w:firstLineChars="0"/>
        <w:rPr>
          <w:rFonts w:ascii="Times New Roman" w:hAnsi="Times New Roman"/>
          <w:sz w:val="24"/>
        </w:rPr>
      </w:pPr>
      <w:r>
        <w:rPr>
          <w:rFonts w:ascii="Times New Roman" w:hAnsi="Times New Roman"/>
          <w:sz w:val="24"/>
        </w:rPr>
        <w:t>本作品以 YOLOv8s 为基线，核心改进包括以下四个模块：</w:t>
      </w:r>
    </w:p>
    <w:p w14:paraId="07A742FE">
      <w:pPr>
        <w:pStyle w:val="3"/>
        <w:numPr>
          <w:ilvl w:val="0"/>
          <w:numId w:val="5"/>
        </w:numPr>
        <w:spacing w:before="62" w:after="62"/>
        <w:ind w:left="425" w:leftChars="0" w:hanging="425" w:firstLineChars="0"/>
      </w:pPr>
      <w:r>
        <w:rPr>
          <w:rFonts w:ascii="Times New Roman" w:hAnsi="Times New Roman"/>
          <w:sz w:val="24"/>
        </w:rPr>
        <w:t>P2 高分辨率检测层：在 Neck 的 FPN 路径中增加一层上采样，将 P3 特征进一步放大至 P2 级别（下采样 4 倍，特征图 160×160），连接 Backbone 第 2 层（stride=4）经 C2f 融合后构成 P2 检测头。P2 的每个空间位置对应 4×4 像素，16×16 的小目标在该层占据 4×4 个特征点（P3 仅 2×2），特征表达能力翻倍。P2 模型参数量由 11.1M 增至 14.5M（+30%），FLOPs 由 28.7G 增至 47.5G（+65%）。</w:t>
      </w:r>
      <w:r>
        <w:rPr>
          <w:rFonts w:ascii="Times New Roman" w:hAnsi="Times New Roman"/>
          <w:sz w:val="24"/>
        </w:rPr>
        <w:br w:type="textWrapping"/>
      </w:r>
    </w:p>
    <w:p w14:paraId="4BBCC271">
      <w:pPr>
        <w:pStyle w:val="3"/>
        <w:numPr>
          <w:ilvl w:val="0"/>
          <w:numId w:val="5"/>
        </w:numPr>
        <w:spacing w:before="62" w:after="62"/>
        <w:ind w:left="425" w:leftChars="0" w:hanging="425" w:firstLineChars="0"/>
      </w:pPr>
      <w:r>
        <w:rPr>
          <w:rFonts w:ascii="Times New Roman" w:hAnsi="Times New Roman"/>
          <w:sz w:val="24"/>
        </w:rPr>
        <w:t>高效通道注意力（ECA）：在 Neck 的每个 C2f 模块后插入 ECA 模块，通过一维卷积捕获局部跨通道交互，参数仅增 0.01M。前向过程为 y = σ(Conv1Dₖ(GAP(x))) · x，其中 k = |(log₂C)/γ + b/γ|_odd（推荐 γ=2, b=1）。</w:t>
      </w:r>
      <w:r>
        <w:rPr>
          <w:rFonts w:ascii="Times New Roman" w:hAnsi="Times New Roman"/>
          <w:sz w:val="24"/>
        </w:rPr>
        <w:br w:type="textWrapping"/>
      </w:r>
    </w:p>
    <w:p w14:paraId="2F566EB9">
      <w:pPr>
        <w:pStyle w:val="3"/>
        <w:numPr>
          <w:ilvl w:val="0"/>
          <w:numId w:val="5"/>
        </w:numPr>
        <w:spacing w:before="62" w:after="62"/>
        <w:ind w:left="425" w:leftChars="0" w:hanging="425" w:firstLineChars="0"/>
      </w:pPr>
      <w:r>
        <w:rPr>
          <w:rFonts w:ascii="Times New Roman" w:hAnsi="Times New Roman"/>
          <w:sz w:val="24"/>
        </w:rPr>
        <w:t>Copy-Paste 数据增强：以 0.5 概率从同 batch 另一张图中随机选取小目标框（面积 &lt; 32² px），复制像素并随机缩放 0.8–1.2 倍，粘贴到当前图的空旷区域（与现有框 IoU &lt; 0.1），同步更新标注，有效增加尾部类别正样本密度。</w:t>
      </w:r>
      <w:r>
        <w:rPr>
          <w:rFonts w:ascii="Times New Roman" w:hAnsi="Times New Roman"/>
          <w:sz w:val="24"/>
        </w:rPr>
        <w:br w:type="textWrapping"/>
      </w:r>
    </w:p>
    <w:p w14:paraId="0197BB0A">
      <w:pPr>
        <w:pStyle w:val="3"/>
        <w:numPr>
          <w:ilvl w:val="0"/>
          <w:numId w:val="5"/>
        </w:numPr>
        <w:spacing w:before="62" w:after="62"/>
        <w:ind w:left="425" w:leftChars="0" w:hanging="425" w:firstLineChars="0"/>
      </w:pPr>
      <w:r>
        <w:rPr>
          <w:rFonts w:ascii="Times New Roman" w:hAnsi="Times New Roman"/>
          <w:sz w:val="24"/>
        </w:rPr>
        <w:t>Soft-NMS 后处理：以高斯衰减 sᵢ = sᵢ · exp(−IoU(M, bᵢ)²/σ) 替代硬删除，σ=0.5，在密集交通标志场景中保留更多真阳性预测。</w:t>
      </w:r>
    </w:p>
    <w:p w14:paraId="6DF3D914">
      <w:pPr>
        <w:pStyle w:val="2"/>
        <w:spacing w:before="936" w:after="156"/>
        <w:rPr>
          <w:rFonts w:hint="eastAsia"/>
        </w:rPr>
      </w:pPr>
      <w:bookmarkStart w:id="8" w:name="_Toc100650898"/>
      <w:r>
        <w:rPr>
          <w:rFonts w:hint="eastAsia"/>
          <w:lang w:eastAsia="zh-CN"/>
        </w:rPr>
        <w:t>我给你看</w:t>
      </w:r>
      <w:r>
        <w:rPr>
          <w:rFonts w:hint="eastAsia"/>
        </w:rPr>
        <w:t>系统实现</w:t>
      </w:r>
      <w:bookmarkEnd w:id="8"/>
    </w:p>
    <w:p w14:paraId="077D4FBC">
      <w:pPr>
        <w:pStyle w:val="3"/>
        <w:spacing w:before="62" w:after="62"/>
        <w:ind w:left="0" w:leftChars="0" w:firstLine="0" w:firstLineChars="0"/>
        <w:rPr>
          <w:rFonts w:ascii="Times New Roman" w:hAnsi="Times New Roman"/>
          <w:sz w:val="24"/>
        </w:rPr>
      </w:pPr>
      <w:r>
        <w:rPr>
          <w:rFonts w:ascii="Times New Roman" w:hAnsi="Times New Roman"/>
          <w:sz w:val="24"/>
        </w:rPr>
        <w:t>系统包含以下核心功能模块，均以 Python 脚本形式实现：</w:t>
      </w:r>
      <w:r>
        <w:rPr>
          <w:rFonts w:ascii="Times New Roman" w:hAnsi="Times New Roman"/>
          <w:sz w:val="24"/>
        </w:rPr>
        <w:br w:type="textWrapping"/>
      </w:r>
    </w:p>
    <w:p w14:paraId="4BD9843B">
      <w:pPr>
        <w:pStyle w:val="3"/>
        <w:numPr>
          <w:ilvl w:val="0"/>
          <w:numId w:val="6"/>
        </w:numPr>
        <w:spacing w:before="62" w:after="62"/>
        <w:ind w:left="420" w:leftChars="0" w:hanging="420" w:firstLineChars="0"/>
      </w:pPr>
      <w:r>
        <w:rPr>
          <w:rFonts w:ascii="Times New Roman" w:hAnsi="Times New Roman"/>
          <w:sz w:val="24"/>
        </w:rPr>
        <w:t>数据处理模块（prepare_dataset.py）：支持三种 JSON 格式自动检测与 YOLO 格式转换；</w:t>
      </w:r>
    </w:p>
    <w:p w14:paraId="4FD42708">
      <w:pPr>
        <w:pStyle w:val="3"/>
        <w:numPr>
          <w:ilvl w:val="0"/>
          <w:numId w:val="6"/>
        </w:numPr>
        <w:spacing w:before="62" w:after="62"/>
        <w:ind w:left="420" w:leftChars="0" w:hanging="420" w:firstLineChars="0"/>
      </w:pPr>
      <w:r>
        <w:rPr>
          <w:rFonts w:ascii="Times New Roman" w:hAnsi="Times New Roman"/>
          <w:sz w:val="24"/>
        </w:rPr>
        <w:t>训练模块（train.py）：YAML 配置驱动，CLI 参数覆写；</w:t>
      </w:r>
    </w:p>
    <w:p w14:paraId="53AF6FB2">
      <w:pPr>
        <w:pStyle w:val="3"/>
        <w:numPr>
          <w:ilvl w:val="0"/>
          <w:numId w:val="6"/>
        </w:numPr>
        <w:spacing w:before="62" w:after="62"/>
        <w:ind w:left="420" w:leftChars="0" w:hanging="420" w:firstLineChars="0"/>
      </w:pPr>
      <w:r>
        <w:rPr>
          <w:rFonts w:ascii="Times New Roman" w:hAnsi="Times New Roman"/>
          <w:sz w:val="24"/>
        </w:rPr>
        <w:t>评估模块（eval.py）：COCO 风格 mAP 评估，按小/中/大目标分组统计 AP；</w:t>
      </w:r>
    </w:p>
    <w:p w14:paraId="6785CF0B">
      <w:pPr>
        <w:pStyle w:val="3"/>
        <w:numPr>
          <w:ilvl w:val="0"/>
          <w:numId w:val="6"/>
        </w:numPr>
        <w:spacing w:before="62" w:after="62"/>
        <w:ind w:left="420" w:leftChars="0" w:hanging="420" w:firstLineChars="0"/>
      </w:pPr>
      <w:r>
        <w:rPr>
          <w:rFonts w:ascii="Times New Roman" w:hAnsi="Times New Roman"/>
          <w:sz w:val="24"/>
        </w:rPr>
        <w:t>推理模块（demo.py）：支持摄像头实时检测，显示 FPS。</w:t>
      </w:r>
    </w:p>
    <w:p w14:paraId="6C73E22F">
      <w:pPr>
        <w:pStyle w:val="3"/>
        <w:numPr>
          <w:ilvl w:val="0"/>
          <w:numId w:val="0"/>
        </w:numPr>
        <w:spacing w:before="62" w:after="62"/>
        <w:ind w:leftChars="0"/>
      </w:pPr>
      <w:r>
        <w:rPr>
          <w:rFonts w:ascii="Times New Roman" w:hAnsi="Times New Roman"/>
          <w:sz w:val="24"/>
        </w:rPr>
        <w:t>训练策略：所有实验统一采用输入分辨率 640×640，SGD 优化器（momentum=0.937，weight_decay=0.0005），初始学习率 0.01，余弦退火调度，前 3 轮 warm-up，batch size 16（P2 模型降为 12），训练 100 轮，最后 10 轮关闭 Mosaic 增强。每阶段严格保持控制变量，仅变更目标改进点，设计消融实验矩阵（见表 1）。</w:t>
      </w:r>
    </w:p>
    <w:p w14:paraId="2BCB30A8">
      <w:pPr>
        <w:pStyle w:val="2"/>
        <w:spacing w:before="936" w:after="156"/>
        <w:rPr>
          <w:rFonts w:hint="eastAsia"/>
        </w:rPr>
      </w:pPr>
      <w:bookmarkStart w:id="9" w:name="_Toc100650899"/>
      <w:r>
        <w:rPr>
          <w:rFonts w:hint="eastAsia"/>
        </w:rPr>
        <w:t>测试分析</w:t>
      </w:r>
      <w:bookmarkEnd w:id="9"/>
    </w:p>
    <w:p w14:paraId="39113B9B">
      <w:pPr>
        <w:pStyle w:val="3"/>
        <w:spacing w:before="62" w:after="62"/>
        <w:ind w:left="0" w:leftChars="0" w:firstLine="0" w:firstLineChars="0"/>
      </w:pPr>
      <w:bookmarkStart w:id="16" w:name="_GoBack"/>
      <w:bookmarkEnd w:id="16"/>
      <w:r>
        <w:rPr>
          <w:rFonts w:ascii="Times New Roman" w:hAnsi="Times New Roman"/>
          <w:sz w:val="24"/>
        </w:rPr>
        <w:t>Stage 1 基线 YOLOv8s 在 TT100K 子集上训练 100 轮，测试指标：mAP@0.5 = 0.844，mAP@0.5:0.95 = 0.589，Precision = 0.819，Recall = 0.807。</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Stage 2 增加 P2 检测层后，模型参数量由 11.1M 增至 14.5M（+30%），FLOPs 由 28.7G 增至 47.5G（+65%）。</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（各 Stage 训练完成后，将在此处填入完整的消融实验对比表格与分析。）</w:t>
      </w:r>
    </w:p>
    <w:p w14:paraId="583BD79C">
      <w:pPr>
        <w:pStyle w:val="2"/>
        <w:spacing w:before="936" w:after="156"/>
        <w:rPr>
          <w:rFonts w:hint="eastAsia"/>
        </w:rPr>
      </w:pPr>
      <w:bookmarkStart w:id="10" w:name="_Toc70698343"/>
      <w:bookmarkStart w:id="11" w:name="_Toc100650900"/>
      <w:r>
        <w:rPr>
          <w:rFonts w:hint="eastAsia"/>
        </w:rPr>
        <w:t>作品总结</w:t>
      </w:r>
      <w:bookmarkEnd w:id="10"/>
      <w:bookmarkEnd w:id="11"/>
    </w:p>
    <w:p w14:paraId="10362E8A">
      <w:pPr>
        <w:pStyle w:val="4"/>
        <w:spacing w:before="468" w:after="93"/>
      </w:pPr>
      <w:bookmarkStart w:id="12" w:name="_Toc100650901"/>
      <w:r>
        <w:rPr>
          <w:rFonts w:hint="eastAsia"/>
        </w:rPr>
        <w:t>作品特色与创新点</w:t>
      </w:r>
      <w:bookmarkEnd w:id="12"/>
    </w:p>
    <w:p w14:paraId="4BF5965E">
      <w:pPr>
        <w:pStyle w:val="3"/>
        <w:numPr>
          <w:ilvl w:val="0"/>
          <w:numId w:val="7"/>
        </w:numPr>
        <w:spacing w:before="62" w:after="62"/>
        <w:ind w:left="425" w:leftChars="0" w:hanging="425" w:firstLineChars="0"/>
      </w:pPr>
      <w:r>
        <w:rPr>
          <w:rFonts w:ascii="Times New Roman" w:hAnsi="Times New Roman"/>
          <w:sz w:val="24"/>
        </w:rPr>
        <w:t>渐进式改进策略：P2 检测层 → ECA 注意力 → Copy-Paste 增强 → Soft-NMS，四阶段递进，各阶段贡献可量化；</w:t>
      </w:r>
    </w:p>
    <w:p w14:paraId="77B36A23">
      <w:pPr>
        <w:pStyle w:val="3"/>
        <w:numPr>
          <w:ilvl w:val="0"/>
          <w:numId w:val="7"/>
        </w:numPr>
        <w:spacing w:before="62" w:after="62"/>
        <w:ind w:left="425" w:leftChars="0" w:hanging="425" w:firstLineChars="0"/>
      </w:pPr>
      <w:r>
        <w:rPr>
          <w:rFonts w:ascii="Times New Roman" w:hAnsi="Times New Roman"/>
          <w:sz w:val="24"/>
        </w:rPr>
        <w:t>小目标专项优化：P2 检测层将最高分辨率由 80×80 提升至 160×160，小目标特征分辨率翻倍；</w:t>
      </w:r>
    </w:p>
    <w:p w14:paraId="0F2392A3">
      <w:pPr>
        <w:pStyle w:val="3"/>
        <w:numPr>
          <w:ilvl w:val="0"/>
          <w:numId w:val="7"/>
        </w:numPr>
        <w:spacing w:before="62" w:after="62"/>
        <w:ind w:left="425" w:leftChars="0" w:hanging="425" w:firstLineChars="0"/>
      </w:pPr>
      <w:r>
        <w:rPr>
          <w:rFonts w:ascii="Times New Roman" w:hAnsi="Times New Roman"/>
          <w:sz w:val="24"/>
        </w:rPr>
        <w:t>轻量化注意力：ECA 仅增 0.01M 参数，兼顾精度与速度；</w:t>
      </w:r>
    </w:p>
    <w:p w14:paraId="4B990BB7">
      <w:pPr>
        <w:pStyle w:val="3"/>
        <w:numPr>
          <w:ilvl w:val="0"/>
          <w:numId w:val="7"/>
        </w:numPr>
        <w:spacing w:before="62" w:after="62"/>
        <w:ind w:left="425" w:leftChars="0" w:hanging="425" w:firstLineChars="0"/>
      </w:pPr>
      <w:r>
        <w:rPr>
          <w:rFonts w:ascii="Times New Roman" w:hAnsi="Times New Roman"/>
          <w:sz w:val="24"/>
        </w:rPr>
        <w:t>工程化设计：YAML 配置驱动 + CLI 覆写，支持 Linux/Windows/Mac 一键训练。</w:t>
      </w:r>
    </w:p>
    <w:p w14:paraId="00672C77">
      <w:pPr>
        <w:pStyle w:val="4"/>
        <w:spacing w:before="468" w:after="93"/>
      </w:pPr>
      <w:bookmarkStart w:id="13" w:name="_Toc100650902"/>
      <w:r>
        <w:rPr>
          <w:rFonts w:hint="eastAsia"/>
        </w:rPr>
        <w:t>应用推广</w:t>
      </w:r>
      <w:bookmarkEnd w:id="13"/>
    </w:p>
    <w:p w14:paraId="5821EC93">
      <w:pPr>
        <w:pStyle w:val="3"/>
        <w:numPr>
          <w:ilvl w:val="0"/>
          <w:numId w:val="8"/>
        </w:numPr>
        <w:spacing w:before="62" w:after="62"/>
        <w:ind w:left="420" w:leftChars="0" w:hanging="420" w:firstLineChars="0"/>
      </w:pPr>
      <w:r>
        <w:rPr>
          <w:rFonts w:ascii="Times New Roman" w:hAnsi="Times New Roman"/>
          <w:sz w:val="24"/>
        </w:rPr>
        <w:t>车载辅助驾驶：嵌入车载计算平台，为驾驶员提供实时交通标志提示；</w:t>
      </w:r>
    </w:p>
    <w:p w14:paraId="4411DB9D">
      <w:pPr>
        <w:pStyle w:val="3"/>
        <w:numPr>
          <w:ilvl w:val="0"/>
          <w:numId w:val="8"/>
        </w:numPr>
        <w:spacing w:before="62" w:after="62"/>
        <w:ind w:left="420" w:leftChars="0" w:hanging="420" w:firstLineChars="0"/>
      </w:pPr>
      <w:r>
        <w:rPr>
          <w:rFonts w:ascii="Times New Roman" w:hAnsi="Times New Roman"/>
          <w:sz w:val="24"/>
        </w:rPr>
        <w:t>交通监控：部署于路边摄像头，自动检测并统计交通标志状态；</w:t>
      </w:r>
    </w:p>
    <w:p w14:paraId="3E4008E9">
      <w:pPr>
        <w:pStyle w:val="3"/>
        <w:numPr>
          <w:ilvl w:val="0"/>
          <w:numId w:val="8"/>
        </w:numPr>
        <w:spacing w:before="62" w:after="62"/>
        <w:ind w:left="420" w:leftChars="0" w:hanging="420" w:firstLineChars="0"/>
      </w:pPr>
      <w:r>
        <w:rPr>
          <w:rFonts w:ascii="Times New Roman" w:hAnsi="Times New Roman"/>
          <w:sz w:val="24"/>
        </w:rPr>
        <w:t>高精地图更新：结合 SLAM 定位，批量采集道路标志信息用于地图更新。</w:t>
      </w:r>
    </w:p>
    <w:p w14:paraId="14505BC2">
      <w:pPr>
        <w:pStyle w:val="4"/>
        <w:spacing w:before="468" w:after="93"/>
      </w:pPr>
      <w:bookmarkStart w:id="14" w:name="_Toc100650903"/>
      <w:r>
        <w:rPr>
          <w:rFonts w:hint="eastAsia"/>
        </w:rPr>
        <w:t>作品展望</w:t>
      </w:r>
      <w:bookmarkEnd w:id="14"/>
    </w:p>
    <w:p w14:paraId="395CFA89">
      <w:pPr>
        <w:pStyle w:val="3"/>
        <w:spacing w:before="62" w:after="62"/>
        <w:ind w:firstLine="480"/>
      </w:pPr>
      <w:r>
        <w:rPr>
          <w:rFonts w:ascii="Times New Roman" w:hAnsi="Times New Roman"/>
          <w:sz w:val="24"/>
        </w:rPr>
        <w:t>(1) 模型轻量化：探索知识蒸馏或模型剪枝，降低 P2 模型计算开销（当前 FLOPs 增加 65%），达到边缘部署要求；</w:t>
      </w:r>
      <w:r>
        <w:rPr>
          <w:rFonts w:ascii="Times New Roman" w:hAnsi="Times New Roman"/>
          <w:sz w:val="24"/>
        </w:rPr>
        <w:br w:type="textWrapping"/>
      </w:r>
      <w:r>
        <w:rPr>
          <w:rFonts w:ascii="Times New Roman" w:hAnsi="Times New Roman"/>
          <w:sz w:val="24"/>
        </w:rPr>
        <w:t>(2) 多天气鲁棒性：引入雾天、夜间数据增强或域自适应方法，提升恶劣天气下的检测鲁棒性；</w:t>
      </w:r>
      <w:r>
        <w:rPr>
          <w:rFonts w:ascii="Times New Roman" w:hAnsi="Times New Roman"/>
          <w:sz w:val="24"/>
        </w:rPr>
        <w:br w:type="textWrapping"/>
      </w:r>
      <w:r>
        <w:rPr>
          <w:rFonts w:ascii="Times New Roman" w:hAnsi="Times New Roman"/>
          <w:sz w:val="24"/>
        </w:rPr>
        <w:t>(3) 多帧融合：利用视频时序信息进行目标跟踪，减少单帧漏检；</w:t>
      </w:r>
      <w:r>
        <w:rPr>
          <w:rFonts w:ascii="Times New Roman" w:hAnsi="Times New Roman"/>
          <w:sz w:val="24"/>
        </w:rPr>
        <w:br w:type="textWrapping"/>
      </w:r>
      <w:r>
        <w:rPr>
          <w:rFonts w:ascii="Times New Roman" w:hAnsi="Times New Roman"/>
          <w:sz w:val="24"/>
        </w:rPr>
        <w:t>(4) 端到端部署：导出 ONNX / TensorRT 模型，实现边缘设备上的实时推理。</w:t>
      </w:r>
    </w:p>
    <w:p w14:paraId="1CCA158A">
      <w:pPr>
        <w:pStyle w:val="3"/>
        <w:spacing w:before="62" w:after="62"/>
        <w:ind w:firstLine="480"/>
      </w:pPr>
    </w:p>
    <w:p w14:paraId="007DB51A">
      <w:pPr>
        <w:pStyle w:val="3"/>
        <w:spacing w:before="62" w:after="62"/>
        <w:ind w:firstLine="480"/>
      </w:pPr>
    </w:p>
    <w:p w14:paraId="43B5D5C5">
      <w:pPr>
        <w:pStyle w:val="3"/>
        <w:spacing w:before="62" w:after="62"/>
        <w:ind w:firstLine="480"/>
      </w:pPr>
    </w:p>
    <w:p w14:paraId="4B0AA4E2">
      <w:pPr>
        <w:pStyle w:val="2"/>
        <w:numPr>
          <w:ilvl w:val="0"/>
          <w:numId w:val="0"/>
        </w:numPr>
        <w:tabs>
          <w:tab w:val="left" w:pos="5112"/>
        </w:tabs>
        <w:spacing w:before="936" w:after="156"/>
        <w:rPr>
          <w:rFonts w:hint="eastAsia"/>
        </w:rPr>
      </w:pPr>
      <w:bookmarkStart w:id="15" w:name="_Toc100650904"/>
      <w:r>
        <w:rPr>
          <w:rFonts w:hint="eastAsia"/>
        </w:rPr>
        <w:t>参考文献</w:t>
      </w:r>
      <w:bookmarkEnd w:id="15"/>
    </w:p>
    <w:p w14:paraId="029EC675">
      <w:pPr>
        <w:pStyle w:val="3"/>
        <w:numPr>
          <w:ilvl w:val="0"/>
          <w:numId w:val="9"/>
        </w:numPr>
        <w:spacing w:before="62" w:after="62"/>
        <w:ind w:left="425" w:leftChars="0" w:hanging="425" w:firstLineChars="0"/>
      </w:pPr>
      <w:r>
        <w:rPr>
          <w:rFonts w:ascii="Times New Roman" w:hAnsi="Times New Roman"/>
          <w:sz w:val="24"/>
        </w:rPr>
        <w:t>T.-Y. Lin, P. Dollár, R. Girshick, K. He, B. Hariharan, and S. Belongie, "Feature Pyramid Networks for Object Detection," in Proc. IEEE CVPR, 2017, pp. 2117–2125.</w:t>
      </w:r>
    </w:p>
    <w:p w14:paraId="5517001C">
      <w:pPr>
        <w:pStyle w:val="3"/>
        <w:numPr>
          <w:ilvl w:val="0"/>
          <w:numId w:val="9"/>
        </w:numPr>
        <w:spacing w:before="62" w:after="62"/>
        <w:ind w:left="425" w:leftChars="0" w:hanging="425" w:firstLineChars="0"/>
      </w:pPr>
      <w:r>
        <w:rPr>
          <w:rFonts w:ascii="Times New Roman" w:hAnsi="Times New Roman"/>
          <w:sz w:val="24"/>
        </w:rPr>
        <w:t>Q. Wang, B. Wu, P. Zhu, P. Li, W. Zuo, and Q. Hu, "ECA-Net: Efficient Channel Attention for Deep Convolutional Neural Networks," in Proc. IEEE CVPR, 2020, pp. 11534–11542.</w:t>
      </w:r>
    </w:p>
    <w:p w14:paraId="5411E3C3">
      <w:pPr>
        <w:pStyle w:val="3"/>
        <w:numPr>
          <w:ilvl w:val="0"/>
          <w:numId w:val="9"/>
        </w:numPr>
        <w:spacing w:before="62" w:after="62"/>
        <w:ind w:left="425" w:leftChars="0" w:hanging="425" w:firstLineChars="0"/>
      </w:pPr>
      <w:r>
        <w:rPr>
          <w:rFonts w:ascii="Times New Roman" w:hAnsi="Times New Roman"/>
          <w:sz w:val="24"/>
        </w:rPr>
        <w:t>G. Ghiasi, Y. Cui, A. Srinivas, R. Qian, T.-Y. Lin, E. D. Cubuk, Q. V. Le, and B. Zoph, "Simple Copy-Paste is a Strong Data Augmentation Method for Instance Segmentation," in Proc. IEEE CVPR, 2021, pp. 2918–2928.</w:t>
      </w:r>
    </w:p>
    <w:p w14:paraId="6EDD46BF">
      <w:pPr>
        <w:pStyle w:val="3"/>
        <w:numPr>
          <w:ilvl w:val="0"/>
          <w:numId w:val="9"/>
        </w:numPr>
        <w:spacing w:before="62" w:after="62"/>
        <w:ind w:left="425" w:leftChars="0" w:hanging="425" w:firstLineChars="0"/>
      </w:pPr>
      <w:r>
        <w:rPr>
          <w:rFonts w:ascii="Times New Roman" w:hAnsi="Times New Roman"/>
          <w:sz w:val="24"/>
        </w:rPr>
        <w:t>N. Bodla, B. Singh, R. Chellappa, and L. S. Davis, "Soft-NMS — Improving Object Detection with One Line of Code," in Proc. IEEE ICCV, 2017, pp. 5561–5569.</w:t>
      </w:r>
    </w:p>
    <w:p w14:paraId="72850971">
      <w:pPr>
        <w:pStyle w:val="3"/>
        <w:numPr>
          <w:ilvl w:val="0"/>
          <w:numId w:val="9"/>
        </w:numPr>
        <w:spacing w:before="62" w:after="62"/>
        <w:ind w:left="425" w:leftChars="0" w:hanging="425" w:firstLineChars="0"/>
      </w:pPr>
      <w:r>
        <w:rPr>
          <w:rFonts w:ascii="Times New Roman" w:hAnsi="Times New Roman"/>
          <w:sz w:val="24"/>
        </w:rPr>
        <w:t xml:space="preserve">G. Jocher, A. Chaurasia, and J. Qiu, "Ultralytics YOLOv8," 2023. </w:t>
      </w:r>
      <w:r>
        <w:rPr>
          <w:rFonts w:ascii="Times New Roman" w:hAnsi="Times New Roman"/>
          <w:sz w:val="24"/>
        </w:rPr>
        <w:fldChar w:fldCharType="begin"/>
      </w:r>
      <w:r>
        <w:rPr>
          <w:rFonts w:ascii="Times New Roman" w:hAnsi="Times New Roman"/>
          <w:sz w:val="24"/>
        </w:rPr>
        <w:instrText xml:space="preserve"> HYPERLINK "https://github.com/ultralytics/ultralytics" </w:instrText>
      </w:r>
      <w:r>
        <w:rPr>
          <w:rFonts w:ascii="Times New Roman" w:hAnsi="Times New Roman"/>
          <w:sz w:val="24"/>
        </w:rPr>
        <w:fldChar w:fldCharType="separate"/>
      </w:r>
      <w:r>
        <w:rPr>
          <w:rStyle w:val="24"/>
          <w:rFonts w:ascii="Times New Roman" w:hAnsi="Times New Roman"/>
          <w:sz w:val="24"/>
        </w:rPr>
        <w:t>https://github.com/ultralytics/ultralytics</w:t>
      </w:r>
      <w:r>
        <w:rPr>
          <w:rFonts w:ascii="Times New Roman" w:hAnsi="Times New Roman"/>
          <w:sz w:val="24"/>
        </w:rPr>
        <w:fldChar w:fldCharType="end"/>
      </w:r>
    </w:p>
    <w:p w14:paraId="146DE872">
      <w:pPr>
        <w:pStyle w:val="3"/>
        <w:numPr>
          <w:ilvl w:val="0"/>
          <w:numId w:val="9"/>
        </w:numPr>
        <w:spacing w:before="62" w:after="62"/>
        <w:ind w:left="425" w:leftChars="0" w:hanging="425" w:firstLineChars="0"/>
      </w:pPr>
      <w:r>
        <w:rPr>
          <w:rFonts w:ascii="Times New Roman" w:hAnsi="Times New Roman"/>
          <w:sz w:val="24"/>
        </w:rPr>
        <w:t>Z. Zhu, D. Liang, S. Zhang, X. Huang, B. Li, and S. Hu, "Traffic-Sign Detection and Classification in the Wild," in Proc. IEEE CVPR, 2016, pp. 2110–2118.</w:t>
      </w:r>
    </w:p>
    <w:p w14:paraId="2AA7E572">
      <w:pPr>
        <w:pStyle w:val="3"/>
        <w:spacing w:before="62" w:after="62"/>
        <w:ind w:firstLine="480"/>
      </w:pPr>
    </w:p>
    <w:sectPr>
      <w:footerReference r:id="rId4" w:type="default"/>
      <w:pgSz w:w="11906" w:h="16838"/>
      <w:pgMar w:top="1440" w:right="1800" w:bottom="1440" w:left="1800" w:header="851" w:footer="992" w:gutter="0"/>
      <w:pgNumType w:start="1"/>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30">
      <wne:acd wne:acdName="acd0"/>
    </wne:keymap>
    <wne:keymap wne:kcmPrimary="0231">
      <wne:acd wne:acdName="acd1"/>
    </wne:keymap>
    <wne:keymap wne:kcmPrimary="0232">
      <wne:acd wne:acdName="acd2"/>
    </wne:keymap>
    <wne:keymap wne:kcmPrimary="0233">
      <wne:acd wne:acdName="acd3"/>
    </wne:keymap>
    <wne:keymap wne:kcmPrimary="0234">
      <wne:acd wne:acdName="acd4"/>
    </wne:keymap>
    <wne:keymap wne:kcmPrimary="0235">
      <wne:acd wne:acdName="acd5"/>
    </wne:keymap>
    <wne:keymap wne:kcmPrimary="0236">
      <wne:acd wne:acdName="acd6"/>
    </wne:keymap>
    <wne:keymap wne:kcmPrimary="0237">
      <wne:acd wne:acdName="acd7"/>
    </wne:keymap>
    <wne:keymap wne:kcmPrimary="0238">
      <wne:acd wne:acdName="acd8"/>
    </wne:keymap>
    <wne:keymap wne:kcmPrimary="0239">
      <wne:acd wne:acdName="acd9"/>
    </wne:keymap>
  </wne:keymaps>
  <wne:acds>
    <wne:acd wne:argValue="AgBja4dltWs9hA==" wne:acdName="acd0" wne:fciIndexBasedOn="0065"/>
    <wne:acd wne:argValue="AQAAAAEA" wne:acdName="acd1" wne:fciIndexBasedOn="0065"/>
    <wne:acd wne:argValue="AQAAAAIA" wne:acdName="acd2" wne:fciIndexBasedOn="0065"/>
    <wne:acd wne:argValue="AQAAAAMA" wne:acdName="acd3" wne:fciIndexBasedOn="0065"/>
    <wne:acd wne:argValue="AQAAAAQA" wne:acdName="acd4" wne:fciIndexBasedOn="0065"/>
    <wne:acd wne:argValue="AQAAAAUA" wne:acdName="acd5" wne:fciIndexBasedOn="0065"/>
    <wne:acd wne:argValue="AQAAAAYA" wne:acdName="acd6" wne:fciIndexBasedOn="0065"/>
    <wne:acd wne:argValue="AQAAAAcA" wne:acdName="acd7" wne:fciIndexBasedOn="0065"/>
    <wne:acd wne:argValue="AQAAAAgA" wne:acdName="acd8" wne:fciIndexBasedOn="0065"/>
    <wne:acd wne:argValue="AQAAAAkA" wne:acdName="acd9"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等线 Light">
    <w:altName w:val="汉仪中等线KW"/>
    <w:panose1 w:val="02010600030101010101"/>
    <w:charset w:val="86"/>
    <w:family w:val="auto"/>
    <w:pitch w:val="default"/>
    <w:sig w:usb0="00000000" w:usb1="00000000" w:usb2="00000016" w:usb3="00000000" w:csb0="0004000F"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华文中宋">
    <w:altName w:val="汉仪书宋二KW"/>
    <w:panose1 w:val="02010600040101010101"/>
    <w:charset w:val="86"/>
    <w:family w:val="auto"/>
    <w:pitch w:val="default"/>
    <w:sig w:usb0="00000000" w:usb1="00000000" w:usb2="00000010" w:usb3="00000000" w:csb0="0004009F" w:csb1="00000000"/>
  </w:font>
  <w:font w:name="华文楷体">
    <w:panose1 w:val="02010600040101010101"/>
    <w:charset w:val="86"/>
    <w:family w:val="auto"/>
    <w:pitch w:val="default"/>
    <w:sig w:usb0="80000287" w:usb1="280F3C52" w:usb2="00000016" w:usb3="00000000" w:csb0="0004001F"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等线 Light">
    <w:altName w:val="汉仪中等线KW"/>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113619">
    <w:pPr>
      <w:pStyle w:val="15"/>
      <w:jc w:val="right"/>
      <w:rPr>
        <w:rFonts w:hint="eastAsia"/>
      </w:rPr>
    </w:pPr>
  </w:p>
  <w:p w14:paraId="43552949">
    <w:pPr>
      <w:pStyle w:val="15"/>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8594705"/>
      <w:docPartObj>
        <w:docPartGallery w:val="autotext"/>
      </w:docPartObj>
    </w:sdtPr>
    <w:sdtContent>
      <w:p w14:paraId="239BE417">
        <w:pPr>
          <w:pStyle w:val="15"/>
          <w:jc w:val="right"/>
          <w:rPr>
            <w:rFonts w:hint="eastAsia"/>
          </w:rPr>
        </w:pPr>
        <w:r>
          <w:rPr>
            <w:rFonts w:hint="eastAsia"/>
          </w:rPr>
          <w:t>．</w:t>
        </w:r>
        <w:r>
          <w:fldChar w:fldCharType="begin"/>
        </w:r>
        <w:r>
          <w:instrText xml:space="preserve">PAGE   \* MERGEFORMAT</w:instrText>
        </w:r>
        <w:r>
          <w:fldChar w:fldCharType="separate"/>
        </w:r>
        <w:r>
          <w:rPr>
            <w:lang w:val="zh-CN"/>
          </w:rPr>
          <w:t>2</w:t>
        </w:r>
        <w:r>
          <w:fldChar w:fldCharType="end"/>
        </w:r>
        <w:r>
          <w:rPr>
            <w:rFonts w:hint="eastAsia"/>
          </w:rPr>
          <w:t>．</w:t>
        </w:r>
      </w:p>
    </w:sdtContent>
  </w:sdt>
  <w:p w14:paraId="2E8A1A6D">
    <w:pPr>
      <w:pStyle w:val="15"/>
      <w:rPr>
        <w:rFonts w:hint="eastAsia"/>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4487AE"/>
    <w:multiLevelType w:val="singleLevel"/>
    <w:tmpl w:val="BB4487AE"/>
    <w:lvl w:ilvl="0" w:tentative="0">
      <w:start w:val="1"/>
      <w:numFmt w:val="decimal"/>
      <w:lvlText w:val="(%1)"/>
      <w:lvlJc w:val="left"/>
      <w:pPr>
        <w:ind w:left="425" w:hanging="425"/>
      </w:pPr>
      <w:rPr>
        <w:rFonts w:hint="default"/>
      </w:rPr>
    </w:lvl>
  </w:abstractNum>
  <w:abstractNum w:abstractNumId="1">
    <w:nsid w:val="C35B6989"/>
    <w:multiLevelType w:val="singleLevel"/>
    <w:tmpl w:val="C35B6989"/>
    <w:lvl w:ilvl="0" w:tentative="0">
      <w:start w:val="1"/>
      <w:numFmt w:val="decimal"/>
      <w:lvlText w:val="[%1]"/>
      <w:lvlJc w:val="left"/>
      <w:pPr>
        <w:tabs>
          <w:tab w:val="left" w:pos="420"/>
        </w:tabs>
        <w:ind w:left="425" w:leftChars="0" w:hanging="425" w:firstLineChars="0"/>
      </w:pPr>
      <w:rPr>
        <w:rFonts w:hint="default"/>
      </w:rPr>
    </w:lvl>
  </w:abstractNum>
  <w:abstractNum w:abstractNumId="2">
    <w:nsid w:val="EE5EF6D4"/>
    <w:multiLevelType w:val="singleLevel"/>
    <w:tmpl w:val="EE5EF6D4"/>
    <w:lvl w:ilvl="0" w:tentative="0">
      <w:start w:val="1"/>
      <w:numFmt w:val="decimal"/>
      <w:lvlText w:val="(%1)"/>
      <w:lvlJc w:val="left"/>
      <w:pPr>
        <w:ind w:left="425" w:hanging="425"/>
      </w:pPr>
      <w:rPr>
        <w:rFonts w:hint="default"/>
      </w:rPr>
    </w:lvl>
  </w:abstractNum>
  <w:abstractNum w:abstractNumId="3">
    <w:nsid w:val="F79CAA76"/>
    <w:multiLevelType w:val="singleLevel"/>
    <w:tmpl w:val="F79CAA76"/>
    <w:lvl w:ilvl="0" w:tentative="0">
      <w:start w:val="1"/>
      <w:numFmt w:val="bullet"/>
      <w:lvlText w:val=""/>
      <w:lvlJc w:val="left"/>
      <w:pPr>
        <w:ind w:left="420" w:hanging="420"/>
      </w:pPr>
      <w:rPr>
        <w:rFonts w:hint="default" w:ascii="Wingdings" w:hAnsi="Wingdings"/>
      </w:rPr>
    </w:lvl>
  </w:abstractNum>
  <w:abstractNum w:abstractNumId="4">
    <w:nsid w:val="FCF6B34E"/>
    <w:multiLevelType w:val="singleLevel"/>
    <w:tmpl w:val="FCF6B34E"/>
    <w:lvl w:ilvl="0" w:tentative="0">
      <w:start w:val="1"/>
      <w:numFmt w:val="bullet"/>
      <w:lvlText w:val=""/>
      <w:lvlJc w:val="left"/>
      <w:pPr>
        <w:ind w:left="420" w:hanging="420"/>
      </w:pPr>
      <w:rPr>
        <w:rFonts w:hint="default" w:ascii="Wingdings" w:hAnsi="Wingdings"/>
      </w:rPr>
    </w:lvl>
  </w:abstractNum>
  <w:abstractNum w:abstractNumId="5">
    <w:nsid w:val="FE72FE7E"/>
    <w:multiLevelType w:val="singleLevel"/>
    <w:tmpl w:val="FE72FE7E"/>
    <w:lvl w:ilvl="0" w:tentative="0">
      <w:start w:val="1"/>
      <w:numFmt w:val="decimal"/>
      <w:lvlText w:val="(%1)"/>
      <w:lvlJc w:val="left"/>
      <w:pPr>
        <w:ind w:left="425" w:hanging="425"/>
      </w:pPr>
      <w:rPr>
        <w:rFonts w:hint="default"/>
      </w:rPr>
    </w:lvl>
  </w:abstractNum>
  <w:abstractNum w:abstractNumId="6">
    <w:nsid w:val="FEAA1A52"/>
    <w:multiLevelType w:val="singleLevel"/>
    <w:tmpl w:val="FEAA1A52"/>
    <w:lvl w:ilvl="0" w:tentative="0">
      <w:start w:val="1"/>
      <w:numFmt w:val="decimal"/>
      <w:lvlText w:val="(%1)"/>
      <w:lvlJc w:val="left"/>
      <w:pPr>
        <w:ind w:left="425" w:hanging="425"/>
      </w:pPr>
      <w:rPr>
        <w:rFonts w:hint="default"/>
      </w:rPr>
    </w:lvl>
  </w:abstractNum>
  <w:abstractNum w:abstractNumId="7">
    <w:nsid w:val="FFF41DE8"/>
    <w:multiLevelType w:val="singleLevel"/>
    <w:tmpl w:val="FFF41DE8"/>
    <w:lvl w:ilvl="0" w:tentative="0">
      <w:start w:val="1"/>
      <w:numFmt w:val="decimal"/>
      <w:lvlText w:val="(%1)"/>
      <w:lvlJc w:val="left"/>
      <w:pPr>
        <w:ind w:left="425" w:hanging="425"/>
      </w:pPr>
      <w:rPr>
        <w:rFonts w:hint="default"/>
      </w:rPr>
    </w:lvl>
  </w:abstractNum>
  <w:abstractNum w:abstractNumId="8">
    <w:nsid w:val="129B0ABC"/>
    <w:multiLevelType w:val="multilevel"/>
    <w:tmpl w:val="129B0ABC"/>
    <w:lvl w:ilvl="0" w:tentative="0">
      <w:start w:val="1"/>
      <w:numFmt w:val="decimal"/>
      <w:pStyle w:val="2"/>
      <w:suff w:val="space"/>
      <w:lvlText w:val="第%1章"/>
      <w:lvlJc w:val="left"/>
      <w:pPr>
        <w:ind w:left="0" w:firstLine="0"/>
      </w:pPr>
      <w:rPr>
        <w:rFonts w:hint="eastAsia"/>
      </w:rPr>
    </w:lvl>
    <w:lvl w:ilvl="1" w:tentative="0">
      <w:start w:val="1"/>
      <w:numFmt w:val="decimal"/>
      <w:pStyle w:val="4"/>
      <w:suff w:val="space"/>
      <w:lvlText w:val="%1.%2"/>
      <w:lvlJc w:val="left"/>
      <w:pPr>
        <w:ind w:left="0" w:firstLine="0"/>
      </w:pPr>
      <w:rPr>
        <w:rFonts w:hint="eastAsia"/>
      </w:rPr>
    </w:lvl>
    <w:lvl w:ilvl="2" w:tentative="0">
      <w:start w:val="1"/>
      <w:numFmt w:val="decimal"/>
      <w:pStyle w:val="5"/>
      <w:suff w:val="space"/>
      <w:lvlText w:val="%1.%2.%3"/>
      <w:lvlJc w:val="left"/>
      <w:pPr>
        <w:ind w:left="0" w:firstLine="0"/>
      </w:pPr>
      <w:rPr>
        <w:rFonts w:hint="eastAsia"/>
      </w:rPr>
    </w:lvl>
    <w:lvl w:ilvl="3" w:tentative="0">
      <w:start w:val="1"/>
      <w:numFmt w:val="decimal"/>
      <w:pStyle w:val="6"/>
      <w:suff w:val="space"/>
      <w:lvlText w:val="%4."/>
      <w:lvlJc w:val="left"/>
      <w:pPr>
        <w:ind w:left="0" w:firstLine="0"/>
      </w:pPr>
      <w:rPr>
        <w:rFonts w:hint="eastAsia"/>
      </w:rPr>
    </w:lvl>
    <w:lvl w:ilvl="4" w:tentative="0">
      <w:start w:val="1"/>
      <w:numFmt w:val="decimal"/>
      <w:pStyle w:val="7"/>
      <w:suff w:val="space"/>
      <w:lvlText w:val="%5）"/>
      <w:lvlJc w:val="left"/>
      <w:pPr>
        <w:ind w:left="0" w:firstLine="0"/>
      </w:pPr>
      <w:rPr>
        <w:rFonts w:hint="eastAsia"/>
      </w:rPr>
    </w:lvl>
    <w:lvl w:ilvl="5" w:tentative="0">
      <w:start w:val="1"/>
      <w:numFmt w:val="upperLetter"/>
      <w:pStyle w:val="8"/>
      <w:suff w:val="space"/>
      <w:lvlText w:val="%6."/>
      <w:lvlJc w:val="left"/>
      <w:pPr>
        <w:ind w:left="0" w:firstLine="0"/>
      </w:pPr>
      <w:rPr>
        <w:rFonts w:hint="eastAsia"/>
      </w:rPr>
    </w:lvl>
    <w:lvl w:ilvl="6" w:tentative="0">
      <w:start w:val="1"/>
      <w:numFmt w:val="lowerLetter"/>
      <w:pStyle w:val="9"/>
      <w:suff w:val="space"/>
      <w:lvlText w:val="%7）"/>
      <w:lvlJc w:val="left"/>
      <w:pPr>
        <w:ind w:left="0" w:firstLine="0"/>
      </w:pPr>
      <w:rPr>
        <w:rFonts w:hint="eastAsia"/>
      </w:rPr>
    </w:lvl>
    <w:lvl w:ilvl="7" w:tentative="0">
      <w:start w:val="1"/>
      <w:numFmt w:val="upperRoman"/>
      <w:pStyle w:val="10"/>
      <w:suff w:val="space"/>
      <w:lvlText w:val="%8."/>
      <w:lvlJc w:val="left"/>
      <w:pPr>
        <w:ind w:left="0" w:firstLine="0"/>
      </w:pPr>
      <w:rPr>
        <w:rFonts w:hint="eastAsia"/>
      </w:rPr>
    </w:lvl>
    <w:lvl w:ilvl="8" w:tentative="0">
      <w:start w:val="1"/>
      <w:numFmt w:val="none"/>
      <w:pStyle w:val="18"/>
      <w:lvlText w:val=""/>
      <w:lvlJc w:val="left"/>
      <w:pPr>
        <w:ind w:left="0" w:firstLine="0"/>
      </w:pPr>
      <w:rPr>
        <w:rFonts w:hint="eastAsia"/>
      </w:rPr>
    </w:lvl>
  </w:abstractNum>
  <w:num w:numId="1">
    <w:abstractNumId w:val="8"/>
  </w:num>
  <w:num w:numId="2">
    <w:abstractNumId w:val="0"/>
  </w:num>
  <w:num w:numId="3">
    <w:abstractNumId w:val="2"/>
  </w:num>
  <w:num w:numId="4">
    <w:abstractNumId w:val="5"/>
  </w:num>
  <w:num w:numId="5">
    <w:abstractNumId w:val="7"/>
  </w:num>
  <w:num w:numId="6">
    <w:abstractNumId w:val="4"/>
  </w:num>
  <w:num w:numId="7">
    <w:abstractNumId w:val="6"/>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5588"/>
    <w:rsid w:val="000065CB"/>
    <w:rsid w:val="00010D4B"/>
    <w:rsid w:val="00011DE8"/>
    <w:rsid w:val="00022BDA"/>
    <w:rsid w:val="000251C4"/>
    <w:rsid w:val="00045F68"/>
    <w:rsid w:val="00060ADF"/>
    <w:rsid w:val="000B3080"/>
    <w:rsid w:val="000B56E3"/>
    <w:rsid w:val="000B6AE2"/>
    <w:rsid w:val="000D575D"/>
    <w:rsid w:val="000D70C7"/>
    <w:rsid w:val="000D7840"/>
    <w:rsid w:val="000E11FD"/>
    <w:rsid w:val="000E2E5F"/>
    <w:rsid w:val="000E4288"/>
    <w:rsid w:val="000F2528"/>
    <w:rsid w:val="00101087"/>
    <w:rsid w:val="00114C31"/>
    <w:rsid w:val="00122B05"/>
    <w:rsid w:val="00133A38"/>
    <w:rsid w:val="00137D8F"/>
    <w:rsid w:val="001420CF"/>
    <w:rsid w:val="00153211"/>
    <w:rsid w:val="00167358"/>
    <w:rsid w:val="00167723"/>
    <w:rsid w:val="00177098"/>
    <w:rsid w:val="0018203C"/>
    <w:rsid w:val="00184039"/>
    <w:rsid w:val="001924C2"/>
    <w:rsid w:val="00192A19"/>
    <w:rsid w:val="001A10C4"/>
    <w:rsid w:val="001A297C"/>
    <w:rsid w:val="001A29BF"/>
    <w:rsid w:val="001A6DF3"/>
    <w:rsid w:val="001B5644"/>
    <w:rsid w:val="001C042E"/>
    <w:rsid w:val="001C44F8"/>
    <w:rsid w:val="001C5B2B"/>
    <w:rsid w:val="001E4999"/>
    <w:rsid w:val="001E74D3"/>
    <w:rsid w:val="00206D0B"/>
    <w:rsid w:val="00212C1A"/>
    <w:rsid w:val="00231A8B"/>
    <w:rsid w:val="00234AAD"/>
    <w:rsid w:val="0024077A"/>
    <w:rsid w:val="002408A1"/>
    <w:rsid w:val="00256E84"/>
    <w:rsid w:val="00270888"/>
    <w:rsid w:val="00275EBD"/>
    <w:rsid w:val="00281566"/>
    <w:rsid w:val="00284B39"/>
    <w:rsid w:val="00287515"/>
    <w:rsid w:val="002913D0"/>
    <w:rsid w:val="0029372A"/>
    <w:rsid w:val="00295BF8"/>
    <w:rsid w:val="002D3B9F"/>
    <w:rsid w:val="002F2928"/>
    <w:rsid w:val="002F7110"/>
    <w:rsid w:val="00310AAE"/>
    <w:rsid w:val="00322F5B"/>
    <w:rsid w:val="003269E8"/>
    <w:rsid w:val="00327631"/>
    <w:rsid w:val="0033305D"/>
    <w:rsid w:val="00335541"/>
    <w:rsid w:val="00337302"/>
    <w:rsid w:val="003607A9"/>
    <w:rsid w:val="00364781"/>
    <w:rsid w:val="003660A0"/>
    <w:rsid w:val="003712B4"/>
    <w:rsid w:val="00377CF8"/>
    <w:rsid w:val="0038732A"/>
    <w:rsid w:val="003A1A32"/>
    <w:rsid w:val="003A5037"/>
    <w:rsid w:val="003B05D3"/>
    <w:rsid w:val="003B6CE0"/>
    <w:rsid w:val="003D3360"/>
    <w:rsid w:val="003E0ACE"/>
    <w:rsid w:val="003E239E"/>
    <w:rsid w:val="00400014"/>
    <w:rsid w:val="00400FDC"/>
    <w:rsid w:val="00420F7C"/>
    <w:rsid w:val="0043593A"/>
    <w:rsid w:val="00440D7C"/>
    <w:rsid w:val="004442E7"/>
    <w:rsid w:val="00456B82"/>
    <w:rsid w:val="004618E1"/>
    <w:rsid w:val="004754DF"/>
    <w:rsid w:val="00482289"/>
    <w:rsid w:val="00496830"/>
    <w:rsid w:val="00496DCB"/>
    <w:rsid w:val="004A0ACF"/>
    <w:rsid w:val="004B190E"/>
    <w:rsid w:val="004B7A13"/>
    <w:rsid w:val="004C3382"/>
    <w:rsid w:val="004C39F2"/>
    <w:rsid w:val="004D2CB4"/>
    <w:rsid w:val="004E1CA0"/>
    <w:rsid w:val="004E2A9A"/>
    <w:rsid w:val="004E4D02"/>
    <w:rsid w:val="004F6B99"/>
    <w:rsid w:val="004F6F31"/>
    <w:rsid w:val="0050393F"/>
    <w:rsid w:val="005455EA"/>
    <w:rsid w:val="005468F7"/>
    <w:rsid w:val="00551CF4"/>
    <w:rsid w:val="00557A05"/>
    <w:rsid w:val="00582708"/>
    <w:rsid w:val="00595DE3"/>
    <w:rsid w:val="00596D03"/>
    <w:rsid w:val="005B2300"/>
    <w:rsid w:val="005D137E"/>
    <w:rsid w:val="005D628B"/>
    <w:rsid w:val="005E6E92"/>
    <w:rsid w:val="00600AE9"/>
    <w:rsid w:val="00601395"/>
    <w:rsid w:val="0060564B"/>
    <w:rsid w:val="006110E6"/>
    <w:rsid w:val="00612C48"/>
    <w:rsid w:val="00615D49"/>
    <w:rsid w:val="006250BE"/>
    <w:rsid w:val="00636113"/>
    <w:rsid w:val="00640EAD"/>
    <w:rsid w:val="00644C25"/>
    <w:rsid w:val="00646090"/>
    <w:rsid w:val="006547BF"/>
    <w:rsid w:val="00664640"/>
    <w:rsid w:val="00667AA0"/>
    <w:rsid w:val="006763E5"/>
    <w:rsid w:val="00683478"/>
    <w:rsid w:val="00684E23"/>
    <w:rsid w:val="00686510"/>
    <w:rsid w:val="006920FD"/>
    <w:rsid w:val="00692118"/>
    <w:rsid w:val="006A4916"/>
    <w:rsid w:val="006B7F94"/>
    <w:rsid w:val="006C5886"/>
    <w:rsid w:val="006E19AF"/>
    <w:rsid w:val="006E2A02"/>
    <w:rsid w:val="00706CF4"/>
    <w:rsid w:val="00707E82"/>
    <w:rsid w:val="007154FB"/>
    <w:rsid w:val="00722251"/>
    <w:rsid w:val="00723EEA"/>
    <w:rsid w:val="0072412B"/>
    <w:rsid w:val="0072487B"/>
    <w:rsid w:val="00730343"/>
    <w:rsid w:val="00732015"/>
    <w:rsid w:val="00735FCC"/>
    <w:rsid w:val="00742D8C"/>
    <w:rsid w:val="00744B16"/>
    <w:rsid w:val="007462F7"/>
    <w:rsid w:val="007659A1"/>
    <w:rsid w:val="0077224A"/>
    <w:rsid w:val="00773453"/>
    <w:rsid w:val="0078216B"/>
    <w:rsid w:val="00783BA5"/>
    <w:rsid w:val="007A5374"/>
    <w:rsid w:val="007A53D1"/>
    <w:rsid w:val="007C363B"/>
    <w:rsid w:val="007C7D7E"/>
    <w:rsid w:val="007D080D"/>
    <w:rsid w:val="007E490F"/>
    <w:rsid w:val="007F47DE"/>
    <w:rsid w:val="00800827"/>
    <w:rsid w:val="00815321"/>
    <w:rsid w:val="008259E1"/>
    <w:rsid w:val="00826637"/>
    <w:rsid w:val="00865588"/>
    <w:rsid w:val="00872563"/>
    <w:rsid w:val="008857BD"/>
    <w:rsid w:val="00893CDF"/>
    <w:rsid w:val="008A229E"/>
    <w:rsid w:val="008A4B83"/>
    <w:rsid w:val="008B2093"/>
    <w:rsid w:val="008C0EBF"/>
    <w:rsid w:val="008C6D11"/>
    <w:rsid w:val="008D2341"/>
    <w:rsid w:val="008D7333"/>
    <w:rsid w:val="008D7F63"/>
    <w:rsid w:val="008E1AD2"/>
    <w:rsid w:val="008E6BA0"/>
    <w:rsid w:val="00911BA1"/>
    <w:rsid w:val="00912FB6"/>
    <w:rsid w:val="0092224D"/>
    <w:rsid w:val="009321FD"/>
    <w:rsid w:val="009328CC"/>
    <w:rsid w:val="009366CA"/>
    <w:rsid w:val="00954A3D"/>
    <w:rsid w:val="00962A8F"/>
    <w:rsid w:val="00962F62"/>
    <w:rsid w:val="00976FAE"/>
    <w:rsid w:val="00986EAC"/>
    <w:rsid w:val="009954DF"/>
    <w:rsid w:val="009B7826"/>
    <w:rsid w:val="009D40F5"/>
    <w:rsid w:val="009E311C"/>
    <w:rsid w:val="009E4673"/>
    <w:rsid w:val="009E524F"/>
    <w:rsid w:val="009F3947"/>
    <w:rsid w:val="009F77C0"/>
    <w:rsid w:val="00A10DB2"/>
    <w:rsid w:val="00A14249"/>
    <w:rsid w:val="00A15E17"/>
    <w:rsid w:val="00A15EE8"/>
    <w:rsid w:val="00A2458E"/>
    <w:rsid w:val="00A328BA"/>
    <w:rsid w:val="00A3635B"/>
    <w:rsid w:val="00A40DA9"/>
    <w:rsid w:val="00A43107"/>
    <w:rsid w:val="00A55634"/>
    <w:rsid w:val="00A55868"/>
    <w:rsid w:val="00A56731"/>
    <w:rsid w:val="00A6356E"/>
    <w:rsid w:val="00A831FF"/>
    <w:rsid w:val="00A935B2"/>
    <w:rsid w:val="00A97478"/>
    <w:rsid w:val="00AA7641"/>
    <w:rsid w:val="00AB5765"/>
    <w:rsid w:val="00AB5EB6"/>
    <w:rsid w:val="00AC4401"/>
    <w:rsid w:val="00AD2E5E"/>
    <w:rsid w:val="00AE5CBD"/>
    <w:rsid w:val="00AF1E85"/>
    <w:rsid w:val="00B014B0"/>
    <w:rsid w:val="00B04769"/>
    <w:rsid w:val="00B05A5D"/>
    <w:rsid w:val="00B077E7"/>
    <w:rsid w:val="00B40CAE"/>
    <w:rsid w:val="00B41F32"/>
    <w:rsid w:val="00B446F6"/>
    <w:rsid w:val="00B479FD"/>
    <w:rsid w:val="00B55125"/>
    <w:rsid w:val="00B55F10"/>
    <w:rsid w:val="00B56D27"/>
    <w:rsid w:val="00B82408"/>
    <w:rsid w:val="00B90A4F"/>
    <w:rsid w:val="00B92DC7"/>
    <w:rsid w:val="00BB0FFF"/>
    <w:rsid w:val="00BB2AAA"/>
    <w:rsid w:val="00BB5A70"/>
    <w:rsid w:val="00BC7CE5"/>
    <w:rsid w:val="00BD0478"/>
    <w:rsid w:val="00BD1490"/>
    <w:rsid w:val="00BE1888"/>
    <w:rsid w:val="00BF6122"/>
    <w:rsid w:val="00BF6464"/>
    <w:rsid w:val="00C13C52"/>
    <w:rsid w:val="00C16014"/>
    <w:rsid w:val="00C20945"/>
    <w:rsid w:val="00C20E72"/>
    <w:rsid w:val="00C254FC"/>
    <w:rsid w:val="00C4242C"/>
    <w:rsid w:val="00C529C6"/>
    <w:rsid w:val="00C531E9"/>
    <w:rsid w:val="00C55514"/>
    <w:rsid w:val="00C566F5"/>
    <w:rsid w:val="00C60348"/>
    <w:rsid w:val="00C72EB9"/>
    <w:rsid w:val="00C72F2E"/>
    <w:rsid w:val="00C7506A"/>
    <w:rsid w:val="00C7539D"/>
    <w:rsid w:val="00C77EA6"/>
    <w:rsid w:val="00C817EF"/>
    <w:rsid w:val="00C84511"/>
    <w:rsid w:val="00CA45CC"/>
    <w:rsid w:val="00CA4721"/>
    <w:rsid w:val="00CB5B08"/>
    <w:rsid w:val="00CC2386"/>
    <w:rsid w:val="00CD56C8"/>
    <w:rsid w:val="00CE27E7"/>
    <w:rsid w:val="00CE518B"/>
    <w:rsid w:val="00CF43AD"/>
    <w:rsid w:val="00CF6EF8"/>
    <w:rsid w:val="00CF755D"/>
    <w:rsid w:val="00D06EE6"/>
    <w:rsid w:val="00D21E55"/>
    <w:rsid w:val="00D2569D"/>
    <w:rsid w:val="00D53A6B"/>
    <w:rsid w:val="00D6249D"/>
    <w:rsid w:val="00D6724F"/>
    <w:rsid w:val="00D67955"/>
    <w:rsid w:val="00D72A85"/>
    <w:rsid w:val="00D73A85"/>
    <w:rsid w:val="00D77143"/>
    <w:rsid w:val="00D86434"/>
    <w:rsid w:val="00D93777"/>
    <w:rsid w:val="00DA4D13"/>
    <w:rsid w:val="00DB2892"/>
    <w:rsid w:val="00DC170A"/>
    <w:rsid w:val="00DC5271"/>
    <w:rsid w:val="00DE53BB"/>
    <w:rsid w:val="00E1059D"/>
    <w:rsid w:val="00E16C26"/>
    <w:rsid w:val="00E36FCE"/>
    <w:rsid w:val="00E41020"/>
    <w:rsid w:val="00E430DC"/>
    <w:rsid w:val="00E43FE7"/>
    <w:rsid w:val="00E51AFE"/>
    <w:rsid w:val="00E52A82"/>
    <w:rsid w:val="00E53CD0"/>
    <w:rsid w:val="00E63AC0"/>
    <w:rsid w:val="00E764B9"/>
    <w:rsid w:val="00E90B86"/>
    <w:rsid w:val="00E913B0"/>
    <w:rsid w:val="00EA215F"/>
    <w:rsid w:val="00EA5269"/>
    <w:rsid w:val="00EC1F88"/>
    <w:rsid w:val="00EC49CC"/>
    <w:rsid w:val="00EC5A41"/>
    <w:rsid w:val="00EC7493"/>
    <w:rsid w:val="00EC79A2"/>
    <w:rsid w:val="00ED0CA0"/>
    <w:rsid w:val="00ED2717"/>
    <w:rsid w:val="00EE6573"/>
    <w:rsid w:val="00EF0CC7"/>
    <w:rsid w:val="00F14530"/>
    <w:rsid w:val="00F25B4D"/>
    <w:rsid w:val="00F3201C"/>
    <w:rsid w:val="00F43823"/>
    <w:rsid w:val="00F47375"/>
    <w:rsid w:val="00F476EE"/>
    <w:rsid w:val="00F6158D"/>
    <w:rsid w:val="00F768BA"/>
    <w:rsid w:val="00F82B76"/>
    <w:rsid w:val="00F93755"/>
    <w:rsid w:val="00F96902"/>
    <w:rsid w:val="00F96D76"/>
    <w:rsid w:val="00FC02B0"/>
    <w:rsid w:val="00FC02FB"/>
    <w:rsid w:val="00FC56B9"/>
    <w:rsid w:val="00FC6696"/>
    <w:rsid w:val="00FD18BE"/>
    <w:rsid w:val="00FD5862"/>
    <w:rsid w:val="00FD6290"/>
    <w:rsid w:val="00FF601A"/>
    <w:rsid w:val="00FF6C69"/>
    <w:rsid w:val="0FDBDC73"/>
    <w:rsid w:val="2EEF128A"/>
    <w:rsid w:val="7FBDAF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3"/>
    <w:link w:val="26"/>
    <w:qFormat/>
    <w:uiPriority w:val="9"/>
    <w:pPr>
      <w:keepNext/>
      <w:keepLines/>
      <w:numPr>
        <w:ilvl w:val="0"/>
        <w:numId w:val="1"/>
      </w:numPr>
      <w:topLinePunct/>
      <w:adjustRightInd w:val="0"/>
      <w:snapToGrid w:val="0"/>
      <w:spacing w:before="300" w:beforeLines="300" w:after="50" w:afterLines="50" w:line="360" w:lineRule="auto"/>
      <w:outlineLvl w:val="0"/>
    </w:pPr>
    <w:rPr>
      <w:rFonts w:ascii="Arial" w:hAnsi="Arial" w:eastAsia="黑体"/>
      <w:bCs/>
      <w:kern w:val="44"/>
      <w:sz w:val="36"/>
      <w:szCs w:val="44"/>
      <w:lang w:val="zh-CN"/>
    </w:rPr>
  </w:style>
  <w:style w:type="paragraph" w:styleId="4">
    <w:name w:val="heading 2"/>
    <w:basedOn w:val="1"/>
    <w:next w:val="3"/>
    <w:link w:val="31"/>
    <w:unhideWhenUsed/>
    <w:qFormat/>
    <w:uiPriority w:val="9"/>
    <w:pPr>
      <w:keepNext/>
      <w:keepLines/>
      <w:numPr>
        <w:ilvl w:val="1"/>
        <w:numId w:val="1"/>
      </w:numPr>
      <w:topLinePunct/>
      <w:adjustRightInd w:val="0"/>
      <w:snapToGrid w:val="0"/>
      <w:spacing w:before="150" w:beforeLines="150" w:after="30" w:afterLines="30" w:line="360" w:lineRule="auto"/>
      <w:outlineLvl w:val="1"/>
    </w:pPr>
    <w:rPr>
      <w:rFonts w:ascii="Arial" w:hAnsi="Arial" w:eastAsia="黑体" w:cstheme="majorBidi"/>
      <w:bCs/>
      <w:sz w:val="30"/>
      <w:szCs w:val="32"/>
    </w:rPr>
  </w:style>
  <w:style w:type="paragraph" w:styleId="5">
    <w:name w:val="heading 3"/>
    <w:basedOn w:val="1"/>
    <w:next w:val="3"/>
    <w:link w:val="32"/>
    <w:unhideWhenUsed/>
    <w:qFormat/>
    <w:uiPriority w:val="9"/>
    <w:pPr>
      <w:keepNext/>
      <w:keepLines/>
      <w:numPr>
        <w:ilvl w:val="2"/>
        <w:numId w:val="1"/>
      </w:numPr>
      <w:topLinePunct/>
      <w:adjustRightInd w:val="0"/>
      <w:snapToGrid w:val="0"/>
      <w:spacing w:before="100" w:beforeLines="100" w:after="20" w:afterLines="20" w:line="360" w:lineRule="auto"/>
      <w:outlineLvl w:val="2"/>
    </w:pPr>
    <w:rPr>
      <w:rFonts w:ascii="Arial" w:hAnsi="Arial" w:eastAsia="黑体"/>
      <w:bCs/>
      <w:sz w:val="28"/>
      <w:szCs w:val="32"/>
    </w:rPr>
  </w:style>
  <w:style w:type="paragraph" w:styleId="6">
    <w:name w:val="heading 4"/>
    <w:basedOn w:val="1"/>
    <w:next w:val="3"/>
    <w:link w:val="33"/>
    <w:unhideWhenUsed/>
    <w:qFormat/>
    <w:uiPriority w:val="9"/>
    <w:pPr>
      <w:keepNext/>
      <w:keepLines/>
      <w:numPr>
        <w:ilvl w:val="3"/>
        <w:numId w:val="1"/>
      </w:numPr>
      <w:adjustRightInd w:val="0"/>
      <w:snapToGrid w:val="0"/>
      <w:spacing w:before="70" w:beforeLines="70"/>
      <w:outlineLvl w:val="3"/>
    </w:pPr>
    <w:rPr>
      <w:rFonts w:ascii="Arial" w:hAnsi="Arial" w:eastAsia="黑体" w:cstheme="majorBidi"/>
      <w:bCs/>
      <w:sz w:val="24"/>
      <w:szCs w:val="28"/>
    </w:rPr>
  </w:style>
  <w:style w:type="paragraph" w:styleId="7">
    <w:name w:val="heading 5"/>
    <w:basedOn w:val="1"/>
    <w:next w:val="3"/>
    <w:link w:val="34"/>
    <w:unhideWhenUsed/>
    <w:qFormat/>
    <w:uiPriority w:val="9"/>
    <w:pPr>
      <w:keepNext/>
      <w:keepLines/>
      <w:numPr>
        <w:ilvl w:val="4"/>
        <w:numId w:val="1"/>
      </w:numPr>
      <w:adjustRightInd w:val="0"/>
      <w:snapToGrid w:val="0"/>
      <w:spacing w:before="50" w:beforeLines="50" w:line="360" w:lineRule="auto"/>
      <w:outlineLvl w:val="4"/>
    </w:pPr>
    <w:rPr>
      <w:rFonts w:ascii="Arial" w:hAnsi="Arial" w:eastAsia="黑体"/>
      <w:bCs/>
      <w:sz w:val="24"/>
      <w:szCs w:val="28"/>
    </w:rPr>
  </w:style>
  <w:style w:type="paragraph" w:styleId="8">
    <w:name w:val="heading 6"/>
    <w:basedOn w:val="1"/>
    <w:next w:val="3"/>
    <w:link w:val="35"/>
    <w:unhideWhenUsed/>
    <w:qFormat/>
    <w:uiPriority w:val="9"/>
    <w:pPr>
      <w:keepNext/>
      <w:keepLines/>
      <w:numPr>
        <w:ilvl w:val="5"/>
        <w:numId w:val="1"/>
      </w:numPr>
      <w:adjustRightInd w:val="0"/>
      <w:snapToGrid w:val="0"/>
      <w:spacing w:before="30" w:beforeLines="30" w:line="360" w:lineRule="auto"/>
      <w:outlineLvl w:val="5"/>
    </w:pPr>
    <w:rPr>
      <w:rFonts w:ascii="Arial" w:hAnsi="Arial" w:eastAsia="黑体" w:cstheme="majorBidi"/>
      <w:bCs/>
      <w:sz w:val="24"/>
      <w:szCs w:val="24"/>
    </w:rPr>
  </w:style>
  <w:style w:type="paragraph" w:styleId="9">
    <w:name w:val="heading 7"/>
    <w:basedOn w:val="1"/>
    <w:next w:val="3"/>
    <w:link w:val="36"/>
    <w:unhideWhenUsed/>
    <w:qFormat/>
    <w:uiPriority w:val="9"/>
    <w:pPr>
      <w:keepNext/>
      <w:keepLines/>
      <w:numPr>
        <w:ilvl w:val="6"/>
        <w:numId w:val="1"/>
      </w:numPr>
      <w:adjustRightInd w:val="0"/>
      <w:snapToGrid w:val="0"/>
      <w:spacing w:before="30" w:beforeLines="30" w:line="360" w:lineRule="auto"/>
      <w:outlineLvl w:val="6"/>
    </w:pPr>
    <w:rPr>
      <w:rFonts w:ascii="Arial" w:hAnsi="Arial" w:eastAsia="黑体"/>
      <w:bCs/>
      <w:sz w:val="24"/>
      <w:szCs w:val="24"/>
    </w:rPr>
  </w:style>
  <w:style w:type="paragraph" w:styleId="10">
    <w:name w:val="heading 8"/>
    <w:basedOn w:val="1"/>
    <w:next w:val="3"/>
    <w:link w:val="37"/>
    <w:unhideWhenUsed/>
    <w:qFormat/>
    <w:uiPriority w:val="9"/>
    <w:pPr>
      <w:keepNext/>
      <w:keepLines/>
      <w:numPr>
        <w:ilvl w:val="7"/>
        <w:numId w:val="1"/>
      </w:numPr>
      <w:adjustRightInd w:val="0"/>
      <w:snapToGrid w:val="0"/>
      <w:spacing w:before="30" w:beforeLines="30" w:line="360" w:lineRule="auto"/>
      <w:outlineLvl w:val="7"/>
    </w:pPr>
    <w:rPr>
      <w:rFonts w:ascii="Arial" w:hAnsi="Arial" w:eastAsia="黑体" w:cstheme="majorBidi"/>
      <w:sz w:val="24"/>
      <w:szCs w:val="24"/>
    </w:rPr>
  </w:style>
  <w:style w:type="paragraph" w:styleId="11">
    <w:name w:val="heading 9"/>
    <w:basedOn w:val="1"/>
    <w:next w:val="3"/>
    <w:link w:val="38"/>
    <w:unhideWhenUsed/>
    <w:qFormat/>
    <w:uiPriority w:val="9"/>
    <w:pPr>
      <w:keepNext/>
      <w:keepLines/>
      <w:adjustRightInd w:val="0"/>
      <w:snapToGrid w:val="0"/>
      <w:spacing w:before="30" w:beforeLines="30" w:line="360" w:lineRule="auto"/>
      <w:outlineLvl w:val="8"/>
    </w:pPr>
    <w:rPr>
      <w:rFonts w:ascii="Arial" w:hAnsi="Arial" w:eastAsia="黑体" w:cstheme="majorBidi"/>
      <w:sz w:val="24"/>
      <w:szCs w:val="21"/>
    </w:rPr>
  </w:style>
  <w:style w:type="character" w:default="1" w:styleId="22">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customStyle="1" w:styleId="3">
    <w:name w:val="正文段落"/>
    <w:basedOn w:val="1"/>
    <w:qFormat/>
    <w:uiPriority w:val="0"/>
    <w:pPr>
      <w:adjustRightInd w:val="0"/>
      <w:snapToGrid w:val="0"/>
      <w:spacing w:before="20" w:beforeLines="20" w:after="20" w:afterLines="20" w:line="336" w:lineRule="auto"/>
      <w:ind w:firstLine="200" w:firstLineChars="200"/>
    </w:pPr>
    <w:rPr>
      <w:rFonts w:ascii="Times New Roman" w:hAnsi="Times New Roman" w:eastAsia="宋体"/>
      <w:sz w:val="24"/>
    </w:rPr>
  </w:style>
  <w:style w:type="paragraph" w:styleId="12">
    <w:name w:val="caption"/>
    <w:basedOn w:val="1"/>
    <w:next w:val="3"/>
    <w:unhideWhenUsed/>
    <w:qFormat/>
    <w:uiPriority w:val="35"/>
    <w:pPr>
      <w:kinsoku w:val="0"/>
      <w:overflowPunct w:val="0"/>
      <w:autoSpaceDE w:val="0"/>
      <w:autoSpaceDN w:val="0"/>
      <w:adjustRightInd w:val="0"/>
      <w:snapToGrid w:val="0"/>
      <w:spacing w:before="30" w:beforeLines="30" w:after="30" w:afterLines="30" w:line="360" w:lineRule="auto"/>
      <w:jc w:val="center"/>
    </w:pPr>
    <w:rPr>
      <w:rFonts w:ascii="宋体" w:hAnsi="宋体" w:eastAsia="宋体" w:cstheme="majorBidi"/>
      <w:szCs w:val="20"/>
    </w:rPr>
  </w:style>
  <w:style w:type="paragraph" w:styleId="13">
    <w:name w:val="toc 3"/>
    <w:basedOn w:val="1"/>
    <w:next w:val="1"/>
    <w:unhideWhenUsed/>
    <w:uiPriority w:val="39"/>
    <w:pPr>
      <w:tabs>
        <w:tab w:val="right" w:leader="dot" w:pos="8296"/>
      </w:tabs>
      <w:adjustRightInd w:val="0"/>
      <w:snapToGrid w:val="0"/>
      <w:spacing w:line="312" w:lineRule="auto"/>
      <w:ind w:left="150" w:leftChars="150"/>
    </w:pPr>
    <w:rPr>
      <w:rFonts w:ascii="Times New Roman" w:hAnsi="Times New Roman" w:eastAsia="宋体"/>
      <w:sz w:val="18"/>
    </w:rPr>
  </w:style>
  <w:style w:type="paragraph" w:styleId="14">
    <w:name w:val="Balloon Text"/>
    <w:basedOn w:val="1"/>
    <w:link w:val="30"/>
    <w:semiHidden/>
    <w:unhideWhenUsed/>
    <w:uiPriority w:val="99"/>
    <w:rPr>
      <w:sz w:val="18"/>
      <w:szCs w:val="18"/>
    </w:rPr>
  </w:style>
  <w:style w:type="paragraph" w:styleId="15">
    <w:name w:val="footer"/>
    <w:basedOn w:val="1"/>
    <w:link w:val="29"/>
    <w:unhideWhenUsed/>
    <w:uiPriority w:val="99"/>
    <w:pPr>
      <w:tabs>
        <w:tab w:val="center" w:pos="4153"/>
        <w:tab w:val="right" w:pos="8306"/>
      </w:tabs>
      <w:snapToGrid w:val="0"/>
      <w:jc w:val="left"/>
    </w:pPr>
    <w:rPr>
      <w:sz w:val="18"/>
      <w:szCs w:val="18"/>
    </w:rPr>
  </w:style>
  <w:style w:type="paragraph" w:styleId="16">
    <w:name w:val="header"/>
    <w:basedOn w:val="1"/>
    <w:link w:val="28"/>
    <w:unhideWhenUsed/>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unhideWhenUsed/>
    <w:uiPriority w:val="39"/>
    <w:pPr>
      <w:tabs>
        <w:tab w:val="right" w:leader="dot" w:pos="8296"/>
      </w:tabs>
      <w:adjustRightInd w:val="0"/>
      <w:snapToGrid w:val="0"/>
      <w:spacing w:before="50" w:beforeLines="50" w:line="312" w:lineRule="auto"/>
    </w:pPr>
    <w:rPr>
      <w:rFonts w:ascii="Arial" w:hAnsi="Arial" w:eastAsia="黑体"/>
    </w:rPr>
  </w:style>
  <w:style w:type="paragraph" w:styleId="18">
    <w:name w:val="index 9"/>
    <w:basedOn w:val="1"/>
    <w:next w:val="1"/>
    <w:autoRedefine/>
    <w:semiHidden/>
    <w:unhideWhenUsed/>
    <w:uiPriority w:val="99"/>
    <w:pPr>
      <w:numPr>
        <w:ilvl w:val="8"/>
        <w:numId w:val="1"/>
      </w:numPr>
    </w:pPr>
  </w:style>
  <w:style w:type="paragraph" w:styleId="19">
    <w:name w:val="toc 2"/>
    <w:basedOn w:val="1"/>
    <w:next w:val="1"/>
    <w:unhideWhenUsed/>
    <w:uiPriority w:val="39"/>
    <w:pPr>
      <w:tabs>
        <w:tab w:val="right" w:leader="dot" w:pos="8296"/>
      </w:tabs>
      <w:adjustRightInd w:val="0"/>
      <w:snapToGrid w:val="0"/>
      <w:spacing w:line="312" w:lineRule="auto"/>
      <w:ind w:left="100" w:leftChars="100"/>
    </w:pPr>
    <w:rPr>
      <w:rFonts w:ascii="Times New Roman" w:hAnsi="Times New Roman" w:eastAsia="宋体"/>
      <w:sz w:val="18"/>
    </w:rPr>
  </w:style>
  <w:style w:type="table" w:styleId="21">
    <w:name w:val="Table Grid"/>
    <w:basedOn w:val="20"/>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22"/>
    <w:rPr>
      <w:b/>
      <w:bCs/>
    </w:rPr>
  </w:style>
  <w:style w:type="character" w:styleId="24">
    <w:name w:val="Hyperlink"/>
    <w:basedOn w:val="22"/>
    <w:unhideWhenUsed/>
    <w:uiPriority w:val="99"/>
    <w:rPr>
      <w:color w:val="0000FF"/>
      <w:u w:val="single"/>
    </w:rPr>
  </w:style>
  <w:style w:type="paragraph" w:styleId="25">
    <w:name w:val="List Paragraph"/>
    <w:basedOn w:val="1"/>
    <w:qFormat/>
    <w:uiPriority w:val="34"/>
    <w:pPr>
      <w:ind w:firstLine="420" w:firstLineChars="200"/>
    </w:pPr>
  </w:style>
  <w:style w:type="character" w:customStyle="1" w:styleId="26">
    <w:name w:val="标题 1 字符"/>
    <w:basedOn w:val="22"/>
    <w:link w:val="2"/>
    <w:uiPriority w:val="9"/>
    <w:rPr>
      <w:rFonts w:ascii="Arial" w:hAnsi="Arial" w:eastAsia="黑体"/>
      <w:bCs/>
      <w:kern w:val="44"/>
      <w:sz w:val="36"/>
      <w:szCs w:val="44"/>
      <w:lang w:val="zh-CN"/>
    </w:rPr>
  </w:style>
  <w:style w:type="paragraph" w:customStyle="1" w:styleId="27">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376092" w:themeColor="accent1" w:themeShade="BF"/>
      <w:kern w:val="0"/>
      <w:sz w:val="32"/>
      <w:szCs w:val="32"/>
    </w:rPr>
  </w:style>
  <w:style w:type="character" w:customStyle="1" w:styleId="28">
    <w:name w:val="页眉 字符"/>
    <w:basedOn w:val="22"/>
    <w:link w:val="16"/>
    <w:uiPriority w:val="99"/>
    <w:rPr>
      <w:sz w:val="18"/>
      <w:szCs w:val="18"/>
    </w:rPr>
  </w:style>
  <w:style w:type="character" w:customStyle="1" w:styleId="29">
    <w:name w:val="页脚 字符"/>
    <w:basedOn w:val="22"/>
    <w:link w:val="15"/>
    <w:uiPriority w:val="99"/>
    <w:rPr>
      <w:sz w:val="18"/>
      <w:szCs w:val="18"/>
    </w:rPr>
  </w:style>
  <w:style w:type="character" w:customStyle="1" w:styleId="30">
    <w:name w:val="批注框文本 字符"/>
    <w:basedOn w:val="22"/>
    <w:link w:val="14"/>
    <w:semiHidden/>
    <w:uiPriority w:val="99"/>
    <w:rPr>
      <w:sz w:val="18"/>
      <w:szCs w:val="18"/>
    </w:rPr>
  </w:style>
  <w:style w:type="character" w:customStyle="1" w:styleId="31">
    <w:name w:val="标题 2 字符"/>
    <w:basedOn w:val="22"/>
    <w:link w:val="4"/>
    <w:uiPriority w:val="9"/>
    <w:rPr>
      <w:rFonts w:ascii="Arial" w:hAnsi="Arial" w:eastAsia="黑体" w:cstheme="majorBidi"/>
      <w:bCs/>
      <w:sz w:val="30"/>
      <w:szCs w:val="32"/>
    </w:rPr>
  </w:style>
  <w:style w:type="character" w:customStyle="1" w:styleId="32">
    <w:name w:val="标题 3 字符"/>
    <w:basedOn w:val="22"/>
    <w:link w:val="5"/>
    <w:uiPriority w:val="9"/>
    <w:rPr>
      <w:rFonts w:ascii="Arial" w:hAnsi="Arial" w:eastAsia="黑体"/>
      <w:bCs/>
      <w:sz w:val="28"/>
      <w:szCs w:val="32"/>
    </w:rPr>
  </w:style>
  <w:style w:type="character" w:customStyle="1" w:styleId="33">
    <w:name w:val="标题 4 字符"/>
    <w:basedOn w:val="22"/>
    <w:link w:val="6"/>
    <w:uiPriority w:val="9"/>
    <w:rPr>
      <w:rFonts w:ascii="Arial" w:hAnsi="Arial" w:eastAsia="黑体" w:cstheme="majorBidi"/>
      <w:bCs/>
      <w:sz w:val="24"/>
      <w:szCs w:val="28"/>
    </w:rPr>
  </w:style>
  <w:style w:type="character" w:customStyle="1" w:styleId="34">
    <w:name w:val="标题 5 字符"/>
    <w:basedOn w:val="22"/>
    <w:link w:val="7"/>
    <w:uiPriority w:val="9"/>
    <w:rPr>
      <w:rFonts w:ascii="Arial" w:hAnsi="Arial" w:eastAsia="黑体"/>
      <w:bCs/>
      <w:sz w:val="24"/>
      <w:szCs w:val="28"/>
    </w:rPr>
  </w:style>
  <w:style w:type="character" w:customStyle="1" w:styleId="35">
    <w:name w:val="标题 6 字符"/>
    <w:basedOn w:val="22"/>
    <w:link w:val="8"/>
    <w:uiPriority w:val="9"/>
    <w:rPr>
      <w:rFonts w:ascii="Arial" w:hAnsi="Arial" w:eastAsia="黑体" w:cstheme="majorBidi"/>
      <w:bCs/>
      <w:sz w:val="24"/>
      <w:szCs w:val="24"/>
    </w:rPr>
  </w:style>
  <w:style w:type="character" w:customStyle="1" w:styleId="36">
    <w:name w:val="标题 7 字符"/>
    <w:basedOn w:val="22"/>
    <w:link w:val="9"/>
    <w:uiPriority w:val="9"/>
    <w:rPr>
      <w:rFonts w:ascii="Arial" w:hAnsi="Arial" w:eastAsia="黑体"/>
      <w:bCs/>
      <w:sz w:val="24"/>
      <w:szCs w:val="24"/>
    </w:rPr>
  </w:style>
  <w:style w:type="character" w:customStyle="1" w:styleId="37">
    <w:name w:val="标题 8 字符"/>
    <w:basedOn w:val="22"/>
    <w:link w:val="10"/>
    <w:uiPriority w:val="9"/>
    <w:rPr>
      <w:rFonts w:ascii="Arial" w:hAnsi="Arial" w:eastAsia="黑体" w:cstheme="majorBidi"/>
      <w:sz w:val="24"/>
      <w:szCs w:val="24"/>
    </w:rPr>
  </w:style>
  <w:style w:type="character" w:customStyle="1" w:styleId="38">
    <w:name w:val="标题 9 字符"/>
    <w:basedOn w:val="22"/>
    <w:link w:val="11"/>
    <w:uiPriority w:val="9"/>
    <w:rPr>
      <w:rFonts w:ascii="Arial" w:hAnsi="Arial" w:eastAsia="黑体" w:cstheme="majorBidi"/>
      <w:sz w:val="24"/>
      <w:szCs w:val="21"/>
    </w:rPr>
  </w:style>
  <w:style w:type="paragraph" w:customStyle="1" w:styleId="39">
    <w:name w:val="说明"/>
    <w:basedOn w:val="1"/>
    <w:next w:val="3"/>
    <w:qFormat/>
    <w:uiPriority w:val="0"/>
    <w:pPr>
      <w:adjustRightInd w:val="0"/>
      <w:snapToGrid w:val="0"/>
      <w:spacing w:before="50" w:beforeLines="50" w:after="100" w:afterLines="100" w:line="288" w:lineRule="auto"/>
    </w:pPr>
    <w:rPr>
      <w:rFonts w:ascii="楷体" w:hAnsi="楷体" w:eastAsia="楷体"/>
    </w:rPr>
  </w:style>
  <w:style w:type="paragraph" w:customStyle="1" w:styleId="40">
    <w:name w:val="图表段落"/>
    <w:basedOn w:val="3"/>
    <w:qFormat/>
    <w:uiPriority w:val="0"/>
    <w:pPr>
      <w:spacing w:before="30" w:beforeLines="30" w:after="30" w:afterLines="30" w:line="240" w:lineRule="auto"/>
      <w:ind w:firstLine="0" w:firstLineChars="0"/>
      <w:jc w:val="center"/>
    </w:pPr>
  </w:style>
</w:styles>
</file>

<file path=word/_rels/document.xml.rels><?xml version="1.0" encoding="UTF-8" standalone="yes"?>
<Relationships xmlns="http://schemas.openxmlformats.org/package/2006/relationships"><Relationship Id="rId9" Type="http://schemas.microsoft.com/office/2006/relationships/keyMapCustomizations" Target="customizations.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50E51824-3BAD-4B45-A9B7-E6CBBF383C43}">
  <ds:schemaRefs/>
</ds:datastoreItem>
</file>

<file path=docProps/app.xml><?xml version="1.0" encoding="utf-8"?>
<Properties xmlns="http://schemas.openxmlformats.org/officeDocument/2006/extended-properties" xmlns:vt="http://schemas.openxmlformats.org/officeDocument/2006/docPropsVTypes">
  <Template>Normal.dotm</Template>
  <Pages>8</Pages>
  <Words>367</Words>
  <Characters>2092</Characters>
  <Lines>17</Lines>
  <Paragraphs>4</Paragraphs>
  <TotalTime>18</TotalTime>
  <ScaleCrop>false</ScaleCrop>
  <LinksUpToDate>false</LinksUpToDate>
  <CharactersWithSpaces>2455</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2023-04-08T16:59:00Z</dcterms:created>
  <dc:creator>dengxifeng@pku.edu.cn</dc:creator>
  <cp:lastModifiedBy>YUUL</cp:lastModifiedBy>
  <cp:lastPrinted>2019-04-15T22:27:00Z</cp:lastPrinted>
  <dcterms:modified xsi:type="dcterms:W3CDTF">2026-06-11T17:09:59Z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9326718666B2346C8D722A6AE57D2BB7_42</vt:lpwstr>
  </property>
</Properties>
</file>