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주간 공정 회의록</w:t>
      </w:r>
    </w:p>
    <w:p>
      <w:r>
        <w:br/>
      </w:r>
    </w:p>
    <w:p>
      <w:pPr>
        <w:pStyle w:val="Heading1"/>
      </w:pPr>
      <w:r>
        <w:t>회의 개요</w:t>
      </w:r>
    </w:p>
    <w:p>
      <w:pPr>
        <w:jc w:val="both"/>
      </w:pPr>
      <w:r>
        <w:t>- 일시: 2024년 8월 20일 14:00</w:t>
        <w:br/>
        <w:t>- 참석자: 감리단장 김철수, 현장소장 이영희, 공무팀장 박민수</w:t>
      </w:r>
    </w:p>
    <w:p>
      <w:r>
        <w:br/>
      </w:r>
    </w:p>
    <w:p>
      <w:pPr>
        <w:pStyle w:val="Heading1"/>
      </w:pPr>
      <w:r>
        <w:t>안건 1. 교량 기초 파일 심도 변경 건</w:t>
      </w:r>
    </w:p>
    <w:p>
      <w:pPr>
        <w:jc w:val="both"/>
      </w:pPr>
      <w:r>
        <w:t>원도급사: 지질 조사 결과 암반층이 예상보다 깊게 위치하여 파일(Pile) 길이를 15m에서 22m로 연장 시공해야 함. 이에 따른 자재비 3억 원 증액 및 공기 20일 연장이 필요함.</w:t>
        <w:br/>
        <w:t>감리단: 지질 변화는 설계 변경 사유에 해당하므로 실정 보고를 통해 승인하겠음.</w:t>
      </w:r>
    </w:p>
    <w:p>
      <w:r>
        <w:br/>
      </w:r>
    </w:p>
    <w:p>
      <w:pPr>
        <w:pStyle w:val="Heading1"/>
      </w:pPr>
      <w:r>
        <w:t>안건 2. 레미콘 수급 불안정 대책</w:t>
      </w:r>
    </w:p>
    <w:p>
      <w:pPr>
        <w:jc w:val="both"/>
      </w:pPr>
      <w:r>
        <w:t>원도급사: 최근 레미콘 운송 노조 파업으로 콘크리트 타설이 10일간 지연됨. 이는 불가항력적 사유이므로 공기 연장 인정 요망.</w:t>
        <w:br/>
        <w:t>감리단: 파업은 사회적 재난에 준하여 검토 가능하나, 구체적인 피해 입증 자료(타설 중단 일지 등)를 제출할 것.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