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D86" w:rsidRPr="009562AC" w:rsidRDefault="00FC58BD" w:rsidP="009562AC">
      <w:pPr>
        <w:spacing w:after="0" w:line="240" w:lineRule="auto"/>
        <w:rPr>
          <w:b/>
          <w:bCs/>
          <w:sz w:val="28"/>
        </w:rPr>
      </w:pPr>
      <w:r w:rsidRPr="00FC58BD">
        <w:rPr>
          <w:noProof/>
        </w:rPr>
        <w:pict>
          <v:shapetype id="_x0000_t202" coordsize="21600,21600" o:spt="202" path="m,l,21600r21600,l21600,xe">
            <v:stroke joinstyle="miter"/>
            <v:path gradientshapeok="t" o:connecttype="rect"/>
          </v:shapetype>
          <v:shape id="Text Box 2" o:spid="_x0000_s1026" type="#_x0000_t202" style="position:absolute;margin-left:80.7pt;margin-top:18.65pt;width:418.6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" filled="f" stroked="f">
            <v:textbox>
              <w:txbxContent>
                <w:p w:rsidR="005833FA" w:rsidRDefault="005833FA" w:rsidP="00D12D9C">
                  <w:pPr>
                    <w:spacing w:after="0" w:line="240" w:lineRule="auto"/>
                    <w:rPr>
                      <w:b/>
                      <w:bCs/>
                    </w:rPr>
                  </w:pPr>
                  <w:r>
                    <w:rPr>
                      <w:b/>
                      <w:bCs/>
                    </w:rPr>
                    <w:t>MINISTÉRIO DA EDUCAÇÃO</w:t>
                  </w:r>
                </w:p>
                <w:p w:rsidR="005833FA" w:rsidRDefault="005833FA" w:rsidP="00D12D9C">
                  <w:pPr>
                    <w:spacing w:after="0" w:line="240" w:lineRule="auto"/>
                    <w:rPr>
                      <w:b/>
                      <w:bCs/>
                      <w:sz w:val="28"/>
                    </w:rPr>
                  </w:pPr>
                  <w:r>
                    <w:rPr>
                      <w:b/>
                      <w:bCs/>
                    </w:rPr>
                    <w:t>UNIVERSIDADE FEDERAL DO RIO GRANDE DO NORTE</w:t>
                  </w:r>
                </w:p>
                <w:p w:rsidR="005833FA" w:rsidRDefault="005833FA">
                  <w:pPr>
                    <w:rPr>
                      <w:b/>
                      <w:bCs/>
                      <w:sz w:val="28"/>
                    </w:rPr>
                  </w:pPr>
                </w:p>
                <w:p w:rsidR="005833FA" w:rsidRDefault="005833FA"/>
              </w:txbxContent>
            </v:textbox>
          </v:shape>
        </w:pict>
      </w:r>
      <w:r w:rsidR="000E12A4">
        <w:rPr>
          <w:noProof/>
        </w:rPr>
        <w:drawing>
          <wp:inline distT="0" distB="0" distL="0" distR="0">
            <wp:extent cx="914400" cy="116078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cstate="print"/>
                    <a:srcRect/>
                    <a:stretch>
                      <a:fillRect/>
                    </a:stretch>
                  </pic:blipFill>
                  <pic:spPr>
                    <a:xfrm>
                      <a:off x="0" y="0"/>
                      <a:ext cx="914400" cy="1160780"/>
                    </a:xfrm>
                    <a:prstGeom prst="rect">
                      <a:avLst/>
                    </a:prstGeom>
                    <a:solidFill>
                      <a:srgbClr val="339966"/>
                    </a:solidFill>
                    <a:ln w="9525">
                      <a:noFill/>
                      <a:miter lim="800000"/>
                      <a:headEnd/>
                      <a:tailEnd/>
                    </a:ln>
                  </pic:spPr>
                </pic:pic>
              </a:graphicData>
            </a:graphic>
          </wp:inline>
        </w:drawing>
      </w:r>
      <w:r w:rsidR="000E12A4">
        <w:rPr>
          <w:b/>
          <w:bCs/>
        </w:rPr>
        <w:t xml:space="preserve"> </w:t>
      </w:r>
    </w:p>
    <w:p w:rsidR="00783D86" w:rsidRDefault="00783D86" w:rsidP="00DB651E">
      <w:pPr>
        <w:spacing w:after="0" w:line="240" w:lineRule="auto"/>
        <w:jc w:val="both"/>
        <w:rPr>
          <w:lang w:eastAsia="ar-SA"/>
        </w:rPr>
      </w:pPr>
    </w:p>
    <w:p w:rsidR="00783D86" w:rsidRDefault="000E12A4" w:rsidP="00DB651E">
      <w:pPr>
        <w:spacing w:after="0" w:line="240" w:lineRule="auto"/>
        <w:rPr>
          <w:b/>
          <w:lang w:eastAsia="ar-SA"/>
        </w:rPr>
      </w:pPr>
      <w:r w:rsidRPr="005D1C6C">
        <w:rPr>
          <w:b/>
          <w:bCs/>
          <w:lang w:eastAsia="ar-SA"/>
        </w:rPr>
        <w:t>RESOLUÇÃO N</w:t>
      </w:r>
      <w:r w:rsidRPr="005D1C6C">
        <w:rPr>
          <w:b/>
          <w:bCs/>
          <w:u w:val="single"/>
          <w:vertAlign w:val="superscript"/>
          <w:lang w:eastAsia="ar-SA"/>
        </w:rPr>
        <w:t>o</w:t>
      </w:r>
      <w:r w:rsidRPr="005D1C6C">
        <w:rPr>
          <w:b/>
          <w:lang w:eastAsia="ar-SA"/>
        </w:rPr>
        <w:t xml:space="preserve"> </w:t>
      </w:r>
      <w:r w:rsidR="005D1C6C" w:rsidRPr="005D1C6C">
        <w:rPr>
          <w:b/>
          <w:lang w:eastAsia="ar-SA"/>
        </w:rPr>
        <w:t>077</w:t>
      </w:r>
      <w:r w:rsidRPr="005D1C6C">
        <w:rPr>
          <w:b/>
          <w:lang w:eastAsia="ar-SA"/>
        </w:rPr>
        <w:t>/2017</w:t>
      </w:r>
      <w:r w:rsidR="005D1C6C" w:rsidRPr="005D1C6C">
        <w:rPr>
          <w:b/>
          <w:lang w:eastAsia="ar-SA"/>
        </w:rPr>
        <w:t>-</w:t>
      </w:r>
      <w:r w:rsidRPr="005D1C6C">
        <w:rPr>
          <w:b/>
          <w:lang w:eastAsia="ar-SA"/>
        </w:rPr>
        <w:t>CONSEPE</w:t>
      </w:r>
      <w:r w:rsidR="005D1C6C" w:rsidRPr="005D1C6C">
        <w:rPr>
          <w:b/>
          <w:lang w:eastAsia="ar-SA"/>
        </w:rPr>
        <w:t>,</w:t>
      </w:r>
      <w:r w:rsidRPr="005D1C6C">
        <w:rPr>
          <w:b/>
          <w:lang w:eastAsia="ar-SA"/>
        </w:rPr>
        <w:t xml:space="preserve"> de </w:t>
      </w:r>
      <w:r w:rsidR="005D1C6C" w:rsidRPr="005D1C6C">
        <w:rPr>
          <w:b/>
          <w:lang w:eastAsia="ar-SA"/>
        </w:rPr>
        <w:t>27</w:t>
      </w:r>
      <w:r w:rsidRPr="005D1C6C">
        <w:rPr>
          <w:b/>
          <w:lang w:eastAsia="ar-SA"/>
        </w:rPr>
        <w:t xml:space="preserve"> de </w:t>
      </w:r>
      <w:r w:rsidR="005D1C6C" w:rsidRPr="005D1C6C">
        <w:rPr>
          <w:b/>
          <w:lang w:eastAsia="ar-SA"/>
        </w:rPr>
        <w:t>j</w:t>
      </w:r>
      <w:r w:rsidRPr="005D1C6C">
        <w:rPr>
          <w:b/>
          <w:lang w:eastAsia="ar-SA"/>
        </w:rPr>
        <w:t>unho de 2017.</w:t>
      </w:r>
    </w:p>
    <w:p w:rsidR="00783D86" w:rsidRDefault="00783D86" w:rsidP="009562AC">
      <w:pPr>
        <w:spacing w:after="0" w:line="240" w:lineRule="auto"/>
        <w:jc w:val="both"/>
        <w:rPr>
          <w:lang w:eastAsia="ar-SA"/>
        </w:rPr>
      </w:pPr>
    </w:p>
    <w:p w:rsidR="00783D86" w:rsidRDefault="00783D86" w:rsidP="00DB651E">
      <w:pPr>
        <w:spacing w:after="0" w:line="240" w:lineRule="auto"/>
        <w:jc w:val="both"/>
        <w:rPr>
          <w:lang w:eastAsia="ar-SA"/>
        </w:rPr>
      </w:pPr>
    </w:p>
    <w:p w:rsidR="00783D86" w:rsidRDefault="000E12A4" w:rsidP="00DB651E">
      <w:pPr>
        <w:pStyle w:val="Recuodecorpodetexto2"/>
        <w:spacing w:after="0" w:line="240" w:lineRule="auto"/>
        <w:ind w:left="4200"/>
      </w:pPr>
      <w:r>
        <w:t xml:space="preserve">Dispõe sobre as modalidades e ações de extensão universitária na Universidade Federal do Rio Grande do Norte </w:t>
      </w:r>
      <w:r w:rsidR="00E72323">
        <w:t xml:space="preserve">– </w:t>
      </w:r>
      <w:r>
        <w:t>UFRN.</w:t>
      </w:r>
    </w:p>
    <w:p w:rsidR="00783D86" w:rsidRDefault="00783D86" w:rsidP="00DB651E">
      <w:pPr>
        <w:spacing w:after="0" w:line="240" w:lineRule="auto"/>
        <w:jc w:val="right"/>
        <w:rPr>
          <w:lang w:eastAsia="ar-SA"/>
        </w:rPr>
      </w:pPr>
    </w:p>
    <w:p w:rsidR="00783D86" w:rsidRDefault="00783D86" w:rsidP="00DB651E">
      <w:pPr>
        <w:spacing w:after="0" w:line="240" w:lineRule="auto"/>
        <w:jc w:val="both"/>
        <w:rPr>
          <w:lang w:eastAsia="ar-SA"/>
        </w:rPr>
      </w:pPr>
    </w:p>
    <w:p w:rsidR="00783D86" w:rsidRDefault="000E12A4" w:rsidP="00430EE7">
      <w:pPr>
        <w:spacing w:after="0" w:line="240" w:lineRule="auto"/>
        <w:ind w:firstLine="708"/>
        <w:jc w:val="both"/>
      </w:pPr>
      <w:r>
        <w:rPr>
          <w:lang w:eastAsia="ar-SA"/>
        </w:rPr>
        <w:t>A REITORA DA UNIVERSIDADE FEDERAL DO RIO GRANDE DO NORTE faz</w:t>
      </w:r>
      <w:r>
        <w:t xml:space="preserve"> saber que o Conselho de Ensino, Pesquisa e Extensão, usando das atribuições que lhe confere o Artigo 17, inciso XII do Estatuto</w:t>
      </w:r>
      <w:r w:rsidR="007B335C">
        <w:t>,</w:t>
      </w:r>
    </w:p>
    <w:p w:rsidR="00783D86" w:rsidRDefault="000E12A4" w:rsidP="00430EE7">
      <w:pPr>
        <w:pStyle w:val="Recuodecorpodetexto"/>
        <w:spacing w:after="0" w:line="240" w:lineRule="auto"/>
        <w:ind w:firstLine="709"/>
      </w:pPr>
      <w:r>
        <w:t>CONSIDERANDO o Plano de Desenvolvimento Institucional - PDI e o Plano de Gestão da UFRN;</w:t>
      </w:r>
    </w:p>
    <w:p w:rsidR="00783D86" w:rsidRDefault="000E12A4" w:rsidP="00430EE7">
      <w:pPr>
        <w:pStyle w:val="Recuodecorpodetexto"/>
        <w:spacing w:after="0" w:line="240" w:lineRule="auto"/>
        <w:ind w:firstLine="709"/>
      </w:pPr>
      <w:r>
        <w:t>CONSIDERANDO a Política Nacional de Extensão Universitária discutida e pactuada pelas instituições públicas de ensino superior reunidas no Fórum de Extensão de Pró-Reitores de Extensão;</w:t>
      </w:r>
    </w:p>
    <w:p w:rsidR="00783D86" w:rsidRDefault="000E12A4" w:rsidP="00430EE7">
      <w:pPr>
        <w:pStyle w:val="Recuodecorpodetexto"/>
        <w:spacing w:after="0" w:line="240" w:lineRule="auto"/>
        <w:ind w:firstLine="709"/>
      </w:pPr>
      <w:r>
        <w:t xml:space="preserve">CONSIDERANDO o disposto nos artigos </w:t>
      </w:r>
      <w:r w:rsidRPr="00794606">
        <w:t>7</w:t>
      </w:r>
      <w:r w:rsidR="00D12D9C" w:rsidRPr="00794606">
        <w:rPr>
          <w:u w:val="single"/>
          <w:vertAlign w:val="superscript"/>
          <w:lang w:val="pt-PT"/>
        </w:rPr>
        <w:t>o</w:t>
      </w:r>
      <w:r w:rsidR="00D12D9C" w:rsidRPr="00794606">
        <w:t xml:space="preserve"> </w:t>
      </w:r>
      <w:r w:rsidRPr="00794606">
        <w:t>e 8</w:t>
      </w:r>
      <w:r w:rsidR="00794606" w:rsidRPr="00794606">
        <w:rPr>
          <w:u w:val="single"/>
          <w:vertAlign w:val="superscript"/>
          <w:lang w:val="pt-PT"/>
        </w:rPr>
        <w:t>o</w:t>
      </w:r>
      <w:r w:rsidR="00794606">
        <w:t xml:space="preserve"> </w:t>
      </w:r>
      <w:r>
        <w:t xml:space="preserve">do </w:t>
      </w:r>
      <w:r>
        <w:rPr>
          <w:color w:val="000000"/>
        </w:rPr>
        <w:t xml:space="preserve">Decreto </w:t>
      </w:r>
      <w:proofErr w:type="gramStart"/>
      <w:r w:rsidR="00442B32">
        <w:rPr>
          <w:color w:val="000000"/>
        </w:rPr>
        <w:t>n</w:t>
      </w:r>
      <w:r w:rsidR="00442B32">
        <w:rPr>
          <w:color w:val="000000"/>
          <w:u w:val="single"/>
          <w:vertAlign w:val="superscript"/>
        </w:rPr>
        <w:t>o</w:t>
      </w:r>
      <w:r w:rsidR="00442B32">
        <w:rPr>
          <w:color w:val="000000"/>
        </w:rPr>
        <w:t xml:space="preserve"> </w:t>
      </w:r>
      <w:r>
        <w:rPr>
          <w:color w:val="000000"/>
        </w:rPr>
        <w:t>7.416</w:t>
      </w:r>
      <w:proofErr w:type="gramEnd"/>
      <w:r>
        <w:rPr>
          <w:color w:val="000000"/>
        </w:rPr>
        <w:t xml:space="preserve"> de 30 de dezembro de 2010;</w:t>
      </w:r>
    </w:p>
    <w:p w:rsidR="00783D86" w:rsidRDefault="000E12A4" w:rsidP="00430EE7">
      <w:pPr>
        <w:pStyle w:val="Recuodecorpodetexto"/>
        <w:spacing w:after="0" w:line="240" w:lineRule="auto"/>
        <w:ind w:firstLine="709"/>
      </w:pPr>
      <w:r>
        <w:t xml:space="preserve">CONSIDERANDO a necessidade de adequar as normas vigentes ao novo Código de Ciência, Tecnologia e Inovação instituído pela Lei </w:t>
      </w:r>
      <w:r w:rsidR="00442B32">
        <w:t>n</w:t>
      </w:r>
      <w:r w:rsidR="00442B32">
        <w:rPr>
          <w:u w:val="single"/>
          <w:vertAlign w:val="superscript"/>
        </w:rPr>
        <w:t>o</w:t>
      </w:r>
      <w:r w:rsidR="00442B32">
        <w:t xml:space="preserve"> </w:t>
      </w:r>
      <w:r>
        <w:t xml:space="preserve">10.973/04 alterada pela Lei </w:t>
      </w:r>
      <w:r w:rsidR="00442B32">
        <w:t>n</w:t>
      </w:r>
      <w:r w:rsidR="00442B32">
        <w:rPr>
          <w:u w:val="single"/>
          <w:vertAlign w:val="superscript"/>
        </w:rPr>
        <w:t>o</w:t>
      </w:r>
      <w:r w:rsidR="00442B32">
        <w:t xml:space="preserve"> </w:t>
      </w:r>
      <w:r>
        <w:t>13.243/16;</w:t>
      </w:r>
    </w:p>
    <w:p w:rsidR="00783D86" w:rsidRDefault="000E12A4" w:rsidP="00430EE7">
      <w:pPr>
        <w:pStyle w:val="Recuodecorpodetexto"/>
        <w:spacing w:after="0" w:line="240" w:lineRule="auto"/>
        <w:ind w:firstLine="709"/>
      </w:pPr>
      <w:r>
        <w:t xml:space="preserve">CONSIDERANDO </w:t>
      </w:r>
      <w:r>
        <w:rPr>
          <w:color w:val="000000"/>
        </w:rPr>
        <w:t>a finalidade da Universidade em produzir conhecimento por meio da formação de pessoal qualificado, da pesquisa e do desenvolvimento científico e tecnológico, da inovação e da extensão tecnológica em intercâmbio com diversos setores da sociedade</w:t>
      </w:r>
      <w:r>
        <w:t xml:space="preserve">; </w:t>
      </w:r>
    </w:p>
    <w:p w:rsidR="00783D86" w:rsidRDefault="000E12A4" w:rsidP="009562AC">
      <w:pPr>
        <w:pStyle w:val="Recuodecorpodetexto"/>
        <w:spacing w:after="0" w:line="240" w:lineRule="auto"/>
        <w:ind w:firstLine="709"/>
        <w:rPr>
          <w:color w:val="000000"/>
        </w:rPr>
      </w:pPr>
      <w:r w:rsidRPr="00AA3AF0">
        <w:t xml:space="preserve">CONSIDERANDO o que consta no processo </w:t>
      </w:r>
      <w:r w:rsidRPr="00AA3AF0">
        <w:rPr>
          <w:color w:val="000000"/>
        </w:rPr>
        <w:t>23077.015389/2017-56</w:t>
      </w:r>
      <w:r w:rsidR="007B335C">
        <w:rPr>
          <w:color w:val="000000"/>
        </w:rPr>
        <w:t>,</w:t>
      </w:r>
    </w:p>
    <w:p w:rsidR="009562AC" w:rsidRPr="009562AC" w:rsidRDefault="009562AC" w:rsidP="009562AC">
      <w:pPr>
        <w:pStyle w:val="Recuodecorpodetexto"/>
        <w:spacing w:after="0" w:line="240" w:lineRule="auto"/>
        <w:ind w:firstLine="709"/>
        <w:rPr>
          <w:sz w:val="16"/>
          <w:szCs w:val="16"/>
        </w:rPr>
      </w:pPr>
    </w:p>
    <w:p w:rsidR="00D12D9C" w:rsidRPr="009562AC" w:rsidRDefault="00D12D9C" w:rsidP="00430EE7">
      <w:pPr>
        <w:spacing w:after="0" w:line="240" w:lineRule="auto"/>
        <w:jc w:val="both"/>
        <w:rPr>
          <w:b/>
          <w:sz w:val="16"/>
          <w:szCs w:val="16"/>
          <w:lang w:eastAsia="ar-SA"/>
        </w:rPr>
      </w:pPr>
    </w:p>
    <w:p w:rsidR="00783D86" w:rsidRDefault="000E12A4" w:rsidP="00430EE7">
      <w:pPr>
        <w:spacing w:after="0" w:line="240" w:lineRule="auto"/>
        <w:rPr>
          <w:b/>
          <w:lang w:eastAsia="ar-SA"/>
        </w:rPr>
      </w:pPr>
      <w:r>
        <w:rPr>
          <w:b/>
          <w:lang w:eastAsia="ar-SA"/>
        </w:rPr>
        <w:tab/>
        <w:t>RESOLVE:</w:t>
      </w:r>
    </w:p>
    <w:p w:rsidR="00783D86" w:rsidRPr="009562AC" w:rsidRDefault="00783D86" w:rsidP="00430EE7">
      <w:pPr>
        <w:spacing w:after="0" w:line="240" w:lineRule="auto"/>
        <w:rPr>
          <w:b/>
          <w:sz w:val="16"/>
          <w:szCs w:val="16"/>
          <w:lang w:eastAsia="ar-SA"/>
        </w:rPr>
      </w:pPr>
    </w:p>
    <w:p w:rsidR="00783D86" w:rsidRPr="00C15128" w:rsidRDefault="000E12A4" w:rsidP="00430EE7">
      <w:pPr>
        <w:spacing w:after="0" w:line="240" w:lineRule="auto"/>
        <w:jc w:val="both"/>
        <w:rPr>
          <w:lang w:eastAsia="ar-SA"/>
        </w:rPr>
      </w:pPr>
      <w:r>
        <w:rPr>
          <w:lang w:eastAsia="ar-SA"/>
        </w:rPr>
        <w:t xml:space="preserve"> </w:t>
      </w:r>
      <w:r>
        <w:rPr>
          <w:lang w:eastAsia="ar-SA"/>
        </w:rPr>
        <w:tab/>
      </w:r>
      <w:r>
        <w:rPr>
          <w:b/>
          <w:lang w:eastAsia="ar-SA"/>
        </w:rPr>
        <w:t>Art. 1</w:t>
      </w:r>
      <w:r>
        <w:rPr>
          <w:b/>
          <w:u w:val="single"/>
          <w:vertAlign w:val="superscript"/>
          <w:lang w:eastAsia="ar-SA"/>
        </w:rPr>
        <w:t>o</w:t>
      </w:r>
      <w:r>
        <w:rPr>
          <w:lang w:eastAsia="ar-SA"/>
        </w:rPr>
        <w:t xml:space="preserve"> Aprovar as normas que regulamentam as modalidades e ações de extensão universitária na Universidade Federa</w:t>
      </w:r>
      <w:r w:rsidR="00C15128">
        <w:rPr>
          <w:lang w:eastAsia="ar-SA"/>
        </w:rPr>
        <w:t>l do Rio Grande do Norte – UFRN.</w:t>
      </w:r>
    </w:p>
    <w:p w:rsidR="00783D86" w:rsidRDefault="00783D86" w:rsidP="00430EE7">
      <w:pPr>
        <w:spacing w:after="0" w:line="240" w:lineRule="auto"/>
        <w:rPr>
          <w:b/>
          <w:lang w:eastAsia="ar-SA"/>
        </w:rPr>
      </w:pPr>
    </w:p>
    <w:p w:rsidR="00783D86" w:rsidRDefault="000E12A4" w:rsidP="00430EE7">
      <w:pPr>
        <w:spacing w:after="0" w:line="240" w:lineRule="auto"/>
        <w:jc w:val="center"/>
        <w:rPr>
          <w:b/>
          <w:lang w:eastAsia="ar-SA"/>
        </w:rPr>
      </w:pPr>
      <w:r>
        <w:rPr>
          <w:b/>
          <w:lang w:eastAsia="ar-SA"/>
        </w:rPr>
        <w:t>CAPÍTULO I</w:t>
      </w:r>
    </w:p>
    <w:p w:rsidR="00783D86" w:rsidRDefault="000E12A4" w:rsidP="00430EE7">
      <w:pPr>
        <w:spacing w:after="0" w:line="240" w:lineRule="auto"/>
        <w:jc w:val="center"/>
        <w:rPr>
          <w:b/>
          <w:lang w:eastAsia="ar-SA"/>
        </w:rPr>
      </w:pPr>
      <w:r>
        <w:rPr>
          <w:b/>
          <w:lang w:eastAsia="ar-SA"/>
        </w:rPr>
        <w:t>DAS MODALIDADES DE EXTENSÃO</w:t>
      </w:r>
    </w:p>
    <w:p w:rsidR="00783D86" w:rsidRDefault="00783D86" w:rsidP="00430EE7">
      <w:pPr>
        <w:spacing w:after="0" w:line="240" w:lineRule="auto"/>
        <w:jc w:val="both"/>
        <w:rPr>
          <w:lang w:eastAsia="ar-SA"/>
        </w:rPr>
      </w:pPr>
    </w:p>
    <w:p w:rsidR="00783D86" w:rsidRDefault="000E12A4" w:rsidP="00430EE7">
      <w:pPr>
        <w:spacing w:after="0" w:line="240" w:lineRule="auto"/>
        <w:jc w:val="both"/>
        <w:rPr>
          <w:iCs/>
        </w:rPr>
      </w:pPr>
      <w:r>
        <w:rPr>
          <w:b/>
          <w:lang w:eastAsia="ar-SA"/>
        </w:rPr>
        <w:tab/>
        <w:t>Art. 2</w:t>
      </w:r>
      <w:r w:rsidR="00794606" w:rsidRPr="00794606">
        <w:rPr>
          <w:b/>
          <w:u w:val="single"/>
          <w:vertAlign w:val="superscript"/>
          <w:lang w:val="pt-PT"/>
        </w:rPr>
        <w:t>o</w:t>
      </w:r>
      <w:r>
        <w:rPr>
          <w:b/>
          <w:lang w:eastAsia="ar-SA"/>
        </w:rPr>
        <w:t xml:space="preserve"> </w:t>
      </w:r>
      <w:r w:rsidRPr="00794606">
        <w:rPr>
          <w:iCs/>
        </w:rPr>
        <w:t>A</w:t>
      </w:r>
      <w:r>
        <w:rPr>
          <w:iCs/>
        </w:rPr>
        <w:t xml:space="preserve"> Extensão Universitária é o processo educativo, cultural e científico que articula o ensino e a pesquisa de forma indissociável para viabilizar relações transformadoras entre a </w:t>
      </w:r>
      <w:r w:rsidR="00D12D9C">
        <w:rPr>
          <w:iCs/>
        </w:rPr>
        <w:t>U</w:t>
      </w:r>
      <w:r>
        <w:rPr>
          <w:iCs/>
        </w:rPr>
        <w:t xml:space="preserve">niversidade e a sociedade, a partir de um diálogo que envolva os diferentes saberes (das ciências, das tecnologias, das artes, das humanidades e da tradição), permitindo novas criações, socializações e mudanças recíprocas, com o envolvimento e inserção de alunos, professores e </w:t>
      </w:r>
      <w:r>
        <w:rPr>
          <w:iCs/>
        </w:rPr>
        <w:lastRenderedPageBreak/>
        <w:t>técnicos administrativos em experiências reais junto a diferentes grupos e populações que com elas interagem, por meio de ações que serão articuladas mediante as seguintes modalidades de extensão:</w:t>
      </w:r>
    </w:p>
    <w:p w:rsidR="00783D86" w:rsidRDefault="000E12A4" w:rsidP="00430EE7">
      <w:pPr>
        <w:spacing w:after="0" w:line="240" w:lineRule="auto"/>
        <w:ind w:firstLine="708"/>
        <w:jc w:val="both"/>
        <w:rPr>
          <w:iCs/>
        </w:rPr>
      </w:pPr>
      <w:r>
        <w:rPr>
          <w:iCs/>
        </w:rPr>
        <w:t>I - programas;</w:t>
      </w:r>
    </w:p>
    <w:p w:rsidR="00783D86" w:rsidRPr="009562AC" w:rsidRDefault="000E12A4" w:rsidP="009562AC">
      <w:pPr>
        <w:spacing w:after="0" w:line="240" w:lineRule="auto"/>
        <w:ind w:firstLine="708"/>
        <w:jc w:val="both"/>
        <w:rPr>
          <w:iCs/>
          <w:color w:val="FF0000"/>
        </w:rPr>
      </w:pPr>
      <w:r>
        <w:rPr>
          <w:iCs/>
        </w:rPr>
        <w:t xml:space="preserve">II </w:t>
      </w:r>
      <w:r w:rsidR="009562AC">
        <w:rPr>
          <w:iCs/>
        </w:rPr>
        <w:t>-</w:t>
      </w:r>
      <w:r>
        <w:rPr>
          <w:iCs/>
        </w:rPr>
        <w:t xml:space="preserve"> projetos</w:t>
      </w:r>
      <w:r w:rsidR="003E75D2">
        <w:rPr>
          <w:iCs/>
        </w:rPr>
        <w:t>.</w:t>
      </w:r>
    </w:p>
    <w:p w:rsidR="00783D86" w:rsidRDefault="000E12A4" w:rsidP="00430EE7">
      <w:pPr>
        <w:spacing w:after="0" w:line="240" w:lineRule="auto"/>
        <w:jc w:val="center"/>
        <w:rPr>
          <w:b/>
          <w:lang w:eastAsia="ar-SA"/>
        </w:rPr>
      </w:pPr>
      <w:r>
        <w:rPr>
          <w:b/>
          <w:lang w:eastAsia="ar-SA"/>
        </w:rPr>
        <w:t>Seção I</w:t>
      </w:r>
    </w:p>
    <w:p w:rsidR="00783D86" w:rsidRDefault="000E12A4" w:rsidP="00430EE7">
      <w:pPr>
        <w:spacing w:after="0" w:line="240" w:lineRule="auto"/>
        <w:jc w:val="center"/>
        <w:rPr>
          <w:b/>
          <w:lang w:eastAsia="ar-SA"/>
        </w:rPr>
      </w:pPr>
      <w:r>
        <w:rPr>
          <w:b/>
          <w:lang w:eastAsia="ar-SA"/>
        </w:rPr>
        <w:t>Dos Programas</w:t>
      </w:r>
    </w:p>
    <w:p w:rsidR="00783D86" w:rsidRDefault="00783D86" w:rsidP="00430EE7">
      <w:pPr>
        <w:spacing w:after="0" w:line="240" w:lineRule="auto"/>
        <w:jc w:val="center"/>
        <w:rPr>
          <w:b/>
          <w:lang w:eastAsia="ar-SA"/>
        </w:rPr>
      </w:pPr>
    </w:p>
    <w:p w:rsidR="00783D86" w:rsidRDefault="00794606" w:rsidP="003E75D2">
      <w:pPr>
        <w:spacing w:after="0" w:line="240" w:lineRule="auto"/>
        <w:ind w:firstLine="708"/>
        <w:jc w:val="both"/>
      </w:pPr>
      <w:r>
        <w:rPr>
          <w:b/>
          <w:lang w:eastAsia="ar-SA"/>
        </w:rPr>
        <w:t>Art. 3</w:t>
      </w:r>
      <w:r w:rsidRPr="00794606">
        <w:rPr>
          <w:b/>
          <w:u w:val="single"/>
          <w:vertAlign w:val="superscript"/>
          <w:lang w:val="pt-PT"/>
        </w:rPr>
        <w:t>o</w:t>
      </w:r>
      <w:r>
        <w:rPr>
          <w:b/>
          <w:lang w:eastAsia="ar-SA"/>
        </w:rPr>
        <w:t xml:space="preserve"> </w:t>
      </w:r>
      <w:r w:rsidR="000E12A4">
        <w:t>Entende-se por programa de extensão o conjunto de ações coerentemente articuladas entre si, considerando a interface com o ensino, a pesquisa e/ou a produção cultural, artística e tecnológica, integradas às políticas institucionais previstas no Plano de Desenvolvimento Institucional - PDI da Universidade e direcionadas às questões relevantes da sociedade.</w:t>
      </w:r>
    </w:p>
    <w:p w:rsidR="00783D86" w:rsidRDefault="000E12A4" w:rsidP="003E75D2">
      <w:pPr>
        <w:spacing w:after="0" w:line="240" w:lineRule="auto"/>
        <w:ind w:firstLine="708"/>
        <w:jc w:val="both"/>
      </w:pPr>
      <w:r>
        <w:t>§</w:t>
      </w:r>
      <w:r w:rsidR="00794606">
        <w:t>1</w:t>
      </w:r>
      <w:r w:rsidR="00794606" w:rsidRPr="00794606">
        <w:rPr>
          <w:u w:val="single"/>
          <w:vertAlign w:val="superscript"/>
          <w:lang w:val="pt-PT"/>
        </w:rPr>
        <w:t>o</w:t>
      </w:r>
      <w:r>
        <w:t xml:space="preserve"> Os programas de extensão têm caráter estruturante, regular e continuado, envolvendo </w:t>
      </w:r>
      <w:r w:rsidR="00AB56D2" w:rsidRPr="00DA37AA">
        <w:t>três</w:t>
      </w:r>
      <w:r w:rsidR="00AB56D2" w:rsidRPr="00226448">
        <w:t xml:space="preserve"> ou mais ações de extensão</w:t>
      </w:r>
      <w:r>
        <w:t xml:space="preserve"> definidas no art. </w:t>
      </w:r>
      <w:r w:rsidR="00794606">
        <w:t>9</w:t>
      </w:r>
      <w:r w:rsidR="00794606" w:rsidRPr="00794606">
        <w:rPr>
          <w:u w:val="single"/>
          <w:vertAlign w:val="superscript"/>
          <w:lang w:val="pt-PT"/>
        </w:rPr>
        <w:t>o</w:t>
      </w:r>
      <w:r>
        <w:t xml:space="preserve"> desta Resolução</w:t>
      </w:r>
      <w:r w:rsidR="00AB56D2">
        <w:t xml:space="preserve"> com previsão de produtos acadêmicos durante seu desenvolvimento</w:t>
      </w:r>
      <w:r>
        <w:t>.</w:t>
      </w:r>
    </w:p>
    <w:p w:rsidR="00783D86" w:rsidRPr="003E75D2" w:rsidRDefault="00794606" w:rsidP="003E75D2">
      <w:pPr>
        <w:spacing w:after="0" w:line="240" w:lineRule="auto"/>
        <w:ind w:firstLine="708"/>
        <w:jc w:val="both"/>
      </w:pPr>
      <w:r>
        <w:t>§2</w:t>
      </w:r>
      <w:r w:rsidRPr="00794606">
        <w:rPr>
          <w:u w:val="single"/>
          <w:vertAlign w:val="superscript"/>
          <w:lang w:val="pt-PT"/>
        </w:rPr>
        <w:t>o</w:t>
      </w:r>
      <w:r>
        <w:t xml:space="preserve"> </w:t>
      </w:r>
      <w:r w:rsidR="000E12A4">
        <w:t xml:space="preserve">As ações de extensão a que se refere o parágrafo anterior serão articuladas por meio da formalização de projetos de extensão segundo critérios definidos na seção II deste </w:t>
      </w:r>
      <w:r w:rsidR="003E75D2">
        <w:t>C</w:t>
      </w:r>
      <w:r w:rsidR="000E12A4">
        <w:t>apítulo.</w:t>
      </w:r>
    </w:p>
    <w:p w:rsidR="00783D86" w:rsidRDefault="00794606" w:rsidP="003E75D2">
      <w:pPr>
        <w:spacing w:after="0" w:line="240" w:lineRule="auto"/>
        <w:ind w:firstLine="708"/>
        <w:jc w:val="both"/>
        <w:rPr>
          <w:lang w:eastAsia="ar-SA"/>
        </w:rPr>
      </w:pPr>
      <w:r>
        <w:rPr>
          <w:b/>
          <w:lang w:eastAsia="ar-SA"/>
        </w:rPr>
        <w:t>Art. 4</w:t>
      </w:r>
      <w:r w:rsidRPr="00794606">
        <w:rPr>
          <w:b/>
          <w:u w:val="single"/>
          <w:vertAlign w:val="superscript"/>
          <w:lang w:val="pt-PT"/>
        </w:rPr>
        <w:t>o</w:t>
      </w:r>
      <w:r>
        <w:rPr>
          <w:b/>
          <w:lang w:eastAsia="ar-SA"/>
        </w:rPr>
        <w:t xml:space="preserve"> </w:t>
      </w:r>
      <w:r w:rsidR="000E12A4">
        <w:rPr>
          <w:lang w:eastAsia="ar-SA"/>
        </w:rPr>
        <w:t xml:space="preserve">Os programas de extensão </w:t>
      </w:r>
      <w:r w:rsidR="004206E5">
        <w:rPr>
          <w:lang w:eastAsia="ar-SA"/>
        </w:rPr>
        <w:t xml:space="preserve">serão </w:t>
      </w:r>
      <w:r w:rsidR="000E12A4">
        <w:rPr>
          <w:lang w:eastAsia="ar-SA"/>
        </w:rPr>
        <w:t>formulados diretamente no Sistema Integrado de Gestão de Atividades Acadêmicas – SIGAA, podendo ser configurados em:</w:t>
      </w:r>
    </w:p>
    <w:p w:rsidR="00783D86" w:rsidRDefault="000E12A4" w:rsidP="00430EE7">
      <w:pPr>
        <w:spacing w:after="0" w:line="240" w:lineRule="auto"/>
        <w:ind w:firstLine="708"/>
        <w:jc w:val="both"/>
        <w:rPr>
          <w:lang w:eastAsia="ar-SA"/>
        </w:rPr>
      </w:pPr>
      <w:r>
        <w:rPr>
          <w:lang w:eastAsia="ar-SA"/>
        </w:rPr>
        <w:t xml:space="preserve">I - </w:t>
      </w:r>
      <w:r w:rsidR="003E75D2">
        <w:rPr>
          <w:lang w:eastAsia="ar-SA"/>
        </w:rPr>
        <w:t>p</w:t>
      </w:r>
      <w:r>
        <w:rPr>
          <w:lang w:eastAsia="ar-SA"/>
        </w:rPr>
        <w:t xml:space="preserve">rogramas </w:t>
      </w:r>
      <w:r w:rsidR="003E75D2">
        <w:rPr>
          <w:lang w:eastAsia="ar-SA"/>
        </w:rPr>
        <w:t>e</w:t>
      </w:r>
      <w:r>
        <w:rPr>
          <w:lang w:eastAsia="ar-SA"/>
        </w:rPr>
        <w:t xml:space="preserve">stratégicos, de iniciativa da Pró-Reitoria de Extensão </w:t>
      </w:r>
      <w:r w:rsidR="003E75D2">
        <w:rPr>
          <w:lang w:eastAsia="ar-SA"/>
        </w:rPr>
        <w:t>-</w:t>
      </w:r>
      <w:r w:rsidR="00210141">
        <w:rPr>
          <w:lang w:eastAsia="ar-SA"/>
        </w:rPr>
        <w:t xml:space="preserve"> PROEX</w:t>
      </w:r>
      <w:r w:rsidR="003E75D2">
        <w:rPr>
          <w:lang w:eastAsia="ar-SA"/>
        </w:rPr>
        <w:t>;</w:t>
      </w:r>
      <w:r w:rsidR="00210141">
        <w:rPr>
          <w:lang w:eastAsia="ar-SA"/>
        </w:rPr>
        <w:t xml:space="preserve"> </w:t>
      </w:r>
      <w:r>
        <w:rPr>
          <w:lang w:eastAsia="ar-SA"/>
        </w:rPr>
        <w:t>ou</w:t>
      </w:r>
    </w:p>
    <w:p w:rsidR="00783D86" w:rsidRDefault="000E12A4" w:rsidP="003E75D2">
      <w:pPr>
        <w:spacing w:after="0" w:line="240" w:lineRule="auto"/>
        <w:ind w:firstLine="708"/>
        <w:jc w:val="both"/>
        <w:rPr>
          <w:lang w:eastAsia="ar-SA"/>
        </w:rPr>
      </w:pPr>
      <w:r>
        <w:rPr>
          <w:lang w:eastAsia="ar-SA"/>
        </w:rPr>
        <w:t xml:space="preserve">II - </w:t>
      </w:r>
      <w:r w:rsidR="003E75D2">
        <w:rPr>
          <w:lang w:eastAsia="ar-SA"/>
        </w:rPr>
        <w:t>p</w:t>
      </w:r>
      <w:r>
        <w:rPr>
          <w:lang w:eastAsia="ar-SA"/>
        </w:rPr>
        <w:t xml:space="preserve">rogramas </w:t>
      </w:r>
      <w:r w:rsidR="003E75D2">
        <w:rPr>
          <w:lang w:eastAsia="ar-SA"/>
        </w:rPr>
        <w:t>s</w:t>
      </w:r>
      <w:r>
        <w:rPr>
          <w:lang w:eastAsia="ar-SA"/>
        </w:rPr>
        <w:t>etoriais, de iniciativa de Unidades Acadêmicas da Universidade.</w:t>
      </w:r>
    </w:p>
    <w:p w:rsidR="00783D86" w:rsidRDefault="00794606" w:rsidP="003E75D2">
      <w:pPr>
        <w:spacing w:after="0" w:line="240" w:lineRule="auto"/>
        <w:ind w:firstLine="708"/>
        <w:jc w:val="both"/>
        <w:rPr>
          <w:lang w:eastAsia="ar-SA"/>
        </w:rPr>
      </w:pPr>
      <w:r>
        <w:t>§1</w:t>
      </w:r>
      <w:r w:rsidRPr="00794606">
        <w:rPr>
          <w:u w:val="single"/>
          <w:vertAlign w:val="superscript"/>
          <w:lang w:val="pt-PT"/>
        </w:rPr>
        <w:t>o</w:t>
      </w:r>
      <w:r>
        <w:t xml:space="preserve"> </w:t>
      </w:r>
      <w:r w:rsidR="000E12A4">
        <w:t xml:space="preserve">Os programas de extensão </w:t>
      </w:r>
      <w:r w:rsidR="00506868">
        <w:t xml:space="preserve">serão </w:t>
      </w:r>
      <w:r w:rsidR="000E12A4">
        <w:rPr>
          <w:lang w:eastAsia="ar-SA"/>
        </w:rPr>
        <w:t xml:space="preserve">coordenados por docentes ou técnicos administrativos </w:t>
      </w:r>
      <w:r w:rsidR="00AB56D2">
        <w:rPr>
          <w:lang w:eastAsia="ar-SA"/>
        </w:rPr>
        <w:t xml:space="preserve">de </w:t>
      </w:r>
      <w:r w:rsidR="000E12A4">
        <w:rPr>
          <w:lang w:eastAsia="ar-SA"/>
        </w:rPr>
        <w:t>nível superior</w:t>
      </w:r>
      <w:r w:rsidR="00C15128">
        <w:rPr>
          <w:lang w:eastAsia="ar-SA"/>
        </w:rPr>
        <w:t xml:space="preserve"> da UFRN.</w:t>
      </w:r>
    </w:p>
    <w:p w:rsidR="00783D86" w:rsidRPr="003E75D2" w:rsidRDefault="00794606" w:rsidP="003E75D2">
      <w:pPr>
        <w:spacing w:after="0" w:line="240" w:lineRule="auto"/>
        <w:ind w:firstLine="708"/>
        <w:jc w:val="both"/>
        <w:rPr>
          <w:lang w:eastAsia="ar-SA"/>
        </w:rPr>
      </w:pPr>
      <w:r>
        <w:t>§2</w:t>
      </w:r>
      <w:r w:rsidRPr="00794606">
        <w:rPr>
          <w:u w:val="single"/>
          <w:vertAlign w:val="superscript"/>
          <w:lang w:val="pt-PT"/>
        </w:rPr>
        <w:t>o</w:t>
      </w:r>
      <w:r w:rsidR="00DA37AA">
        <w:t xml:space="preserve"> </w:t>
      </w:r>
      <w:bookmarkStart w:id="0" w:name="_GoBack"/>
      <w:bookmarkEnd w:id="0"/>
      <w:r w:rsidR="000E12A4">
        <w:rPr>
          <w:lang w:eastAsia="ar-SA"/>
        </w:rPr>
        <w:t>Os programas</w:t>
      </w:r>
      <w:r w:rsidR="006B4B3C">
        <w:rPr>
          <w:lang w:eastAsia="ar-SA"/>
        </w:rPr>
        <w:t xml:space="preserve"> podem ter um coordenador</w:t>
      </w:r>
      <w:r w:rsidR="00DA37AA">
        <w:rPr>
          <w:lang w:eastAsia="ar-SA"/>
        </w:rPr>
        <w:t xml:space="preserve"> adjunto</w:t>
      </w:r>
      <w:r w:rsidR="006B4B3C">
        <w:rPr>
          <w:lang w:eastAsia="ar-SA"/>
        </w:rPr>
        <w:t xml:space="preserve">, </w:t>
      </w:r>
      <w:r w:rsidR="000E12A4">
        <w:rPr>
          <w:lang w:eastAsia="ar-SA"/>
        </w:rPr>
        <w:t>considerando-se a interdisciplinaridade e a dimensão das atividades.</w:t>
      </w:r>
    </w:p>
    <w:p w:rsidR="00783D86" w:rsidRPr="003E75D2" w:rsidRDefault="000E12A4" w:rsidP="00430EE7">
      <w:pPr>
        <w:spacing w:after="0" w:line="240" w:lineRule="auto"/>
        <w:jc w:val="both"/>
        <w:rPr>
          <w:color w:val="000000"/>
          <w:sz w:val="22"/>
          <w:szCs w:val="22"/>
        </w:rPr>
      </w:pPr>
      <w:r>
        <w:rPr>
          <w:color w:val="000000"/>
          <w:sz w:val="22"/>
          <w:szCs w:val="22"/>
        </w:rPr>
        <w:tab/>
      </w:r>
      <w:r w:rsidR="00794606">
        <w:t>§3</w:t>
      </w:r>
      <w:r w:rsidR="00794606" w:rsidRPr="00794606">
        <w:rPr>
          <w:u w:val="single"/>
          <w:vertAlign w:val="superscript"/>
          <w:lang w:val="pt-PT"/>
        </w:rPr>
        <w:t>o</w:t>
      </w:r>
      <w:r w:rsidR="00794606">
        <w:t xml:space="preserve"> </w:t>
      </w:r>
      <w:r>
        <w:rPr>
          <w:lang w:eastAsia="ar-SA"/>
        </w:rPr>
        <w:t>O coordenador de programa de extensão pode também</w:t>
      </w:r>
      <w:r>
        <w:rPr>
          <w:b/>
          <w:lang w:eastAsia="ar-SA"/>
        </w:rPr>
        <w:t xml:space="preserve"> </w:t>
      </w:r>
      <w:r>
        <w:rPr>
          <w:color w:val="000000"/>
          <w:sz w:val="22"/>
          <w:szCs w:val="22"/>
        </w:rPr>
        <w:t>exercer a coordenação de ações de extensão vinculadas ao respectivo programa.</w:t>
      </w:r>
    </w:p>
    <w:p w:rsidR="00783D86" w:rsidRDefault="00783D86" w:rsidP="00430EE7">
      <w:pPr>
        <w:spacing w:after="0" w:line="240" w:lineRule="auto"/>
        <w:jc w:val="both"/>
        <w:rPr>
          <w:b/>
          <w:color w:val="000000"/>
          <w:sz w:val="22"/>
          <w:szCs w:val="22"/>
          <w:lang w:eastAsia="ar-SA"/>
        </w:rPr>
      </w:pPr>
    </w:p>
    <w:p w:rsidR="00783D86" w:rsidRDefault="000E12A4" w:rsidP="00430EE7">
      <w:pPr>
        <w:spacing w:after="0" w:line="240" w:lineRule="auto"/>
        <w:jc w:val="center"/>
        <w:rPr>
          <w:b/>
          <w:lang w:eastAsia="ar-SA"/>
        </w:rPr>
      </w:pPr>
      <w:r>
        <w:rPr>
          <w:b/>
          <w:lang w:eastAsia="ar-SA"/>
        </w:rPr>
        <w:t>Seção II</w:t>
      </w:r>
    </w:p>
    <w:p w:rsidR="00783D86" w:rsidRDefault="000E12A4" w:rsidP="00430EE7">
      <w:pPr>
        <w:spacing w:after="0" w:line="240" w:lineRule="auto"/>
        <w:jc w:val="center"/>
        <w:rPr>
          <w:b/>
          <w:lang w:eastAsia="ar-SA"/>
        </w:rPr>
      </w:pPr>
      <w:r>
        <w:rPr>
          <w:b/>
          <w:lang w:eastAsia="ar-SA"/>
        </w:rPr>
        <w:t>Dos Projetos</w:t>
      </w:r>
    </w:p>
    <w:p w:rsidR="00783D86" w:rsidRDefault="00783D86" w:rsidP="00430EE7">
      <w:pPr>
        <w:spacing w:after="0" w:line="240" w:lineRule="auto"/>
        <w:jc w:val="center"/>
        <w:rPr>
          <w:b/>
          <w:lang w:eastAsia="ar-SA"/>
        </w:rPr>
      </w:pPr>
    </w:p>
    <w:p w:rsidR="00783D86" w:rsidRDefault="00794606" w:rsidP="00430EE7">
      <w:pPr>
        <w:spacing w:after="0" w:line="240" w:lineRule="auto"/>
        <w:ind w:firstLine="708"/>
        <w:jc w:val="both"/>
      </w:pPr>
      <w:r>
        <w:rPr>
          <w:b/>
          <w:lang w:eastAsia="ar-SA"/>
        </w:rPr>
        <w:t>Art. 5</w:t>
      </w:r>
      <w:r w:rsidRPr="00794606">
        <w:rPr>
          <w:b/>
          <w:u w:val="single"/>
          <w:vertAlign w:val="superscript"/>
          <w:lang w:val="pt-PT"/>
        </w:rPr>
        <w:t>o</w:t>
      </w:r>
      <w:r>
        <w:rPr>
          <w:b/>
          <w:lang w:eastAsia="ar-SA"/>
        </w:rPr>
        <w:t xml:space="preserve"> </w:t>
      </w:r>
      <w:r w:rsidR="000E12A4">
        <w:t xml:space="preserve">Os projetos de extensão são desenvolvidos por meio da </w:t>
      </w:r>
      <w:r w:rsidR="000E12A4">
        <w:rPr>
          <w:spacing w:val="-2"/>
        </w:rPr>
        <w:t>i</w:t>
      </w:r>
      <w:r w:rsidR="000E12A4">
        <w:rPr>
          <w:spacing w:val="1"/>
        </w:rPr>
        <w:t>n</w:t>
      </w:r>
      <w:r w:rsidR="000E12A4">
        <w:t>teração</w:t>
      </w:r>
      <w:r w:rsidR="000E12A4">
        <w:rPr>
          <w:spacing w:val="37"/>
        </w:rPr>
        <w:t xml:space="preserve"> </w:t>
      </w:r>
      <w:r w:rsidR="000E12A4">
        <w:t>c</w:t>
      </w:r>
      <w:r w:rsidR="000E12A4">
        <w:rPr>
          <w:spacing w:val="1"/>
        </w:rPr>
        <w:t>o</w:t>
      </w:r>
      <w:r w:rsidR="000E12A4">
        <w:t>m</w:t>
      </w:r>
      <w:r w:rsidR="000E12A4">
        <w:rPr>
          <w:spacing w:val="32"/>
        </w:rPr>
        <w:t xml:space="preserve"> </w:t>
      </w:r>
      <w:r w:rsidR="000E12A4">
        <w:rPr>
          <w:spacing w:val="1"/>
        </w:rPr>
        <w:t>o</w:t>
      </w:r>
      <w:r w:rsidR="000E12A4">
        <w:t>s</w:t>
      </w:r>
      <w:r w:rsidR="000E12A4">
        <w:rPr>
          <w:spacing w:val="34"/>
        </w:rPr>
        <w:t xml:space="preserve"> </w:t>
      </w:r>
      <w:r w:rsidR="000E12A4">
        <w:rPr>
          <w:spacing w:val="1"/>
        </w:rPr>
        <w:t>d</w:t>
      </w:r>
      <w:r w:rsidR="000E12A4">
        <w:rPr>
          <w:spacing w:val="-1"/>
        </w:rPr>
        <w:t>i</w:t>
      </w:r>
      <w:r w:rsidR="000E12A4">
        <w:t>v</w:t>
      </w:r>
      <w:r w:rsidR="000E12A4">
        <w:rPr>
          <w:spacing w:val="1"/>
        </w:rPr>
        <w:t>e</w:t>
      </w:r>
      <w:r w:rsidR="000E12A4">
        <w:t>rsos</w:t>
      </w:r>
      <w:r w:rsidR="000E12A4">
        <w:rPr>
          <w:spacing w:val="37"/>
        </w:rPr>
        <w:t xml:space="preserve"> </w:t>
      </w:r>
      <w:r w:rsidR="000E12A4">
        <w:t>s</w:t>
      </w:r>
      <w:r w:rsidR="000E12A4">
        <w:rPr>
          <w:spacing w:val="1"/>
        </w:rPr>
        <w:t>e</w:t>
      </w:r>
      <w:r w:rsidR="000E12A4">
        <w:rPr>
          <w:spacing w:val="-2"/>
        </w:rPr>
        <w:t>t</w:t>
      </w:r>
      <w:r w:rsidR="000E12A4">
        <w:rPr>
          <w:spacing w:val="1"/>
        </w:rPr>
        <w:t>o</w:t>
      </w:r>
      <w:r w:rsidR="000E12A4">
        <w:t>res</w:t>
      </w:r>
      <w:r w:rsidR="000E12A4">
        <w:rPr>
          <w:spacing w:val="38"/>
        </w:rPr>
        <w:t xml:space="preserve"> </w:t>
      </w:r>
      <w:r w:rsidR="000E12A4">
        <w:t>da</w:t>
      </w:r>
      <w:r w:rsidR="000E12A4">
        <w:rPr>
          <w:spacing w:val="36"/>
        </w:rPr>
        <w:t xml:space="preserve"> </w:t>
      </w:r>
      <w:r w:rsidR="000E12A4">
        <w:t>s</w:t>
      </w:r>
      <w:r w:rsidR="000E12A4">
        <w:rPr>
          <w:spacing w:val="1"/>
        </w:rPr>
        <w:t>o</w:t>
      </w:r>
      <w:r w:rsidR="000E12A4">
        <w:rPr>
          <w:spacing w:val="-1"/>
        </w:rPr>
        <w:t>c</w:t>
      </w:r>
      <w:r w:rsidR="000E12A4">
        <w:rPr>
          <w:spacing w:val="1"/>
        </w:rPr>
        <w:t>i</w:t>
      </w:r>
      <w:r w:rsidR="000E12A4">
        <w:t>edade, visando ao</w:t>
      </w:r>
      <w:r w:rsidR="000E12A4">
        <w:rPr>
          <w:spacing w:val="37"/>
        </w:rPr>
        <w:t xml:space="preserve"> </w:t>
      </w:r>
      <w:r w:rsidR="000E12A4">
        <w:rPr>
          <w:spacing w:val="-2"/>
        </w:rPr>
        <w:t>i</w:t>
      </w:r>
      <w:r w:rsidR="000E12A4">
        <w:rPr>
          <w:spacing w:val="1"/>
        </w:rPr>
        <w:t>n</w:t>
      </w:r>
      <w:r w:rsidR="000E12A4">
        <w:rPr>
          <w:spacing w:val="-2"/>
        </w:rPr>
        <w:t>t</w:t>
      </w:r>
      <w:r w:rsidR="000E12A4">
        <w:t>e</w:t>
      </w:r>
      <w:r w:rsidR="000E12A4">
        <w:rPr>
          <w:spacing w:val="2"/>
        </w:rPr>
        <w:t>r</w:t>
      </w:r>
      <w:r w:rsidR="000E12A4">
        <w:rPr>
          <w:spacing w:val="-1"/>
        </w:rPr>
        <w:t>c</w:t>
      </w:r>
      <w:r w:rsidR="000E12A4">
        <w:rPr>
          <w:spacing w:val="2"/>
        </w:rPr>
        <w:t>â</w:t>
      </w:r>
      <w:r w:rsidR="000E12A4">
        <w:rPr>
          <w:spacing w:val="-3"/>
        </w:rPr>
        <w:t>m</w:t>
      </w:r>
      <w:r w:rsidR="000E12A4">
        <w:rPr>
          <w:spacing w:val="2"/>
        </w:rPr>
        <w:t>b</w:t>
      </w:r>
      <w:r w:rsidR="000E12A4">
        <w:rPr>
          <w:spacing w:val="-1"/>
        </w:rPr>
        <w:t>i</w:t>
      </w:r>
      <w:r w:rsidR="000E12A4">
        <w:t>o e</w:t>
      </w:r>
      <w:r w:rsidR="000E12A4">
        <w:rPr>
          <w:spacing w:val="34"/>
        </w:rPr>
        <w:t xml:space="preserve"> </w:t>
      </w:r>
      <w:r w:rsidR="000E12A4">
        <w:t>ao</w:t>
      </w:r>
      <w:r w:rsidR="000E12A4">
        <w:rPr>
          <w:spacing w:val="36"/>
        </w:rPr>
        <w:t xml:space="preserve"> </w:t>
      </w:r>
      <w:r w:rsidR="000E12A4">
        <w:t>a</w:t>
      </w:r>
      <w:r w:rsidR="000E12A4">
        <w:rPr>
          <w:spacing w:val="1"/>
        </w:rPr>
        <w:t>p</w:t>
      </w:r>
      <w:r w:rsidR="000E12A4">
        <w:t>rimor</w:t>
      </w:r>
      <w:r w:rsidR="000E12A4">
        <w:rPr>
          <w:spacing w:val="1"/>
        </w:rPr>
        <w:t>a</w:t>
      </w:r>
      <w:r w:rsidR="000E12A4">
        <w:rPr>
          <w:spacing w:val="-2"/>
        </w:rPr>
        <w:t>m</w:t>
      </w:r>
      <w:r w:rsidR="000E12A4">
        <w:t>e</w:t>
      </w:r>
      <w:r w:rsidR="000E12A4">
        <w:rPr>
          <w:spacing w:val="2"/>
        </w:rPr>
        <w:t>n</w:t>
      </w:r>
      <w:r w:rsidR="000E12A4">
        <w:rPr>
          <w:spacing w:val="-2"/>
        </w:rPr>
        <w:t>t</w:t>
      </w:r>
      <w:r w:rsidR="000E12A4">
        <w:t>o</w:t>
      </w:r>
      <w:r w:rsidR="000E12A4">
        <w:rPr>
          <w:spacing w:val="38"/>
        </w:rPr>
        <w:t xml:space="preserve"> </w:t>
      </w:r>
      <w:r w:rsidR="000E12A4">
        <w:rPr>
          <w:w w:val="101"/>
        </w:rPr>
        <w:t xml:space="preserve">do </w:t>
      </w:r>
      <w:r w:rsidR="000E12A4">
        <w:t>co</w:t>
      </w:r>
      <w:r w:rsidR="000E12A4">
        <w:rPr>
          <w:spacing w:val="1"/>
        </w:rPr>
        <w:t>n</w:t>
      </w:r>
      <w:r w:rsidR="000E12A4">
        <w:t>heci</w:t>
      </w:r>
      <w:r w:rsidR="000E12A4">
        <w:rPr>
          <w:spacing w:val="-2"/>
        </w:rPr>
        <w:t>m</w:t>
      </w:r>
      <w:r w:rsidR="000E12A4">
        <w:t>e</w:t>
      </w:r>
      <w:r w:rsidR="000E12A4">
        <w:rPr>
          <w:spacing w:val="2"/>
        </w:rPr>
        <w:t>n</w:t>
      </w:r>
      <w:r w:rsidR="000E12A4">
        <w:rPr>
          <w:spacing w:val="-1"/>
        </w:rPr>
        <w:t>t</w:t>
      </w:r>
      <w:r w:rsidR="000E12A4">
        <w:t>o, bem como à atuação da Universidade na realidade social por meio de ações de caráter educativo, social, artístico, cultural, científico e tecnológico, tratando das temáticas detalhadas no Anexo I desta Resolução.</w:t>
      </w:r>
    </w:p>
    <w:p w:rsidR="00783D86" w:rsidRDefault="000E12A4" w:rsidP="003E75D2">
      <w:pPr>
        <w:spacing w:after="0" w:line="240" w:lineRule="auto"/>
        <w:ind w:firstLine="708"/>
        <w:jc w:val="both"/>
      </w:pPr>
      <w:r>
        <w:rPr>
          <w:b/>
        </w:rPr>
        <w:t>Parágrafo único</w:t>
      </w:r>
      <w:r w:rsidR="00794606">
        <w:rPr>
          <w:b/>
        </w:rPr>
        <w:t>.</w:t>
      </w:r>
      <w:r>
        <w:t xml:space="preserve"> Os projetos de extensão têm </w:t>
      </w:r>
      <w:r>
        <w:rPr>
          <w:lang w:eastAsia="ar-SA"/>
        </w:rPr>
        <w:t xml:space="preserve">objetivo específico e prazo determinado para a execução de uma das ações relacionadas no </w:t>
      </w:r>
      <w:r>
        <w:t xml:space="preserve">art. </w:t>
      </w:r>
      <w:r w:rsidR="00794606" w:rsidRPr="00794606">
        <w:t>9</w:t>
      </w:r>
      <w:r w:rsidR="00794606" w:rsidRPr="00794606">
        <w:rPr>
          <w:u w:val="single"/>
          <w:vertAlign w:val="superscript"/>
          <w:lang w:val="pt-PT"/>
        </w:rPr>
        <w:t>o</w:t>
      </w:r>
      <w:r>
        <w:t xml:space="preserve"> </w:t>
      </w:r>
      <w:r>
        <w:rPr>
          <w:lang w:eastAsia="ar-SA"/>
        </w:rPr>
        <w:t>desta Resolução</w:t>
      </w:r>
      <w:r>
        <w:t>.</w:t>
      </w:r>
    </w:p>
    <w:p w:rsidR="00783D86" w:rsidRDefault="00794606" w:rsidP="003E75D2">
      <w:pPr>
        <w:spacing w:after="0" w:line="240" w:lineRule="auto"/>
        <w:ind w:firstLine="708"/>
        <w:jc w:val="both"/>
      </w:pPr>
      <w:r>
        <w:rPr>
          <w:b/>
          <w:lang w:eastAsia="ar-SA"/>
        </w:rPr>
        <w:lastRenderedPageBreak/>
        <w:t>Art. 6</w:t>
      </w:r>
      <w:r w:rsidRPr="00794606">
        <w:rPr>
          <w:b/>
          <w:u w:val="single"/>
          <w:vertAlign w:val="superscript"/>
          <w:lang w:val="pt-PT"/>
        </w:rPr>
        <w:t>o</w:t>
      </w:r>
      <w:r>
        <w:rPr>
          <w:b/>
          <w:lang w:eastAsia="ar-SA"/>
        </w:rPr>
        <w:t xml:space="preserve"> </w:t>
      </w:r>
      <w:r w:rsidR="000E12A4">
        <w:t>Os projetos de extensão, na UFRN, são classificados como:</w:t>
      </w:r>
    </w:p>
    <w:p w:rsidR="00783D86" w:rsidRDefault="000E12A4" w:rsidP="00430EE7">
      <w:pPr>
        <w:spacing w:after="0" w:line="240" w:lineRule="auto"/>
        <w:ind w:firstLine="708"/>
        <w:jc w:val="both"/>
      </w:pPr>
      <w:r>
        <w:t>I - projetos internos;</w:t>
      </w:r>
    </w:p>
    <w:p w:rsidR="00783D86" w:rsidRDefault="000E12A4" w:rsidP="003E75D2">
      <w:pPr>
        <w:spacing w:after="0" w:line="240" w:lineRule="auto"/>
        <w:ind w:firstLine="708"/>
        <w:jc w:val="both"/>
      </w:pPr>
      <w:r>
        <w:t>II - projetos externos</w:t>
      </w:r>
      <w:r w:rsidR="003E75D2">
        <w:t>.</w:t>
      </w:r>
    </w:p>
    <w:p w:rsidR="00783D86" w:rsidRPr="003E75D2" w:rsidRDefault="00794606" w:rsidP="003E75D2">
      <w:pPr>
        <w:spacing w:after="0" w:line="240" w:lineRule="auto"/>
        <w:ind w:firstLine="708"/>
        <w:jc w:val="both"/>
        <w:rPr>
          <w:lang w:eastAsia="ar-SA"/>
        </w:rPr>
      </w:pPr>
      <w:r>
        <w:t>§1</w:t>
      </w:r>
      <w:r w:rsidRPr="00794606">
        <w:rPr>
          <w:u w:val="single"/>
          <w:vertAlign w:val="superscript"/>
          <w:lang w:val="pt-PT"/>
        </w:rPr>
        <w:t>o</w:t>
      </w:r>
      <w:r>
        <w:t xml:space="preserve"> </w:t>
      </w:r>
      <w:r w:rsidR="000E12A4">
        <w:t>Entende-se por projetos internos aqueles submetidos a editais publicados pela Pró-Reitoria de Extensão ou para a realização de ações de iniciativa de servidores da UFRN, submetidos à avaliação da PROEX.</w:t>
      </w:r>
    </w:p>
    <w:p w:rsidR="00783D86" w:rsidRPr="003E75D2" w:rsidRDefault="00A25BF6" w:rsidP="003E75D2">
      <w:pPr>
        <w:spacing w:after="0" w:line="240" w:lineRule="auto"/>
        <w:ind w:firstLine="708"/>
        <w:jc w:val="both"/>
      </w:pPr>
      <w:r>
        <w:t>§2</w:t>
      </w:r>
      <w:r w:rsidRPr="00794606">
        <w:rPr>
          <w:u w:val="single"/>
          <w:vertAlign w:val="superscript"/>
          <w:lang w:val="pt-PT"/>
        </w:rPr>
        <w:t>o</w:t>
      </w:r>
      <w:r>
        <w:t xml:space="preserve"> </w:t>
      </w:r>
      <w:r w:rsidR="000E12A4">
        <w:t>Entende-se por projetos externos aqueles submetidos a editais, chamadas públicas ou solicitações de órgãos governamentais ou não governamentais, bem como empresas privadas com ou sem fins lucrativos, nacionais e internacionais.</w:t>
      </w:r>
    </w:p>
    <w:p w:rsidR="00783D86" w:rsidRPr="003E75D2" w:rsidRDefault="00794606" w:rsidP="00430EE7">
      <w:pPr>
        <w:spacing w:after="0" w:line="240" w:lineRule="auto"/>
        <w:ind w:firstLine="708"/>
        <w:jc w:val="both"/>
        <w:rPr>
          <w:color w:val="000000"/>
          <w:lang w:eastAsia="ar-SA"/>
        </w:rPr>
      </w:pPr>
      <w:r w:rsidRPr="003E75D2">
        <w:rPr>
          <w:b/>
          <w:lang w:eastAsia="ar-SA"/>
        </w:rPr>
        <w:t>Art. 7</w:t>
      </w:r>
      <w:r w:rsidRPr="003E75D2">
        <w:rPr>
          <w:b/>
          <w:u w:val="single"/>
          <w:vertAlign w:val="superscript"/>
          <w:lang w:val="pt-PT"/>
        </w:rPr>
        <w:t>o</w:t>
      </w:r>
      <w:r w:rsidRPr="003E75D2">
        <w:rPr>
          <w:b/>
          <w:lang w:eastAsia="ar-SA"/>
        </w:rPr>
        <w:t xml:space="preserve"> </w:t>
      </w:r>
      <w:r w:rsidR="000E12A4" w:rsidRPr="003E75D2">
        <w:rPr>
          <w:color w:val="000000"/>
          <w:lang w:eastAsia="ar-SA"/>
        </w:rPr>
        <w:t xml:space="preserve">Os projetos internos de iniciativa de servidores e os projetos externos </w:t>
      </w:r>
      <w:r w:rsidR="00A25BF6" w:rsidRPr="003E75D2">
        <w:rPr>
          <w:color w:val="000000"/>
          <w:lang w:eastAsia="ar-SA"/>
        </w:rPr>
        <w:t>serão</w:t>
      </w:r>
      <w:r w:rsidR="000E12A4" w:rsidRPr="003E75D2">
        <w:rPr>
          <w:color w:val="000000"/>
          <w:lang w:eastAsia="ar-SA"/>
        </w:rPr>
        <w:t xml:space="preserve"> apresentados e registrados no SIGAA </w:t>
      </w:r>
      <w:r w:rsidR="00AE407C" w:rsidRPr="003E75D2">
        <w:rPr>
          <w:iCs/>
          <w:lang w:eastAsia="ar-SA"/>
        </w:rPr>
        <w:t>em fluxo contínuo</w:t>
      </w:r>
      <w:r w:rsidR="00AE407C" w:rsidRPr="003E75D2">
        <w:t xml:space="preserve"> com pelo menos</w:t>
      </w:r>
      <w:r w:rsidR="00A25BF6" w:rsidRPr="003E75D2">
        <w:t xml:space="preserve"> 15 (quinze) dias antes do seu início</w:t>
      </w:r>
      <w:r w:rsidR="001C4E77" w:rsidRPr="003E75D2">
        <w:rPr>
          <w:color w:val="000000"/>
          <w:lang w:eastAsia="ar-SA"/>
        </w:rPr>
        <w:t xml:space="preserve">. </w:t>
      </w:r>
    </w:p>
    <w:p w:rsidR="00783D86" w:rsidRDefault="00783D86" w:rsidP="00430EE7">
      <w:pPr>
        <w:spacing w:after="0" w:line="240" w:lineRule="auto"/>
        <w:rPr>
          <w:b/>
          <w:lang w:eastAsia="ar-SA"/>
        </w:rPr>
      </w:pPr>
    </w:p>
    <w:p w:rsidR="00783D86" w:rsidRDefault="00794606" w:rsidP="00430EE7">
      <w:pPr>
        <w:spacing w:after="0" w:line="240" w:lineRule="auto"/>
        <w:ind w:firstLine="708"/>
        <w:jc w:val="both"/>
        <w:rPr>
          <w:lang w:eastAsia="ar-SA"/>
        </w:rPr>
      </w:pPr>
      <w:r>
        <w:rPr>
          <w:b/>
          <w:lang w:eastAsia="ar-SA"/>
        </w:rPr>
        <w:t>Art. 8</w:t>
      </w:r>
      <w:r w:rsidRPr="00794606">
        <w:rPr>
          <w:b/>
          <w:u w:val="single"/>
          <w:vertAlign w:val="superscript"/>
          <w:lang w:val="pt-PT"/>
        </w:rPr>
        <w:t>o</w:t>
      </w:r>
      <w:r w:rsidR="000E12A4">
        <w:rPr>
          <w:b/>
          <w:lang w:eastAsia="ar-SA"/>
        </w:rPr>
        <w:t xml:space="preserve"> </w:t>
      </w:r>
      <w:r w:rsidR="000E12A4">
        <w:rPr>
          <w:lang w:eastAsia="ar-SA"/>
        </w:rPr>
        <w:t>Os projetos internos e externos são coordenados por docentes ou técnico</w:t>
      </w:r>
      <w:r w:rsidR="008918BD">
        <w:rPr>
          <w:lang w:eastAsia="ar-SA"/>
        </w:rPr>
        <w:t xml:space="preserve">s </w:t>
      </w:r>
      <w:r w:rsidR="009B5253">
        <w:rPr>
          <w:lang w:eastAsia="ar-SA"/>
        </w:rPr>
        <w:t>administrativos de</w:t>
      </w:r>
      <w:r w:rsidR="000E12A4">
        <w:rPr>
          <w:lang w:eastAsia="ar-SA"/>
        </w:rPr>
        <w:t xml:space="preserve"> nível superior pertencente</w:t>
      </w:r>
      <w:r w:rsidR="009B5253">
        <w:rPr>
          <w:lang w:eastAsia="ar-SA"/>
        </w:rPr>
        <w:t>s</w:t>
      </w:r>
      <w:r w:rsidR="000E12A4">
        <w:rPr>
          <w:lang w:eastAsia="ar-SA"/>
        </w:rPr>
        <w:t xml:space="preserve"> ao quadro permanente da UFRN</w:t>
      </w:r>
      <w:r w:rsidR="00A25BF6">
        <w:rPr>
          <w:lang w:eastAsia="ar-SA"/>
        </w:rPr>
        <w:t>,</w:t>
      </w:r>
      <w:r w:rsidR="000E12A4">
        <w:rPr>
          <w:lang w:eastAsia="ar-SA"/>
        </w:rPr>
        <w:t xml:space="preserve"> garantida a participação de discentes.</w:t>
      </w:r>
    </w:p>
    <w:p w:rsidR="00783D86" w:rsidRDefault="00783D86" w:rsidP="003E75D2">
      <w:pPr>
        <w:spacing w:after="0" w:line="240" w:lineRule="auto"/>
        <w:rPr>
          <w:b/>
          <w:lang w:eastAsia="ar-SA"/>
        </w:rPr>
      </w:pPr>
    </w:p>
    <w:p w:rsidR="00783D86" w:rsidRDefault="000E12A4" w:rsidP="00430EE7">
      <w:pPr>
        <w:spacing w:after="0" w:line="240" w:lineRule="auto"/>
        <w:jc w:val="center"/>
        <w:rPr>
          <w:b/>
          <w:lang w:eastAsia="ar-SA"/>
        </w:rPr>
      </w:pPr>
      <w:r>
        <w:rPr>
          <w:b/>
          <w:lang w:eastAsia="ar-SA"/>
        </w:rPr>
        <w:t>CAPÍTULO II</w:t>
      </w:r>
    </w:p>
    <w:p w:rsidR="00783D86" w:rsidRDefault="000E12A4" w:rsidP="00430EE7">
      <w:pPr>
        <w:spacing w:after="0" w:line="240" w:lineRule="auto"/>
        <w:jc w:val="center"/>
        <w:rPr>
          <w:b/>
          <w:lang w:eastAsia="ar-SA"/>
        </w:rPr>
      </w:pPr>
      <w:r>
        <w:rPr>
          <w:b/>
          <w:lang w:eastAsia="ar-SA"/>
        </w:rPr>
        <w:t>DAS AÇÕES DE EXTENSÃO</w:t>
      </w:r>
    </w:p>
    <w:p w:rsidR="00783D86" w:rsidRDefault="00783D86" w:rsidP="00430EE7">
      <w:pPr>
        <w:spacing w:after="0" w:line="240" w:lineRule="auto"/>
        <w:jc w:val="both"/>
        <w:rPr>
          <w:iCs/>
          <w:color w:val="FF0000"/>
        </w:rPr>
      </w:pPr>
    </w:p>
    <w:p w:rsidR="00783D86" w:rsidRDefault="000E12A4" w:rsidP="00430EE7">
      <w:pPr>
        <w:spacing w:after="0" w:line="240" w:lineRule="auto"/>
        <w:jc w:val="both"/>
        <w:rPr>
          <w:lang w:eastAsia="ar-SA"/>
        </w:rPr>
      </w:pPr>
      <w:r>
        <w:rPr>
          <w:b/>
          <w:bCs/>
          <w:lang w:eastAsia="ar-SA"/>
        </w:rPr>
        <w:tab/>
      </w:r>
      <w:r w:rsidR="00794606">
        <w:rPr>
          <w:b/>
          <w:lang w:eastAsia="ar-SA"/>
        </w:rPr>
        <w:t>Art. 9</w:t>
      </w:r>
      <w:r w:rsidR="00794606" w:rsidRPr="00794606">
        <w:rPr>
          <w:b/>
          <w:u w:val="single"/>
          <w:vertAlign w:val="superscript"/>
          <w:lang w:val="pt-PT"/>
        </w:rPr>
        <w:t>o</w:t>
      </w:r>
      <w:r w:rsidR="00794606">
        <w:rPr>
          <w:b/>
          <w:lang w:eastAsia="ar-SA"/>
        </w:rPr>
        <w:t xml:space="preserve"> </w:t>
      </w:r>
      <w:r>
        <w:rPr>
          <w:lang w:eastAsia="ar-SA"/>
        </w:rPr>
        <w:t>São consideradas ações de extensão universitária:</w:t>
      </w:r>
    </w:p>
    <w:p w:rsidR="00783D86" w:rsidRDefault="000E12A4" w:rsidP="00430EE7">
      <w:pPr>
        <w:spacing w:after="0" w:line="240" w:lineRule="auto"/>
        <w:ind w:firstLine="708"/>
        <w:jc w:val="both"/>
        <w:rPr>
          <w:lang w:eastAsia="ar-SA"/>
        </w:rPr>
      </w:pPr>
      <w:r>
        <w:rPr>
          <w:lang w:eastAsia="ar-SA"/>
        </w:rPr>
        <w:t xml:space="preserve">I </w:t>
      </w:r>
      <w:r w:rsidR="003E75D2">
        <w:rPr>
          <w:lang w:eastAsia="ar-SA"/>
        </w:rPr>
        <w:t>-</w:t>
      </w:r>
      <w:r>
        <w:rPr>
          <w:lang w:eastAsia="ar-SA"/>
        </w:rPr>
        <w:t xml:space="preserve"> cursos</w:t>
      </w:r>
      <w:r w:rsidR="003E75D2">
        <w:rPr>
          <w:lang w:eastAsia="ar-SA"/>
        </w:rPr>
        <w:t>;</w:t>
      </w:r>
    </w:p>
    <w:p w:rsidR="00783D86" w:rsidRDefault="000E12A4" w:rsidP="00430EE7">
      <w:pPr>
        <w:spacing w:after="0" w:line="240" w:lineRule="auto"/>
        <w:ind w:firstLine="708"/>
        <w:jc w:val="both"/>
        <w:rPr>
          <w:lang w:eastAsia="ar-SA"/>
        </w:rPr>
      </w:pPr>
      <w:r>
        <w:rPr>
          <w:lang w:eastAsia="ar-SA"/>
        </w:rPr>
        <w:t xml:space="preserve">II </w:t>
      </w:r>
      <w:r w:rsidR="003E75D2">
        <w:rPr>
          <w:lang w:eastAsia="ar-SA"/>
        </w:rPr>
        <w:t>-</w:t>
      </w:r>
      <w:r>
        <w:rPr>
          <w:lang w:eastAsia="ar-SA"/>
        </w:rPr>
        <w:t xml:space="preserve"> eventos</w:t>
      </w:r>
      <w:r w:rsidR="003E75D2">
        <w:rPr>
          <w:lang w:eastAsia="ar-SA"/>
        </w:rPr>
        <w:t>;</w:t>
      </w:r>
    </w:p>
    <w:p w:rsidR="00783D86" w:rsidRDefault="003E75D2" w:rsidP="00430EE7">
      <w:pPr>
        <w:spacing w:after="0" w:line="240" w:lineRule="auto"/>
        <w:ind w:firstLine="708"/>
        <w:jc w:val="both"/>
        <w:rPr>
          <w:lang w:eastAsia="ar-SA"/>
        </w:rPr>
      </w:pPr>
      <w:r>
        <w:rPr>
          <w:lang w:eastAsia="ar-SA"/>
        </w:rPr>
        <w:t>III - produtos;</w:t>
      </w:r>
    </w:p>
    <w:p w:rsidR="00783D86" w:rsidRDefault="000E12A4" w:rsidP="003E75D2">
      <w:pPr>
        <w:spacing w:after="0" w:line="240" w:lineRule="auto"/>
        <w:ind w:firstLine="708"/>
        <w:jc w:val="both"/>
        <w:rPr>
          <w:lang w:eastAsia="ar-SA"/>
        </w:rPr>
      </w:pPr>
      <w:r>
        <w:rPr>
          <w:lang w:eastAsia="ar-SA"/>
        </w:rPr>
        <w:t>IV - prestação de serviços</w:t>
      </w:r>
      <w:r w:rsidR="003E75D2">
        <w:rPr>
          <w:lang w:eastAsia="ar-SA"/>
        </w:rPr>
        <w:t>.</w:t>
      </w:r>
    </w:p>
    <w:p w:rsidR="00783D86" w:rsidRDefault="000E12A4" w:rsidP="00430EE7">
      <w:pPr>
        <w:spacing w:after="0" w:line="240" w:lineRule="auto"/>
        <w:ind w:firstLine="720"/>
        <w:jc w:val="both"/>
        <w:rPr>
          <w:lang w:eastAsia="ar-SA"/>
        </w:rPr>
      </w:pPr>
      <w:r>
        <w:rPr>
          <w:b/>
          <w:lang w:eastAsia="ar-SA"/>
        </w:rPr>
        <w:t>Art. 10.</w:t>
      </w:r>
      <w:r>
        <w:rPr>
          <w:lang w:eastAsia="ar-SA"/>
        </w:rPr>
        <w:t xml:space="preserve"> As ações de extensão previstas no art. </w:t>
      </w:r>
      <w:r w:rsidR="00A25BF6" w:rsidRPr="00A25BF6">
        <w:rPr>
          <w:lang w:eastAsia="ar-SA"/>
        </w:rPr>
        <w:t>9</w:t>
      </w:r>
      <w:r w:rsidR="00A25BF6" w:rsidRPr="00A25BF6">
        <w:rPr>
          <w:u w:val="single"/>
          <w:vertAlign w:val="superscript"/>
          <w:lang w:val="pt-PT"/>
        </w:rPr>
        <w:t>o</w:t>
      </w:r>
      <w:r>
        <w:rPr>
          <w:lang w:eastAsia="ar-SA"/>
        </w:rPr>
        <w:t xml:space="preserve"> desta Resolução serão formalizadas por meio de projetos e programas, podendo ser articuladas entre si, observando-se a atuação em uma ou mais áreas temáticas destacadas no Anexo I desta Resolução. </w:t>
      </w:r>
    </w:p>
    <w:p w:rsidR="00783D86" w:rsidRDefault="000E12A4" w:rsidP="003E75D2">
      <w:pPr>
        <w:spacing w:after="0" w:line="240" w:lineRule="auto"/>
        <w:ind w:firstLine="720"/>
        <w:jc w:val="both"/>
        <w:rPr>
          <w:lang w:eastAsia="ar-SA"/>
        </w:rPr>
      </w:pPr>
      <w:r>
        <w:rPr>
          <w:b/>
          <w:lang w:eastAsia="ar-SA"/>
        </w:rPr>
        <w:t>Parágrafo único</w:t>
      </w:r>
      <w:r>
        <w:rPr>
          <w:lang w:eastAsia="ar-SA"/>
        </w:rPr>
        <w:t>. As atividades caracterizadas como extensão tecnológica são regulamentadas por resolução específica do CONSEPE.</w:t>
      </w:r>
    </w:p>
    <w:p w:rsidR="00783D86" w:rsidRDefault="00783D86" w:rsidP="00430EE7">
      <w:pPr>
        <w:spacing w:after="0" w:line="240" w:lineRule="auto"/>
        <w:rPr>
          <w:b/>
          <w:lang w:eastAsia="ar-SA"/>
        </w:rPr>
      </w:pPr>
    </w:p>
    <w:p w:rsidR="00783D86" w:rsidRDefault="000E12A4" w:rsidP="00430EE7">
      <w:pPr>
        <w:spacing w:after="0" w:line="240" w:lineRule="auto"/>
        <w:jc w:val="center"/>
        <w:rPr>
          <w:b/>
          <w:lang w:eastAsia="ar-SA"/>
        </w:rPr>
      </w:pPr>
      <w:r>
        <w:rPr>
          <w:b/>
          <w:lang w:eastAsia="ar-SA"/>
        </w:rPr>
        <w:t>Seção I</w:t>
      </w:r>
    </w:p>
    <w:p w:rsidR="00783D86" w:rsidRDefault="000E12A4" w:rsidP="00430EE7">
      <w:pPr>
        <w:spacing w:after="0" w:line="240" w:lineRule="auto"/>
        <w:jc w:val="center"/>
        <w:rPr>
          <w:b/>
          <w:lang w:eastAsia="ar-SA"/>
        </w:rPr>
      </w:pPr>
      <w:r>
        <w:rPr>
          <w:b/>
          <w:lang w:eastAsia="ar-SA"/>
        </w:rPr>
        <w:t>Dos Cursos de Extensão</w:t>
      </w:r>
      <w:r>
        <w:t xml:space="preserve"> </w:t>
      </w:r>
    </w:p>
    <w:p w:rsidR="00783D86" w:rsidRDefault="00783D86" w:rsidP="00430EE7">
      <w:pPr>
        <w:spacing w:after="0" w:line="240" w:lineRule="auto"/>
        <w:jc w:val="both"/>
      </w:pPr>
    </w:p>
    <w:p w:rsidR="00783D86" w:rsidRPr="003E75D2" w:rsidRDefault="000E12A4" w:rsidP="003E75D2">
      <w:pPr>
        <w:spacing w:after="0" w:line="240" w:lineRule="auto"/>
        <w:ind w:firstLine="708"/>
        <w:jc w:val="both"/>
      </w:pPr>
      <w:r>
        <w:rPr>
          <w:b/>
          <w:color w:val="000000"/>
          <w:lang w:eastAsia="ar-SA"/>
        </w:rPr>
        <w:t>Art. 1</w:t>
      </w:r>
      <w:r w:rsidR="00A25BF6">
        <w:rPr>
          <w:b/>
          <w:color w:val="000000"/>
          <w:lang w:eastAsia="ar-SA"/>
        </w:rPr>
        <w:t>1</w:t>
      </w:r>
      <w:r>
        <w:rPr>
          <w:b/>
          <w:color w:val="000000"/>
          <w:lang w:eastAsia="ar-SA"/>
        </w:rPr>
        <w:t>.</w:t>
      </w:r>
      <w:r>
        <w:rPr>
          <w:color w:val="000000"/>
          <w:lang w:eastAsia="ar-SA"/>
        </w:rPr>
        <w:t xml:space="preserve"> </w:t>
      </w:r>
      <w:r>
        <w:rPr>
          <w:color w:val="000000"/>
        </w:rPr>
        <w:t xml:space="preserve">Cursos de extensão universitária são ações com duração determinada de caráter educativo, social, cultural, artístico, esportivo, científico ou tecnológico, que permitam a relação teoria-prática. </w:t>
      </w:r>
    </w:p>
    <w:p w:rsidR="00783D86" w:rsidRDefault="00A25BF6" w:rsidP="003E75D2">
      <w:pPr>
        <w:spacing w:after="0" w:line="240" w:lineRule="auto"/>
        <w:ind w:firstLine="708"/>
        <w:jc w:val="both"/>
        <w:rPr>
          <w:color w:val="000000"/>
        </w:rPr>
      </w:pPr>
      <w:r>
        <w:t>§1</w:t>
      </w:r>
      <w:r w:rsidRPr="00794606">
        <w:rPr>
          <w:u w:val="single"/>
          <w:vertAlign w:val="superscript"/>
          <w:lang w:val="pt-PT"/>
        </w:rPr>
        <w:t>o</w:t>
      </w:r>
      <w:r>
        <w:t xml:space="preserve"> </w:t>
      </w:r>
      <w:r w:rsidR="000E12A4">
        <w:rPr>
          <w:color w:val="000000"/>
        </w:rPr>
        <w:t>Os cursos podem ser de caráter presencial ou à distância.</w:t>
      </w:r>
    </w:p>
    <w:p w:rsidR="00783D86" w:rsidRPr="003E75D2" w:rsidRDefault="00A25BF6" w:rsidP="003E75D2">
      <w:pPr>
        <w:spacing w:after="0" w:line="240" w:lineRule="auto"/>
        <w:ind w:firstLine="708"/>
        <w:jc w:val="both"/>
      </w:pPr>
      <w:r>
        <w:t>§2</w:t>
      </w:r>
      <w:r w:rsidRPr="00794606">
        <w:rPr>
          <w:u w:val="single"/>
          <w:vertAlign w:val="superscript"/>
          <w:lang w:val="pt-PT"/>
        </w:rPr>
        <w:t>o</w:t>
      </w:r>
      <w:r>
        <w:t xml:space="preserve"> </w:t>
      </w:r>
      <w:r w:rsidR="000E12A4">
        <w:t>Nos cursos de modalidade presencial, os alunos realizar</w:t>
      </w:r>
      <w:r w:rsidR="004206E5">
        <w:t>ão</w:t>
      </w:r>
      <w:r w:rsidR="000E12A4">
        <w:t xml:space="preserve"> atividades didáticas e avaliações na presença do </w:t>
      </w:r>
      <w:r w:rsidR="00F11879">
        <w:t>professor/instrutor</w:t>
      </w:r>
      <w:r>
        <w:t>.</w:t>
      </w:r>
    </w:p>
    <w:p w:rsidR="00783D86" w:rsidRDefault="00A25BF6" w:rsidP="003E75D2">
      <w:pPr>
        <w:spacing w:after="0" w:line="240" w:lineRule="auto"/>
        <w:ind w:firstLine="708"/>
        <w:jc w:val="both"/>
      </w:pPr>
      <w:r>
        <w:t>§3</w:t>
      </w:r>
      <w:r w:rsidRPr="00794606">
        <w:rPr>
          <w:u w:val="single"/>
          <w:vertAlign w:val="superscript"/>
          <w:lang w:val="pt-PT"/>
        </w:rPr>
        <w:t>o</w:t>
      </w:r>
      <w:r>
        <w:t xml:space="preserve"> </w:t>
      </w:r>
      <w:r w:rsidR="000E12A4">
        <w:rPr>
          <w:bCs/>
          <w:lang w:eastAsia="ar-SA"/>
        </w:rPr>
        <w:t xml:space="preserve">Os cursos de modalidade à distância são realizados com o uso de meios e de tecnologias de informação e comunicação com o objetivo de desenvolver atividades </w:t>
      </w:r>
      <w:proofErr w:type="gramStart"/>
      <w:r w:rsidR="000E12A4">
        <w:rPr>
          <w:bCs/>
          <w:lang w:eastAsia="ar-SA"/>
        </w:rPr>
        <w:t>educativas em lugares ou tempos diversos,</w:t>
      </w:r>
      <w:r w:rsidR="000E12A4">
        <w:t xml:space="preserve"> compreendendo atividades realizadas</w:t>
      </w:r>
      <w:proofErr w:type="gramEnd"/>
      <w:r w:rsidR="000E12A4">
        <w:t xml:space="preserve"> em ambientes virtuais e </w:t>
      </w:r>
      <w:r w:rsidR="000E12A4">
        <w:rPr>
          <w:i/>
        </w:rPr>
        <w:t>on-line</w:t>
      </w:r>
      <w:r w:rsidR="000E12A4">
        <w:t xml:space="preserve">, bem como em momentos presenciais obrigatórios que devem representar no máximo 20% </w:t>
      </w:r>
      <w:r w:rsidR="004E3F7C">
        <w:t xml:space="preserve">(vinte por cento) </w:t>
      </w:r>
      <w:r w:rsidR="000E12A4">
        <w:t>da carga horária total do curso.</w:t>
      </w:r>
    </w:p>
    <w:p w:rsidR="00783D86" w:rsidRDefault="00A25BF6" w:rsidP="003E75D2">
      <w:pPr>
        <w:spacing w:after="0" w:line="240" w:lineRule="auto"/>
        <w:ind w:firstLine="708"/>
        <w:jc w:val="both"/>
      </w:pPr>
      <w:r>
        <w:t>§4</w:t>
      </w:r>
      <w:r w:rsidRPr="00794606">
        <w:rPr>
          <w:u w:val="single"/>
          <w:vertAlign w:val="superscript"/>
          <w:lang w:val="pt-PT"/>
        </w:rPr>
        <w:t>o</w:t>
      </w:r>
      <w:r>
        <w:t xml:space="preserve"> </w:t>
      </w:r>
      <w:r w:rsidR="000E12A4">
        <w:t>Os cursos de modalidade à distância devem ser organizados de acordo com os referenciais de Qualidade para Educação Superior a Distância (SEED/MEC-2007 e legislação vigente) com previsão de aula para apresentação de conteúdo programático do curso e dos ambientes virtuais de aprendizagem, avaliações de estudantes, tutorias presenciais e atividades em laboratórios de ensino, se necessário.</w:t>
      </w:r>
    </w:p>
    <w:p w:rsidR="00783D86" w:rsidRDefault="000E12A4" w:rsidP="003E75D2">
      <w:pPr>
        <w:spacing w:after="0" w:line="240" w:lineRule="auto"/>
        <w:jc w:val="both"/>
        <w:rPr>
          <w:lang w:eastAsia="ar-SA"/>
        </w:rPr>
      </w:pPr>
      <w:r>
        <w:rPr>
          <w:b/>
          <w:lang w:eastAsia="ar-SA"/>
        </w:rPr>
        <w:tab/>
        <w:t>Art. 1</w:t>
      </w:r>
      <w:r w:rsidR="00A25BF6">
        <w:rPr>
          <w:b/>
          <w:lang w:eastAsia="ar-SA"/>
        </w:rPr>
        <w:t>2</w:t>
      </w:r>
      <w:r>
        <w:rPr>
          <w:b/>
          <w:lang w:eastAsia="ar-SA"/>
        </w:rPr>
        <w:t>.</w:t>
      </w:r>
      <w:r>
        <w:rPr>
          <w:lang w:eastAsia="ar-SA"/>
        </w:rPr>
        <w:t xml:space="preserve"> Constituem cursos de extensão universitária:</w:t>
      </w:r>
    </w:p>
    <w:p w:rsidR="00783D86" w:rsidRDefault="000E12A4" w:rsidP="00430EE7">
      <w:pPr>
        <w:spacing w:after="0" w:line="240" w:lineRule="auto"/>
        <w:ind w:firstLine="708"/>
        <w:jc w:val="both"/>
        <w:rPr>
          <w:lang w:eastAsia="ar-SA"/>
        </w:rPr>
      </w:pPr>
      <w:r>
        <w:rPr>
          <w:lang w:eastAsia="ar-SA"/>
        </w:rPr>
        <w:t>I - cursos de iniciação ou divulgação;</w:t>
      </w:r>
    </w:p>
    <w:p w:rsidR="00783D86" w:rsidRDefault="000E12A4" w:rsidP="00430EE7">
      <w:pPr>
        <w:spacing w:after="0" w:line="240" w:lineRule="auto"/>
        <w:ind w:firstLine="708"/>
        <w:jc w:val="both"/>
        <w:rPr>
          <w:lang w:eastAsia="ar-SA"/>
        </w:rPr>
      </w:pPr>
      <w:r>
        <w:rPr>
          <w:lang w:eastAsia="ar-SA"/>
        </w:rPr>
        <w:t>II - cursos de atualização;</w:t>
      </w:r>
      <w:r w:rsidR="00A25BF6">
        <w:rPr>
          <w:lang w:eastAsia="ar-SA"/>
        </w:rPr>
        <w:t xml:space="preserve"> e</w:t>
      </w:r>
    </w:p>
    <w:p w:rsidR="00783D86" w:rsidRPr="003E75D2" w:rsidRDefault="000E12A4" w:rsidP="003E75D2">
      <w:pPr>
        <w:spacing w:after="0" w:line="240" w:lineRule="auto"/>
        <w:ind w:firstLine="708"/>
        <w:jc w:val="both"/>
        <w:rPr>
          <w:lang w:eastAsia="ar-SA"/>
        </w:rPr>
      </w:pPr>
      <w:r>
        <w:rPr>
          <w:lang w:eastAsia="ar-SA"/>
        </w:rPr>
        <w:t>III - cursos de capacitação.</w:t>
      </w:r>
    </w:p>
    <w:p w:rsidR="00783D86" w:rsidRDefault="00A25BF6" w:rsidP="003E75D2">
      <w:pPr>
        <w:spacing w:after="0" w:line="240" w:lineRule="auto"/>
        <w:ind w:firstLine="708"/>
        <w:jc w:val="both"/>
        <w:rPr>
          <w:lang w:eastAsia="ar-SA"/>
        </w:rPr>
      </w:pPr>
      <w:r>
        <w:rPr>
          <w:bCs/>
          <w:lang w:eastAsia="ar-SA"/>
        </w:rPr>
        <w:t>§</w:t>
      </w:r>
      <w:r w:rsidR="000E12A4">
        <w:rPr>
          <w:bCs/>
          <w:lang w:eastAsia="ar-SA"/>
        </w:rPr>
        <w:t>1</w:t>
      </w:r>
      <w:r w:rsidR="000E12A4">
        <w:rPr>
          <w:bCs/>
          <w:u w:val="single"/>
          <w:vertAlign w:val="superscript"/>
          <w:lang w:eastAsia="ar-SA"/>
        </w:rPr>
        <w:t>o</w:t>
      </w:r>
      <w:r w:rsidR="000E12A4">
        <w:rPr>
          <w:lang w:eastAsia="ar-SA"/>
        </w:rPr>
        <w:t xml:space="preserve"> Os cursos de iniciação ou divulgação têm como objetivo desenvolver noções introdutórias em determinada área do conhecimento ou divulgar conhecimentos técnicos, tecnológicos, científicos, artísticos e culturais, nas diversas áreas de conhecimento, possuindo carga horária mínima de 04 (quatro) horas. </w:t>
      </w:r>
    </w:p>
    <w:p w:rsidR="00783D86" w:rsidRPr="003E75D2" w:rsidRDefault="00A25BF6" w:rsidP="003E75D2">
      <w:pPr>
        <w:spacing w:after="0" w:line="240" w:lineRule="auto"/>
        <w:ind w:firstLine="708"/>
        <w:jc w:val="both"/>
        <w:rPr>
          <w:rFonts w:ascii="Arial" w:hAnsi="Arial" w:cs="Arial"/>
          <w:sz w:val="20"/>
          <w:szCs w:val="20"/>
        </w:rPr>
      </w:pPr>
      <w:r>
        <w:rPr>
          <w:bCs/>
        </w:rPr>
        <w:t>§</w:t>
      </w:r>
      <w:r w:rsidR="000E12A4">
        <w:rPr>
          <w:bCs/>
        </w:rPr>
        <w:t>2</w:t>
      </w:r>
      <w:r w:rsidR="000E12A4">
        <w:rPr>
          <w:bCs/>
          <w:u w:val="single"/>
          <w:vertAlign w:val="superscript"/>
        </w:rPr>
        <w:t>o</w:t>
      </w:r>
      <w:r w:rsidR="000E12A4">
        <w:t xml:space="preserve"> Os cursos de atualização têm como objetivo a aquisição de novos conteúdos, habilidades ou técnicas científicas ou culturais relacionadas à determinada área de conhecimento, possuindo carga horária mínima de 30 </w:t>
      </w:r>
      <w:r w:rsidR="00F11879">
        <w:t xml:space="preserve">(trinta) </w:t>
      </w:r>
      <w:r w:rsidR="003E75D2">
        <w:t>horas.</w:t>
      </w:r>
    </w:p>
    <w:p w:rsidR="00783D86" w:rsidRDefault="00A25BF6" w:rsidP="005833FA">
      <w:pPr>
        <w:spacing w:after="0" w:line="240" w:lineRule="auto"/>
        <w:ind w:firstLine="708"/>
        <w:jc w:val="both"/>
        <w:rPr>
          <w:lang w:eastAsia="ar-SA"/>
        </w:rPr>
      </w:pPr>
      <w:r>
        <w:rPr>
          <w:bCs/>
          <w:lang w:eastAsia="ar-SA"/>
        </w:rPr>
        <w:t>§</w:t>
      </w:r>
      <w:r w:rsidR="000E12A4">
        <w:rPr>
          <w:bCs/>
          <w:lang w:eastAsia="ar-SA"/>
        </w:rPr>
        <w:t>3</w:t>
      </w:r>
      <w:r w:rsidR="000E12A4">
        <w:rPr>
          <w:bCs/>
          <w:u w:val="single"/>
          <w:vertAlign w:val="superscript"/>
          <w:lang w:eastAsia="ar-SA"/>
        </w:rPr>
        <w:t>o</w:t>
      </w:r>
      <w:r w:rsidR="000E12A4">
        <w:rPr>
          <w:lang w:eastAsia="ar-SA"/>
        </w:rPr>
        <w:t xml:space="preserve"> Os cursos de capacitação têm como objetivo socializar conhecimentos sistematizados e divulgar técnicas na respectiva área de conhecimento, com vistas ao aprimoramento do desempenho profissional ou ao manejo mais adequado de procedimentos ou técnicas, possuindo carga horária mínima de 60 (sessenta) horas. </w:t>
      </w:r>
    </w:p>
    <w:p w:rsidR="00783D86" w:rsidRDefault="000E12A4" w:rsidP="005833FA">
      <w:pPr>
        <w:pBdr>
          <w:top w:val="single" w:sz="4" w:space="1" w:color="FFFFFF"/>
          <w:bottom w:val="single" w:sz="4" w:space="1" w:color="FFFFFF"/>
          <w:right w:val="single" w:sz="4" w:space="4" w:color="FFFFFF"/>
        </w:pBdr>
        <w:shd w:val="clear" w:color="auto" w:fill="FFFFFF"/>
        <w:spacing w:after="0" w:line="240" w:lineRule="auto"/>
        <w:ind w:firstLine="720"/>
        <w:jc w:val="both"/>
      </w:pPr>
      <w:r>
        <w:rPr>
          <w:b/>
        </w:rPr>
        <w:t>Art. 1</w:t>
      </w:r>
      <w:r w:rsidR="00A25BF6">
        <w:rPr>
          <w:b/>
        </w:rPr>
        <w:t>3</w:t>
      </w:r>
      <w:r>
        <w:rPr>
          <w:b/>
        </w:rPr>
        <w:t>.</w:t>
      </w:r>
      <w:r>
        <w:t xml:space="preserve"> Os projetos de cursos de extensão são submetidos à aprovação da Pró-</w:t>
      </w:r>
      <w:r w:rsidR="00442B32">
        <w:t>R</w:t>
      </w:r>
      <w:r>
        <w:t xml:space="preserve">eitoria de Extensão Universitária, por meio do SIGAA, até </w:t>
      </w:r>
      <w:r w:rsidR="001C4E77">
        <w:t>15 (</w:t>
      </w:r>
      <w:r w:rsidR="00676A06">
        <w:t>quinze</w:t>
      </w:r>
      <w:r w:rsidR="001C4E77">
        <w:t>)</w:t>
      </w:r>
      <w:r w:rsidR="008918BD">
        <w:t xml:space="preserve"> dias</w:t>
      </w:r>
      <w:r>
        <w:t xml:space="preserve"> antes do início do curso.</w:t>
      </w:r>
    </w:p>
    <w:p w:rsidR="00783D86" w:rsidRDefault="00A25BF6" w:rsidP="005833FA">
      <w:pPr>
        <w:spacing w:after="0" w:line="240" w:lineRule="auto"/>
        <w:ind w:firstLine="708"/>
        <w:jc w:val="both"/>
        <w:rPr>
          <w:color w:val="000000"/>
          <w:lang w:eastAsia="ar-SA"/>
        </w:rPr>
      </w:pPr>
      <w:r>
        <w:rPr>
          <w:bCs/>
          <w:lang w:eastAsia="ar-SA"/>
        </w:rPr>
        <w:t>§</w:t>
      </w:r>
      <w:r w:rsidR="000E12A4">
        <w:rPr>
          <w:bCs/>
          <w:lang w:eastAsia="ar-SA"/>
        </w:rPr>
        <w:t>1</w:t>
      </w:r>
      <w:r w:rsidR="000E12A4">
        <w:rPr>
          <w:bCs/>
          <w:u w:val="single"/>
          <w:vertAlign w:val="superscript"/>
          <w:lang w:eastAsia="ar-SA"/>
        </w:rPr>
        <w:t>o</w:t>
      </w:r>
      <w:r w:rsidR="000E12A4">
        <w:rPr>
          <w:lang w:eastAsia="ar-SA"/>
        </w:rPr>
        <w:t xml:space="preserve"> </w:t>
      </w:r>
      <w:r w:rsidR="000E12A4">
        <w:rPr>
          <w:color w:val="000000"/>
          <w:lang w:eastAsia="ar-SA"/>
        </w:rPr>
        <w:t>Os projetos de cursos de extensão devem ser aprovados pela unidade proponente antes da submissão à PROEX.</w:t>
      </w:r>
    </w:p>
    <w:p w:rsidR="00783D86" w:rsidRPr="005833FA" w:rsidRDefault="00A25BF6" w:rsidP="005833FA">
      <w:pPr>
        <w:tabs>
          <w:tab w:val="left" w:pos="2000"/>
        </w:tabs>
        <w:spacing w:after="0" w:line="240" w:lineRule="auto"/>
        <w:ind w:firstLine="708"/>
        <w:jc w:val="both"/>
        <w:rPr>
          <w:color w:val="000000"/>
          <w:lang w:eastAsia="ar-SA"/>
        </w:rPr>
      </w:pPr>
      <w:r>
        <w:rPr>
          <w:bCs/>
          <w:lang w:eastAsia="ar-SA"/>
        </w:rPr>
        <w:t>§</w:t>
      </w:r>
      <w:r w:rsidR="000E12A4">
        <w:rPr>
          <w:bCs/>
          <w:lang w:eastAsia="ar-SA"/>
        </w:rPr>
        <w:t>2</w:t>
      </w:r>
      <w:r w:rsidR="000E12A4">
        <w:rPr>
          <w:bCs/>
          <w:u w:val="single"/>
          <w:vertAlign w:val="superscript"/>
          <w:lang w:eastAsia="ar-SA"/>
        </w:rPr>
        <w:t>o</w:t>
      </w:r>
      <w:r w:rsidR="000E12A4">
        <w:rPr>
          <w:bCs/>
          <w:lang w:eastAsia="ar-SA"/>
        </w:rPr>
        <w:t xml:space="preserve"> </w:t>
      </w:r>
      <w:r w:rsidR="000E12A4">
        <w:rPr>
          <w:color w:val="000000"/>
          <w:lang w:eastAsia="ar-SA"/>
        </w:rPr>
        <w:t>Os projetos de cursos de extensão à distância devem ser apreciados pela Secretaria de Educação a Distância (SEDIS), antes de submetidos à PROEX.</w:t>
      </w:r>
    </w:p>
    <w:p w:rsidR="00783D86" w:rsidRDefault="000E12A4" w:rsidP="005833FA">
      <w:pPr>
        <w:spacing w:after="0" w:line="240" w:lineRule="auto"/>
        <w:ind w:firstLine="708"/>
        <w:jc w:val="both"/>
      </w:pPr>
      <w:r>
        <w:rPr>
          <w:b/>
        </w:rPr>
        <w:t>Art. 1</w:t>
      </w:r>
      <w:r w:rsidR="007F087C">
        <w:rPr>
          <w:b/>
        </w:rPr>
        <w:t>4</w:t>
      </w:r>
      <w:r>
        <w:rPr>
          <w:b/>
        </w:rPr>
        <w:t>.</w:t>
      </w:r>
      <w:r>
        <w:t xml:space="preserve"> Os cursos de extensão têm um coordenador com responsabilidade pelas gestões administrativa e acadêmica necessárias à condução do curso e a elaboração do relatório final. </w:t>
      </w:r>
    </w:p>
    <w:p w:rsidR="00783D86" w:rsidRDefault="007F087C" w:rsidP="005833FA">
      <w:pPr>
        <w:spacing w:after="0" w:line="240" w:lineRule="auto"/>
        <w:ind w:firstLine="708"/>
        <w:jc w:val="both"/>
      </w:pPr>
      <w:r>
        <w:rPr>
          <w:bCs/>
          <w:lang w:eastAsia="ar-SA"/>
        </w:rPr>
        <w:t>§</w:t>
      </w:r>
      <w:r w:rsidR="000E12A4">
        <w:rPr>
          <w:bCs/>
          <w:lang w:eastAsia="ar-SA"/>
        </w:rPr>
        <w:t>1</w:t>
      </w:r>
      <w:r w:rsidR="000E12A4">
        <w:rPr>
          <w:bCs/>
          <w:u w:val="single"/>
          <w:vertAlign w:val="superscript"/>
          <w:lang w:eastAsia="ar-SA"/>
        </w:rPr>
        <w:t>o</w:t>
      </w:r>
      <w:r w:rsidR="000E12A4">
        <w:rPr>
          <w:lang w:eastAsia="ar-SA"/>
        </w:rPr>
        <w:t xml:space="preserve"> </w:t>
      </w:r>
      <w:r w:rsidR="000E12A4">
        <w:t>O coordenador de cursos de extensão poderá ser integrante do corpo docente</w:t>
      </w:r>
      <w:r w:rsidR="003D390E">
        <w:t>,</w:t>
      </w:r>
      <w:r w:rsidR="00EA0814">
        <w:t xml:space="preserve"> salvo as restrições legais</w:t>
      </w:r>
      <w:r w:rsidR="003D390E">
        <w:t>,</w:t>
      </w:r>
      <w:r w:rsidR="00EA0814">
        <w:t xml:space="preserve"> </w:t>
      </w:r>
      <w:r>
        <w:t xml:space="preserve">ou </w:t>
      </w:r>
      <w:r w:rsidR="00EA0814">
        <w:t xml:space="preserve">servidores técnicos </w:t>
      </w:r>
      <w:r w:rsidR="000E12A4" w:rsidRPr="008918BD">
        <w:t>administrativo</w:t>
      </w:r>
      <w:r w:rsidR="00EA0814">
        <w:t>s</w:t>
      </w:r>
      <w:r>
        <w:t xml:space="preserve"> de nível superior</w:t>
      </w:r>
      <w:r w:rsidR="000E12A4" w:rsidRPr="008918BD">
        <w:t xml:space="preserve"> da UFRN.</w:t>
      </w:r>
      <w:r w:rsidR="000E12A4">
        <w:t xml:space="preserve"> </w:t>
      </w:r>
    </w:p>
    <w:p w:rsidR="00783D86" w:rsidRDefault="000E12A4" w:rsidP="005833FA">
      <w:pPr>
        <w:spacing w:after="0" w:line="240" w:lineRule="auto"/>
        <w:ind w:firstLine="708"/>
        <w:jc w:val="both"/>
      </w:pPr>
      <w:r>
        <w:rPr>
          <w:bCs/>
          <w:lang w:eastAsia="ar-SA"/>
        </w:rPr>
        <w:t>§ 2</w:t>
      </w:r>
      <w:r>
        <w:rPr>
          <w:bCs/>
          <w:u w:val="single"/>
          <w:vertAlign w:val="superscript"/>
          <w:lang w:eastAsia="ar-SA"/>
        </w:rPr>
        <w:t>o</w:t>
      </w:r>
      <w:r>
        <w:rPr>
          <w:lang w:eastAsia="ar-SA"/>
        </w:rPr>
        <w:t xml:space="preserve"> </w:t>
      </w:r>
      <w:r>
        <w:t xml:space="preserve">É vedada a coordenação de cursos de extensão por docentes ou técnicos que estejam com pendências de aprovação de outros relatórios na PROEX. </w:t>
      </w:r>
    </w:p>
    <w:p w:rsidR="00783D86" w:rsidRDefault="000E12A4" w:rsidP="00430EE7">
      <w:pPr>
        <w:spacing w:after="0" w:line="240" w:lineRule="auto"/>
        <w:ind w:firstLine="708"/>
        <w:jc w:val="both"/>
      </w:pPr>
      <w:r>
        <w:rPr>
          <w:bCs/>
          <w:lang w:eastAsia="ar-SA"/>
        </w:rPr>
        <w:t>§ 3</w:t>
      </w:r>
      <w:r>
        <w:rPr>
          <w:bCs/>
          <w:u w:val="single"/>
          <w:vertAlign w:val="superscript"/>
          <w:lang w:eastAsia="ar-SA"/>
        </w:rPr>
        <w:t>o</w:t>
      </w:r>
      <w:r>
        <w:rPr>
          <w:lang w:eastAsia="ar-SA"/>
        </w:rPr>
        <w:t xml:space="preserve"> </w:t>
      </w:r>
      <w:r>
        <w:t xml:space="preserve">Os cursos com financiamento externo devem destinar 10% de vagas gratuitas para servidores da UFRN.  </w:t>
      </w:r>
    </w:p>
    <w:p w:rsidR="007F087C" w:rsidRDefault="007F087C" w:rsidP="00430EE7">
      <w:pPr>
        <w:spacing w:after="0" w:line="240" w:lineRule="auto"/>
        <w:ind w:firstLine="708"/>
        <w:jc w:val="both"/>
      </w:pPr>
    </w:p>
    <w:p w:rsidR="00783D86" w:rsidRDefault="000E12A4" w:rsidP="00430EE7">
      <w:pPr>
        <w:spacing w:after="0" w:line="240" w:lineRule="auto"/>
        <w:jc w:val="center"/>
        <w:rPr>
          <w:b/>
          <w:lang w:eastAsia="ar-SA"/>
        </w:rPr>
      </w:pPr>
      <w:r>
        <w:rPr>
          <w:b/>
          <w:lang w:eastAsia="ar-SA"/>
        </w:rPr>
        <w:t>Seção II</w:t>
      </w:r>
    </w:p>
    <w:p w:rsidR="00783D86" w:rsidRDefault="000E12A4" w:rsidP="00430EE7">
      <w:pPr>
        <w:spacing w:after="0" w:line="240" w:lineRule="auto"/>
        <w:jc w:val="center"/>
        <w:rPr>
          <w:b/>
          <w:lang w:eastAsia="ar-SA"/>
        </w:rPr>
      </w:pPr>
      <w:r>
        <w:rPr>
          <w:b/>
          <w:lang w:eastAsia="ar-SA"/>
        </w:rPr>
        <w:t>Dos Eventos</w:t>
      </w:r>
    </w:p>
    <w:p w:rsidR="00783D86" w:rsidRDefault="00783D86" w:rsidP="00430EE7">
      <w:pPr>
        <w:spacing w:after="0" w:line="240" w:lineRule="auto"/>
        <w:jc w:val="both"/>
        <w:rPr>
          <w:lang w:eastAsia="ar-SA"/>
        </w:rPr>
      </w:pPr>
    </w:p>
    <w:p w:rsidR="00783D86" w:rsidRPr="005833FA" w:rsidRDefault="000E12A4" w:rsidP="00430EE7">
      <w:pPr>
        <w:spacing w:after="0" w:line="240" w:lineRule="auto"/>
        <w:jc w:val="both"/>
      </w:pPr>
      <w:r>
        <w:rPr>
          <w:b/>
          <w:lang w:eastAsia="ar-SA"/>
        </w:rPr>
        <w:tab/>
        <w:t>Art. 1</w:t>
      </w:r>
      <w:r w:rsidR="007F087C">
        <w:rPr>
          <w:b/>
          <w:lang w:eastAsia="ar-SA"/>
        </w:rPr>
        <w:t>5</w:t>
      </w:r>
      <w:r>
        <w:rPr>
          <w:b/>
          <w:lang w:eastAsia="ar-SA"/>
        </w:rPr>
        <w:t xml:space="preserve">. </w:t>
      </w:r>
      <w:r>
        <w:t>São considerados eventos, as ações de extensão universitária que visem promover, mostrar e divulgar atividades de interesse técnico, social, científico, artístico e esportivo aberto à comunidade externa.</w:t>
      </w:r>
    </w:p>
    <w:p w:rsidR="00783D86" w:rsidRPr="005833FA" w:rsidRDefault="000E12A4" w:rsidP="005833FA">
      <w:pPr>
        <w:spacing w:after="0" w:line="240" w:lineRule="auto"/>
        <w:ind w:firstLine="708"/>
        <w:jc w:val="both"/>
        <w:rPr>
          <w:iCs/>
        </w:rPr>
      </w:pPr>
      <w:r>
        <w:rPr>
          <w:b/>
          <w:bCs/>
          <w:lang w:eastAsia="ar-SA"/>
        </w:rPr>
        <w:t>Art. 1</w:t>
      </w:r>
      <w:r w:rsidR="007F087C">
        <w:rPr>
          <w:b/>
          <w:bCs/>
          <w:lang w:eastAsia="ar-SA"/>
        </w:rPr>
        <w:t>6</w:t>
      </w:r>
      <w:r>
        <w:rPr>
          <w:b/>
          <w:bCs/>
          <w:lang w:eastAsia="ar-SA"/>
        </w:rPr>
        <w:t>.</w:t>
      </w:r>
      <w:r>
        <w:t xml:space="preserve"> Os eventos são caracterizados como </w:t>
      </w:r>
      <w:r>
        <w:rPr>
          <w:iCs/>
        </w:rPr>
        <w:t>campanhas em geral, campeonatos, ciclo de estudos, circuitos, colóquios, concertos, conclaves, conferências, congressos, debates, encontros, oficinas, espetáculos, exposições, feiras, festivais, fóruns, jornadas, lançamento de publicações e produtos, mesas redondas, mostras, olimpíadas, palestras, recitais, semanas de estudos, seminários, simpósios e torneios, entre outras manifestações similares que congreguem pessoas em torno de objetivos específicos.</w:t>
      </w:r>
    </w:p>
    <w:p w:rsidR="00783D86" w:rsidRDefault="007F087C" w:rsidP="005833FA">
      <w:pPr>
        <w:spacing w:after="0" w:line="240" w:lineRule="auto"/>
        <w:ind w:firstLine="708"/>
        <w:jc w:val="both"/>
        <w:rPr>
          <w:color w:val="000000"/>
          <w:lang w:eastAsia="ar-SA"/>
        </w:rPr>
      </w:pPr>
      <w:r>
        <w:rPr>
          <w:bCs/>
          <w:lang w:eastAsia="ar-SA"/>
        </w:rPr>
        <w:t>§1</w:t>
      </w:r>
      <w:r>
        <w:rPr>
          <w:bCs/>
          <w:u w:val="single"/>
          <w:vertAlign w:val="superscript"/>
          <w:lang w:eastAsia="ar-SA"/>
        </w:rPr>
        <w:t>o</w:t>
      </w:r>
      <w:r>
        <w:rPr>
          <w:lang w:eastAsia="ar-SA"/>
        </w:rPr>
        <w:t xml:space="preserve"> </w:t>
      </w:r>
      <w:r w:rsidR="000E12A4">
        <w:rPr>
          <w:color w:val="000000"/>
          <w:lang w:eastAsia="ar-SA"/>
        </w:rPr>
        <w:t xml:space="preserve">Na realização de eventos de extensão, o projeto deve incluir atividades que promovam e estimulem a participação do discente. </w:t>
      </w:r>
    </w:p>
    <w:p w:rsidR="00783D86" w:rsidRDefault="007F087C" w:rsidP="00430EE7">
      <w:pPr>
        <w:spacing w:after="0" w:line="240" w:lineRule="auto"/>
        <w:ind w:firstLine="708"/>
        <w:jc w:val="both"/>
        <w:rPr>
          <w:bCs/>
          <w:lang w:eastAsia="ar-SA"/>
        </w:rPr>
      </w:pPr>
      <w:r>
        <w:rPr>
          <w:bCs/>
          <w:lang w:eastAsia="ar-SA"/>
        </w:rPr>
        <w:t>§2</w:t>
      </w:r>
      <w:r>
        <w:rPr>
          <w:bCs/>
          <w:u w:val="single"/>
          <w:vertAlign w:val="superscript"/>
          <w:lang w:eastAsia="ar-SA"/>
        </w:rPr>
        <w:t>o</w:t>
      </w:r>
      <w:r>
        <w:rPr>
          <w:lang w:eastAsia="ar-SA"/>
        </w:rPr>
        <w:t xml:space="preserve"> </w:t>
      </w:r>
      <w:r w:rsidR="000E12A4">
        <w:rPr>
          <w:bCs/>
          <w:lang w:eastAsia="ar-SA"/>
        </w:rPr>
        <w:t xml:space="preserve">Cabe ao coordenador do evento averiguar a participação dos inscritos para fins de certificação pela PROEX, não devendo a participação ser inferior a 75% </w:t>
      </w:r>
      <w:r w:rsidR="00452D2C">
        <w:rPr>
          <w:bCs/>
          <w:lang w:eastAsia="ar-SA"/>
        </w:rPr>
        <w:t xml:space="preserve">(setenta e cinco por cento) </w:t>
      </w:r>
      <w:r w:rsidR="000E12A4">
        <w:rPr>
          <w:bCs/>
          <w:lang w:eastAsia="ar-SA"/>
        </w:rPr>
        <w:t>da carga horária estabelecida.</w:t>
      </w:r>
    </w:p>
    <w:p w:rsidR="00783D86" w:rsidRDefault="00783D86" w:rsidP="00430EE7">
      <w:pPr>
        <w:spacing w:after="0" w:line="240" w:lineRule="auto"/>
        <w:jc w:val="both"/>
        <w:rPr>
          <w:rFonts w:ascii="Arial" w:hAnsi="Arial" w:cs="Arial"/>
          <w:sz w:val="20"/>
          <w:lang w:eastAsia="ar-SA"/>
        </w:rPr>
      </w:pPr>
    </w:p>
    <w:p w:rsidR="00783D86" w:rsidRDefault="000E12A4" w:rsidP="00430EE7">
      <w:pPr>
        <w:pStyle w:val="Ttulo4"/>
        <w:spacing w:after="0" w:line="240" w:lineRule="auto"/>
      </w:pPr>
      <w:r>
        <w:t>Seção III</w:t>
      </w:r>
    </w:p>
    <w:p w:rsidR="00783D86" w:rsidRDefault="000E12A4" w:rsidP="00430EE7">
      <w:pPr>
        <w:pStyle w:val="Ttulo4"/>
        <w:spacing w:after="0" w:line="240" w:lineRule="auto"/>
        <w:rPr>
          <w:bCs w:val="0"/>
        </w:rPr>
      </w:pPr>
      <w:r>
        <w:rPr>
          <w:bCs w:val="0"/>
        </w:rPr>
        <w:t>Dos Produtos</w:t>
      </w:r>
    </w:p>
    <w:p w:rsidR="00783D86" w:rsidRDefault="00783D86" w:rsidP="00430EE7">
      <w:pPr>
        <w:spacing w:after="0" w:line="240" w:lineRule="auto"/>
        <w:jc w:val="center"/>
        <w:rPr>
          <w:rFonts w:ascii="Arial" w:hAnsi="Arial" w:cs="Arial"/>
          <w:b/>
          <w:bCs/>
          <w:sz w:val="20"/>
          <w:lang w:eastAsia="ar-SA"/>
        </w:rPr>
      </w:pPr>
    </w:p>
    <w:p w:rsidR="00783D86" w:rsidRDefault="000E12A4" w:rsidP="00430EE7">
      <w:pPr>
        <w:pStyle w:val="Corpodetexto2"/>
        <w:spacing w:after="0" w:line="240" w:lineRule="auto"/>
        <w:rPr>
          <w:b w:val="0"/>
          <w:bCs/>
          <w:szCs w:val="24"/>
        </w:rPr>
      </w:pPr>
      <w:r>
        <w:rPr>
          <w:szCs w:val="24"/>
        </w:rPr>
        <w:tab/>
        <w:t>Art. 1</w:t>
      </w:r>
      <w:r w:rsidR="007F087C">
        <w:rPr>
          <w:szCs w:val="24"/>
        </w:rPr>
        <w:t>7</w:t>
      </w:r>
      <w:r>
        <w:rPr>
          <w:szCs w:val="24"/>
        </w:rPr>
        <w:t xml:space="preserve">. </w:t>
      </w:r>
      <w:r>
        <w:rPr>
          <w:b w:val="0"/>
          <w:bCs/>
          <w:szCs w:val="24"/>
        </w:rPr>
        <w:t>Os produtos acadêmicos caracterizam-se por serem decorrentes das ações de extensão, ensino e pesquisa para difusão e divulgação artística, cultural, científica ou tecnológica.</w:t>
      </w:r>
    </w:p>
    <w:p w:rsidR="007F087C" w:rsidRDefault="000E12A4" w:rsidP="00430EE7">
      <w:pPr>
        <w:spacing w:after="0" w:line="240" w:lineRule="auto"/>
        <w:jc w:val="both"/>
      </w:pPr>
      <w:r>
        <w:rPr>
          <w:b/>
          <w:lang w:eastAsia="ar-SA"/>
        </w:rPr>
        <w:tab/>
        <w:t xml:space="preserve">Parágrafo único. </w:t>
      </w:r>
      <w:r w:rsidR="007F087C">
        <w:t xml:space="preserve">Os produtos são caracterizados por </w:t>
      </w:r>
      <w:r>
        <w:t>livros, anais, artigos, textos, revistas, manuais, cartilhas, jornais e relatórios, materiais didáticos, vídeos, filmes, programas de rádio e TV, softwares, jogos, modelos didáticos, partituras, arranjos musicais, peças teatrais, mídias informacionais, performances artísticas dentre outros.</w:t>
      </w:r>
    </w:p>
    <w:p w:rsidR="005833FA" w:rsidRDefault="005833FA" w:rsidP="00430EE7">
      <w:pPr>
        <w:spacing w:after="0" w:line="240" w:lineRule="auto"/>
        <w:jc w:val="both"/>
      </w:pPr>
    </w:p>
    <w:p w:rsidR="00783D86" w:rsidRDefault="000E12A4" w:rsidP="00430EE7">
      <w:pPr>
        <w:pStyle w:val="Ttulo4"/>
        <w:spacing w:after="0" w:line="240" w:lineRule="auto"/>
      </w:pPr>
      <w:r>
        <w:t>Seção IV</w:t>
      </w:r>
    </w:p>
    <w:p w:rsidR="00783D86" w:rsidRDefault="000E12A4" w:rsidP="00430EE7">
      <w:pPr>
        <w:pStyle w:val="Ttulo4"/>
        <w:spacing w:after="0" w:line="240" w:lineRule="auto"/>
        <w:rPr>
          <w:bCs w:val="0"/>
        </w:rPr>
      </w:pPr>
      <w:r>
        <w:rPr>
          <w:bCs w:val="0"/>
        </w:rPr>
        <w:t>Da Prestação de Serviços</w:t>
      </w:r>
    </w:p>
    <w:p w:rsidR="00783D86" w:rsidRDefault="00783D86" w:rsidP="00430EE7">
      <w:pPr>
        <w:spacing w:after="0" w:line="240" w:lineRule="auto"/>
        <w:rPr>
          <w:lang w:eastAsia="ar-SA"/>
        </w:rPr>
      </w:pPr>
    </w:p>
    <w:p w:rsidR="00783D86" w:rsidRDefault="000E12A4" w:rsidP="005833FA">
      <w:pPr>
        <w:spacing w:after="0" w:line="240" w:lineRule="auto"/>
        <w:ind w:firstLine="708"/>
        <w:jc w:val="both"/>
        <w:rPr>
          <w:szCs w:val="22"/>
        </w:rPr>
      </w:pPr>
      <w:r>
        <w:rPr>
          <w:b/>
        </w:rPr>
        <w:t>Art. 1</w:t>
      </w:r>
      <w:r w:rsidR="007F087C">
        <w:rPr>
          <w:b/>
        </w:rPr>
        <w:t>8</w:t>
      </w:r>
      <w:r>
        <w:rPr>
          <w:b/>
        </w:rPr>
        <w:t xml:space="preserve">. </w:t>
      </w:r>
      <w:r>
        <w:rPr>
          <w:lang w:eastAsia="ar-SA"/>
        </w:rPr>
        <w:t xml:space="preserve">A prestação de serviços compreende a execução de atividades </w:t>
      </w:r>
      <w:r>
        <w:rPr>
          <w:szCs w:val="22"/>
        </w:rPr>
        <w:t xml:space="preserve">em projetos acadêmicos por servidores e estudantes da Universidade visando responder às expectativas e necessidades da comunidade externa representada por pessoas físicas, entidades públicas e organizações privadas com ou sem fins lucrativos. </w:t>
      </w:r>
    </w:p>
    <w:p w:rsidR="00783D86" w:rsidRPr="005833FA" w:rsidRDefault="000E12A4" w:rsidP="00430EE7">
      <w:pPr>
        <w:numPr>
          <w:ilvl w:val="0"/>
          <w:numId w:val="1"/>
        </w:numPr>
        <w:spacing w:after="0" w:line="240" w:lineRule="auto"/>
        <w:ind w:firstLine="708"/>
        <w:jc w:val="both"/>
        <w:rPr>
          <w:szCs w:val="22"/>
        </w:rPr>
      </w:pPr>
      <w:r>
        <w:rPr>
          <w:bCs/>
          <w:lang w:eastAsia="ar-SA"/>
        </w:rPr>
        <w:t>§1</w:t>
      </w:r>
      <w:r>
        <w:rPr>
          <w:bCs/>
          <w:u w:val="single"/>
          <w:vertAlign w:val="superscript"/>
          <w:lang w:eastAsia="ar-SA"/>
        </w:rPr>
        <w:t>o</w:t>
      </w:r>
      <w:r>
        <w:rPr>
          <w:lang w:eastAsia="ar-SA"/>
        </w:rPr>
        <w:t xml:space="preserve"> </w:t>
      </w:r>
      <w:r>
        <w:rPr>
          <w:iCs/>
        </w:rPr>
        <w:t xml:space="preserve">A participação orientada de estudantes da UFRN na prestação de serviços deve atender ao disposto nos Projetos Pedagógicos dos </w:t>
      </w:r>
      <w:r w:rsidR="007F087C">
        <w:rPr>
          <w:iCs/>
        </w:rPr>
        <w:t>C</w:t>
      </w:r>
      <w:r>
        <w:rPr>
          <w:iCs/>
        </w:rPr>
        <w:t>ursos.</w:t>
      </w:r>
    </w:p>
    <w:p w:rsidR="00783D86" w:rsidRDefault="000E12A4" w:rsidP="00430EE7">
      <w:pPr>
        <w:numPr>
          <w:ilvl w:val="0"/>
          <w:numId w:val="1"/>
        </w:numPr>
        <w:spacing w:after="0" w:line="240" w:lineRule="auto"/>
        <w:ind w:firstLine="709"/>
        <w:jc w:val="both"/>
        <w:rPr>
          <w:iCs/>
        </w:rPr>
      </w:pPr>
      <w:r>
        <w:rPr>
          <w:bCs/>
          <w:lang w:eastAsia="ar-SA"/>
        </w:rPr>
        <w:t>§2</w:t>
      </w:r>
      <w:r>
        <w:rPr>
          <w:bCs/>
          <w:u w:val="single"/>
          <w:vertAlign w:val="superscript"/>
          <w:lang w:eastAsia="ar-SA"/>
        </w:rPr>
        <w:t>o</w:t>
      </w:r>
      <w:r>
        <w:rPr>
          <w:lang w:eastAsia="ar-SA"/>
        </w:rPr>
        <w:t xml:space="preserve"> </w:t>
      </w:r>
      <w:r>
        <w:rPr>
          <w:iCs/>
        </w:rPr>
        <w:t xml:space="preserve">Resolução do </w:t>
      </w:r>
      <w:r w:rsidR="005833FA">
        <w:rPr>
          <w:iCs/>
        </w:rPr>
        <w:t>C</w:t>
      </w:r>
      <w:r>
        <w:rPr>
          <w:iCs/>
        </w:rPr>
        <w:t>olegiado competente estabelecerá normas específicas para a formalização e execução d</w:t>
      </w:r>
      <w:r w:rsidR="007F087C">
        <w:rPr>
          <w:iCs/>
        </w:rPr>
        <w:t>e</w:t>
      </w:r>
      <w:r>
        <w:rPr>
          <w:iCs/>
        </w:rPr>
        <w:t xml:space="preserve"> projetos de prestação de serviços.</w:t>
      </w:r>
    </w:p>
    <w:p w:rsidR="00783D86" w:rsidRDefault="00783D86" w:rsidP="00430EE7">
      <w:pPr>
        <w:spacing w:after="0" w:line="240" w:lineRule="auto"/>
      </w:pPr>
    </w:p>
    <w:p w:rsidR="00783D86" w:rsidRDefault="000E12A4" w:rsidP="00430EE7">
      <w:pPr>
        <w:spacing w:after="0" w:line="240" w:lineRule="auto"/>
        <w:jc w:val="center"/>
        <w:rPr>
          <w:b/>
          <w:lang w:eastAsia="ar-SA"/>
        </w:rPr>
      </w:pPr>
      <w:r>
        <w:rPr>
          <w:b/>
          <w:lang w:eastAsia="ar-SA"/>
        </w:rPr>
        <w:t>CAPÍTULO III</w:t>
      </w:r>
    </w:p>
    <w:p w:rsidR="00783D86" w:rsidRDefault="000E12A4" w:rsidP="00430EE7">
      <w:pPr>
        <w:widowControl w:val="0"/>
        <w:autoSpaceDE w:val="0"/>
        <w:autoSpaceDN w:val="0"/>
        <w:adjustRightInd w:val="0"/>
        <w:spacing w:after="0" w:line="240" w:lineRule="auto"/>
        <w:jc w:val="center"/>
        <w:rPr>
          <w:b/>
          <w:bCs/>
          <w:spacing w:val="3"/>
        </w:rPr>
      </w:pPr>
      <w:r>
        <w:rPr>
          <w:b/>
          <w:bCs/>
          <w:spacing w:val="1"/>
        </w:rPr>
        <w:t>DA F</w:t>
      </w:r>
      <w:r>
        <w:rPr>
          <w:b/>
          <w:bCs/>
          <w:spacing w:val="-1"/>
        </w:rPr>
        <w:t>O</w:t>
      </w:r>
      <w:r>
        <w:rPr>
          <w:b/>
          <w:bCs/>
          <w:spacing w:val="2"/>
        </w:rPr>
        <w:t>R</w:t>
      </w:r>
      <w:r>
        <w:rPr>
          <w:b/>
          <w:bCs/>
          <w:spacing w:val="-1"/>
        </w:rPr>
        <w:t>MA</w:t>
      </w:r>
      <w:r>
        <w:rPr>
          <w:b/>
          <w:bCs/>
        </w:rPr>
        <w:t>L</w:t>
      </w:r>
      <w:r>
        <w:rPr>
          <w:b/>
          <w:bCs/>
          <w:spacing w:val="1"/>
        </w:rPr>
        <w:t>I</w:t>
      </w:r>
      <w:r>
        <w:rPr>
          <w:b/>
          <w:bCs/>
          <w:spacing w:val="-2"/>
        </w:rPr>
        <w:t>Z</w:t>
      </w:r>
      <w:r>
        <w:rPr>
          <w:b/>
          <w:bCs/>
          <w:spacing w:val="1"/>
        </w:rPr>
        <w:t>AÇ</w:t>
      </w:r>
      <w:r>
        <w:rPr>
          <w:b/>
          <w:bCs/>
          <w:spacing w:val="2"/>
        </w:rPr>
        <w:t>Ã</w:t>
      </w:r>
      <w:r>
        <w:rPr>
          <w:b/>
          <w:bCs/>
          <w:spacing w:val="-1"/>
        </w:rPr>
        <w:t>O</w:t>
      </w:r>
      <w:r>
        <w:rPr>
          <w:b/>
          <w:bCs/>
          <w:spacing w:val="3"/>
        </w:rPr>
        <w:t xml:space="preserve"> E TRAMITAÇÃO </w:t>
      </w:r>
      <w:r>
        <w:rPr>
          <w:b/>
          <w:bCs/>
          <w:spacing w:val="1"/>
        </w:rPr>
        <w:t>DAS AÇÕES DE EXTENSÃO</w:t>
      </w:r>
    </w:p>
    <w:p w:rsidR="00783D86" w:rsidRDefault="00783D86" w:rsidP="00430EE7">
      <w:pPr>
        <w:spacing w:after="0" w:line="240" w:lineRule="auto"/>
        <w:jc w:val="both"/>
        <w:rPr>
          <w:lang w:eastAsia="ar-SA"/>
        </w:rPr>
      </w:pPr>
    </w:p>
    <w:p w:rsidR="00783D86" w:rsidRDefault="000E12A4" w:rsidP="00430EE7">
      <w:pPr>
        <w:spacing w:after="0" w:line="240" w:lineRule="auto"/>
        <w:jc w:val="center"/>
        <w:rPr>
          <w:b/>
          <w:lang w:eastAsia="ar-SA"/>
        </w:rPr>
      </w:pPr>
      <w:r>
        <w:rPr>
          <w:b/>
          <w:lang w:eastAsia="ar-SA"/>
        </w:rPr>
        <w:t>Seção I</w:t>
      </w:r>
    </w:p>
    <w:p w:rsidR="00783D86" w:rsidRDefault="000E12A4" w:rsidP="00430EE7">
      <w:pPr>
        <w:spacing w:after="0" w:line="240" w:lineRule="auto"/>
        <w:jc w:val="center"/>
        <w:rPr>
          <w:b/>
          <w:lang w:eastAsia="ar-SA"/>
        </w:rPr>
      </w:pPr>
      <w:r>
        <w:rPr>
          <w:b/>
          <w:lang w:eastAsia="ar-SA"/>
        </w:rPr>
        <w:t xml:space="preserve">Da Formalização e Tramitação dos Programas de Extensão </w:t>
      </w:r>
    </w:p>
    <w:p w:rsidR="00783D86" w:rsidRDefault="00783D86" w:rsidP="00430EE7">
      <w:pPr>
        <w:spacing w:after="0" w:line="240" w:lineRule="auto"/>
        <w:jc w:val="both"/>
        <w:rPr>
          <w:b/>
          <w:lang w:eastAsia="ar-SA"/>
        </w:rPr>
      </w:pPr>
    </w:p>
    <w:p w:rsidR="00783D86" w:rsidRDefault="000E12A4" w:rsidP="005833FA">
      <w:pPr>
        <w:spacing w:after="0" w:line="240" w:lineRule="auto"/>
        <w:ind w:firstLine="708"/>
        <w:jc w:val="both"/>
        <w:rPr>
          <w:lang w:eastAsia="ar-SA"/>
        </w:rPr>
      </w:pPr>
      <w:r>
        <w:rPr>
          <w:b/>
          <w:lang w:eastAsia="ar-SA"/>
        </w:rPr>
        <w:t xml:space="preserve">Art. </w:t>
      </w:r>
      <w:r w:rsidR="007F087C">
        <w:rPr>
          <w:b/>
          <w:lang w:eastAsia="ar-SA"/>
        </w:rPr>
        <w:t>19</w:t>
      </w:r>
      <w:r>
        <w:rPr>
          <w:b/>
          <w:lang w:eastAsia="ar-SA"/>
        </w:rPr>
        <w:t>.</w:t>
      </w:r>
      <w:r>
        <w:rPr>
          <w:lang w:eastAsia="ar-SA"/>
        </w:rPr>
        <w:t xml:space="preserve"> Os programas de extensão devem ser formulados no SIGAA e aprovados pela Pró-Reitoria de Extensão com anuência prévia da </w:t>
      </w:r>
      <w:r w:rsidR="009562AC">
        <w:rPr>
          <w:lang w:eastAsia="ar-SA"/>
        </w:rPr>
        <w:t>U</w:t>
      </w:r>
      <w:r>
        <w:rPr>
          <w:lang w:eastAsia="ar-SA"/>
        </w:rPr>
        <w:t xml:space="preserve">nidade proponente. </w:t>
      </w:r>
    </w:p>
    <w:p w:rsidR="00783D86" w:rsidRDefault="000E12A4" w:rsidP="005833FA">
      <w:pPr>
        <w:spacing w:after="0" w:line="240" w:lineRule="auto"/>
        <w:ind w:firstLine="708"/>
        <w:jc w:val="both"/>
        <w:rPr>
          <w:lang w:eastAsia="ar-SA"/>
        </w:rPr>
      </w:pPr>
      <w:r>
        <w:rPr>
          <w:b/>
          <w:lang w:eastAsia="ar-SA"/>
        </w:rPr>
        <w:t>Art. 2</w:t>
      </w:r>
      <w:r w:rsidR="007F087C">
        <w:rPr>
          <w:b/>
          <w:lang w:eastAsia="ar-SA"/>
        </w:rPr>
        <w:t>0</w:t>
      </w:r>
      <w:r>
        <w:rPr>
          <w:b/>
          <w:lang w:eastAsia="ar-SA"/>
        </w:rPr>
        <w:t xml:space="preserve">. </w:t>
      </w:r>
      <w:r>
        <w:rPr>
          <w:lang w:eastAsia="ar-SA"/>
        </w:rPr>
        <w:t>As ações de extensão individuais vinculadas a determinado programa devem ser registradas no SIGAA por meio de projeto específico.</w:t>
      </w:r>
    </w:p>
    <w:p w:rsidR="00783D86" w:rsidRDefault="00783D86" w:rsidP="00430EE7">
      <w:pPr>
        <w:spacing w:after="0" w:line="240" w:lineRule="auto"/>
        <w:jc w:val="both"/>
        <w:rPr>
          <w:lang w:eastAsia="ar-SA"/>
        </w:rPr>
      </w:pPr>
    </w:p>
    <w:p w:rsidR="00783D86" w:rsidRDefault="000E12A4" w:rsidP="00430EE7">
      <w:pPr>
        <w:spacing w:after="0" w:line="240" w:lineRule="auto"/>
        <w:jc w:val="center"/>
        <w:rPr>
          <w:b/>
          <w:lang w:eastAsia="ar-SA"/>
        </w:rPr>
      </w:pPr>
      <w:r>
        <w:rPr>
          <w:b/>
          <w:lang w:eastAsia="ar-SA"/>
        </w:rPr>
        <w:t>Seção II</w:t>
      </w:r>
    </w:p>
    <w:p w:rsidR="00783D86" w:rsidRDefault="000E12A4" w:rsidP="00430EE7">
      <w:pPr>
        <w:spacing w:after="0" w:line="240" w:lineRule="auto"/>
        <w:jc w:val="center"/>
        <w:rPr>
          <w:b/>
          <w:lang w:eastAsia="ar-SA"/>
        </w:rPr>
      </w:pPr>
      <w:r>
        <w:rPr>
          <w:b/>
          <w:lang w:eastAsia="ar-SA"/>
        </w:rPr>
        <w:t xml:space="preserve">Da Formalização e Tramitação dos Projetos Internos </w:t>
      </w:r>
    </w:p>
    <w:p w:rsidR="00783D86" w:rsidRDefault="00783D86" w:rsidP="00430EE7">
      <w:pPr>
        <w:spacing w:after="0" w:line="240" w:lineRule="auto"/>
        <w:jc w:val="center"/>
        <w:rPr>
          <w:b/>
          <w:lang w:eastAsia="ar-SA"/>
        </w:rPr>
      </w:pPr>
    </w:p>
    <w:p w:rsidR="00783D86" w:rsidRPr="009562AC" w:rsidRDefault="000E12A4" w:rsidP="009562AC">
      <w:pPr>
        <w:spacing w:after="0" w:line="240" w:lineRule="auto"/>
        <w:ind w:firstLine="708"/>
        <w:jc w:val="both"/>
        <w:rPr>
          <w:b/>
          <w:lang w:eastAsia="ar-SA"/>
        </w:rPr>
      </w:pPr>
      <w:r>
        <w:rPr>
          <w:b/>
          <w:lang w:eastAsia="ar-SA"/>
        </w:rPr>
        <w:t>Art. 2</w:t>
      </w:r>
      <w:r w:rsidR="007F087C">
        <w:rPr>
          <w:b/>
          <w:lang w:eastAsia="ar-SA"/>
        </w:rPr>
        <w:t>1</w:t>
      </w:r>
      <w:r>
        <w:rPr>
          <w:b/>
          <w:lang w:eastAsia="ar-SA"/>
        </w:rPr>
        <w:t>.</w:t>
      </w:r>
      <w:r>
        <w:rPr>
          <w:lang w:eastAsia="ar-SA"/>
        </w:rPr>
        <w:t xml:space="preserve"> Os projetos internos devem ser </w:t>
      </w:r>
      <w:r>
        <w:t xml:space="preserve">registrados </w:t>
      </w:r>
      <w:r>
        <w:rPr>
          <w:w w:val="101"/>
        </w:rPr>
        <w:t xml:space="preserve">no SIGAA, </w:t>
      </w:r>
      <w:r>
        <w:rPr>
          <w:iCs/>
          <w:color w:val="000000"/>
          <w:lang w:eastAsia="ar-SA"/>
        </w:rPr>
        <w:t xml:space="preserve">no prazo mínimo de </w:t>
      </w:r>
      <w:r w:rsidR="00C15128">
        <w:rPr>
          <w:iCs/>
          <w:color w:val="000000"/>
          <w:lang w:eastAsia="ar-SA"/>
        </w:rPr>
        <w:t>15 (</w:t>
      </w:r>
      <w:r w:rsidR="003D390E">
        <w:rPr>
          <w:iCs/>
          <w:color w:val="000000"/>
          <w:lang w:eastAsia="ar-SA"/>
        </w:rPr>
        <w:t>q</w:t>
      </w:r>
      <w:r w:rsidR="009B5253">
        <w:rPr>
          <w:iCs/>
          <w:color w:val="000000"/>
          <w:lang w:eastAsia="ar-SA"/>
        </w:rPr>
        <w:t>u</w:t>
      </w:r>
      <w:r w:rsidR="003D390E">
        <w:rPr>
          <w:iCs/>
          <w:color w:val="000000"/>
          <w:lang w:eastAsia="ar-SA"/>
        </w:rPr>
        <w:t>inze</w:t>
      </w:r>
      <w:r w:rsidR="00C15128">
        <w:rPr>
          <w:iCs/>
          <w:color w:val="000000"/>
          <w:lang w:eastAsia="ar-SA"/>
        </w:rPr>
        <w:t>)</w:t>
      </w:r>
      <w:r>
        <w:rPr>
          <w:iCs/>
          <w:color w:val="000000"/>
          <w:lang w:eastAsia="ar-SA"/>
        </w:rPr>
        <w:t xml:space="preserve"> dias úteis antes de seu início, para análise e aprovação </w:t>
      </w:r>
      <w:r>
        <w:t>pelo Plenário do Departamento ou pelo Conselho da U</w:t>
      </w:r>
      <w:r>
        <w:rPr>
          <w:spacing w:val="1"/>
        </w:rPr>
        <w:t>n</w:t>
      </w:r>
      <w:r>
        <w:rPr>
          <w:spacing w:val="-2"/>
        </w:rPr>
        <w:t>i</w:t>
      </w:r>
      <w:r>
        <w:rPr>
          <w:spacing w:val="1"/>
        </w:rPr>
        <w:t>d</w:t>
      </w:r>
      <w:r>
        <w:t xml:space="preserve">ade </w:t>
      </w:r>
      <w:r>
        <w:rPr>
          <w:spacing w:val="2"/>
        </w:rPr>
        <w:t>A</w:t>
      </w:r>
      <w:r>
        <w:rPr>
          <w:spacing w:val="-1"/>
        </w:rPr>
        <w:t>c</w:t>
      </w:r>
      <w:r>
        <w:t>a</w:t>
      </w:r>
      <w:r>
        <w:rPr>
          <w:spacing w:val="1"/>
        </w:rPr>
        <w:t>d</w:t>
      </w:r>
      <w:r>
        <w:rPr>
          <w:spacing w:val="-1"/>
        </w:rPr>
        <w:t>êm</w:t>
      </w:r>
      <w:r>
        <w:t xml:space="preserve">ica ou </w:t>
      </w:r>
      <w:proofErr w:type="gramStart"/>
      <w:r>
        <w:t xml:space="preserve">Direção da </w:t>
      </w:r>
      <w:r w:rsidR="009562AC">
        <w:t>U</w:t>
      </w:r>
      <w:r>
        <w:t>nidade proponente em q</w:t>
      </w:r>
      <w:r>
        <w:rPr>
          <w:spacing w:val="1"/>
        </w:rPr>
        <w:t>u</w:t>
      </w:r>
      <w:r>
        <w:t xml:space="preserve">e se </w:t>
      </w:r>
      <w:r>
        <w:rPr>
          <w:w w:val="101"/>
        </w:rPr>
        <w:t>enco</w:t>
      </w:r>
      <w:r>
        <w:rPr>
          <w:spacing w:val="1"/>
          <w:w w:val="101"/>
        </w:rPr>
        <w:t>n</w:t>
      </w:r>
      <w:r>
        <w:rPr>
          <w:spacing w:val="-2"/>
          <w:w w:val="102"/>
        </w:rPr>
        <w:t>t</w:t>
      </w:r>
      <w:r>
        <w:rPr>
          <w:spacing w:val="2"/>
          <w:w w:val="101"/>
        </w:rPr>
        <w:t>re</w:t>
      </w:r>
      <w:r>
        <w:rPr>
          <w:w w:val="101"/>
        </w:rPr>
        <w:t xml:space="preserve"> </w:t>
      </w:r>
      <w:r>
        <w:rPr>
          <w:spacing w:val="1"/>
        </w:rPr>
        <w:t>lotado</w:t>
      </w:r>
      <w:proofErr w:type="gramEnd"/>
      <w:r>
        <w:t xml:space="preserve"> o seu coordenador</w:t>
      </w:r>
      <w:r>
        <w:rPr>
          <w:iCs/>
          <w:color w:val="000000"/>
          <w:lang w:eastAsia="ar-SA"/>
        </w:rPr>
        <w:t xml:space="preserve"> e pela Pró-Reitoria de Extensão.</w:t>
      </w:r>
    </w:p>
    <w:p w:rsidR="00783D86" w:rsidRDefault="000E12A4" w:rsidP="00430EE7">
      <w:pPr>
        <w:spacing w:after="0" w:line="240" w:lineRule="auto"/>
        <w:jc w:val="both"/>
        <w:rPr>
          <w:lang w:eastAsia="ar-SA"/>
        </w:rPr>
      </w:pPr>
      <w:r>
        <w:rPr>
          <w:b/>
          <w:lang w:eastAsia="ar-SA"/>
        </w:rPr>
        <w:tab/>
      </w:r>
      <w:r w:rsidR="00AE407C">
        <w:rPr>
          <w:bCs/>
          <w:lang w:eastAsia="ar-SA"/>
        </w:rPr>
        <w:t>§1</w:t>
      </w:r>
      <w:r w:rsidR="00AE407C">
        <w:rPr>
          <w:bCs/>
          <w:u w:val="single"/>
          <w:vertAlign w:val="superscript"/>
          <w:lang w:eastAsia="ar-SA"/>
        </w:rPr>
        <w:t>o</w:t>
      </w:r>
      <w:r w:rsidR="00AE407C">
        <w:rPr>
          <w:lang w:eastAsia="ar-SA"/>
        </w:rPr>
        <w:t xml:space="preserve"> </w:t>
      </w:r>
      <w:r>
        <w:rPr>
          <w:bCs/>
          <w:lang w:eastAsia="ar-SA"/>
        </w:rPr>
        <w:t xml:space="preserve">Todos os projetos internos </w:t>
      </w:r>
      <w:r>
        <w:rPr>
          <w:lang w:eastAsia="ar-SA"/>
        </w:rPr>
        <w:t xml:space="preserve">que pleiteiam recursos do Fundo de Apoio à Extensão - FAEX, da UFRN, devem ser aprovados pela Comissão de Extensão ou por </w:t>
      </w:r>
      <w:proofErr w:type="spellStart"/>
      <w:r>
        <w:rPr>
          <w:lang w:eastAsia="ar-SA"/>
        </w:rPr>
        <w:t>pareceristas</w:t>
      </w:r>
      <w:proofErr w:type="spellEnd"/>
      <w:r>
        <w:rPr>
          <w:lang w:eastAsia="ar-SA"/>
        </w:rPr>
        <w:t xml:space="preserve"> </w:t>
      </w:r>
      <w:r>
        <w:rPr>
          <w:i/>
          <w:lang w:eastAsia="ar-SA"/>
        </w:rPr>
        <w:t xml:space="preserve">ad </w:t>
      </w:r>
      <w:proofErr w:type="spellStart"/>
      <w:r>
        <w:rPr>
          <w:i/>
          <w:lang w:eastAsia="ar-SA"/>
        </w:rPr>
        <w:t>hoc</w:t>
      </w:r>
      <w:proofErr w:type="spellEnd"/>
      <w:r>
        <w:rPr>
          <w:lang w:eastAsia="ar-SA"/>
        </w:rPr>
        <w:t>.</w:t>
      </w:r>
    </w:p>
    <w:p w:rsidR="00783D86" w:rsidRDefault="000E12A4" w:rsidP="00430EE7">
      <w:pPr>
        <w:spacing w:after="0" w:line="240" w:lineRule="auto"/>
        <w:jc w:val="both"/>
        <w:rPr>
          <w:iCs/>
          <w:lang w:eastAsia="ar-SA"/>
        </w:rPr>
      </w:pPr>
      <w:r>
        <w:rPr>
          <w:b/>
          <w:lang w:eastAsia="ar-SA"/>
        </w:rPr>
        <w:tab/>
      </w:r>
      <w:r w:rsidR="00AE407C">
        <w:rPr>
          <w:bCs/>
          <w:lang w:eastAsia="ar-SA"/>
        </w:rPr>
        <w:t>§2</w:t>
      </w:r>
      <w:r w:rsidR="00AE407C">
        <w:rPr>
          <w:bCs/>
          <w:u w:val="single"/>
          <w:vertAlign w:val="superscript"/>
          <w:lang w:eastAsia="ar-SA"/>
        </w:rPr>
        <w:t>o</w:t>
      </w:r>
      <w:r w:rsidR="00AE407C">
        <w:rPr>
          <w:lang w:eastAsia="ar-SA"/>
        </w:rPr>
        <w:t xml:space="preserve"> </w:t>
      </w:r>
      <w:r>
        <w:rPr>
          <w:lang w:eastAsia="ar-SA"/>
        </w:rPr>
        <w:t>Os projetos internos que</w:t>
      </w:r>
      <w:r>
        <w:rPr>
          <w:iCs/>
          <w:lang w:eastAsia="ar-SA"/>
        </w:rPr>
        <w:t xml:space="preserve"> não demandem apoio financeiro do FAEX terão submissão em fluxo contínuo, </w:t>
      </w:r>
      <w:r>
        <w:rPr>
          <w:lang w:eastAsia="ar-SA"/>
        </w:rPr>
        <w:t xml:space="preserve">sendo avaliados pela Comissão de Extensão ou por </w:t>
      </w:r>
      <w:proofErr w:type="spellStart"/>
      <w:r>
        <w:rPr>
          <w:lang w:eastAsia="ar-SA"/>
        </w:rPr>
        <w:t>pareceristas</w:t>
      </w:r>
      <w:proofErr w:type="spellEnd"/>
      <w:r>
        <w:rPr>
          <w:lang w:eastAsia="ar-SA"/>
        </w:rPr>
        <w:t xml:space="preserve"> </w:t>
      </w:r>
      <w:r>
        <w:rPr>
          <w:i/>
          <w:lang w:eastAsia="ar-SA"/>
        </w:rPr>
        <w:t xml:space="preserve">ad </w:t>
      </w:r>
      <w:proofErr w:type="spellStart"/>
      <w:r>
        <w:rPr>
          <w:i/>
          <w:lang w:eastAsia="ar-SA"/>
        </w:rPr>
        <w:t>hoc</w:t>
      </w:r>
      <w:proofErr w:type="spellEnd"/>
      <w:r>
        <w:rPr>
          <w:iCs/>
          <w:lang w:eastAsia="ar-SA"/>
        </w:rPr>
        <w:t>.</w:t>
      </w:r>
    </w:p>
    <w:p w:rsidR="00783D86" w:rsidRPr="009562AC" w:rsidRDefault="000E12A4" w:rsidP="00430EE7">
      <w:pPr>
        <w:spacing w:after="0" w:line="240" w:lineRule="auto"/>
        <w:jc w:val="both"/>
        <w:rPr>
          <w:lang w:eastAsia="ar-SA"/>
        </w:rPr>
      </w:pPr>
      <w:r>
        <w:rPr>
          <w:lang w:eastAsia="ar-SA"/>
        </w:rPr>
        <w:tab/>
      </w:r>
      <w:r>
        <w:rPr>
          <w:b/>
          <w:lang w:eastAsia="ar-SA"/>
        </w:rPr>
        <w:t>Art. 2</w:t>
      </w:r>
      <w:r w:rsidR="007F087C">
        <w:rPr>
          <w:b/>
          <w:lang w:eastAsia="ar-SA"/>
        </w:rPr>
        <w:t>2</w:t>
      </w:r>
      <w:r>
        <w:rPr>
          <w:b/>
          <w:lang w:eastAsia="ar-SA"/>
        </w:rPr>
        <w:t xml:space="preserve">. </w:t>
      </w:r>
      <w:r>
        <w:rPr>
          <w:lang w:eastAsia="ar-SA"/>
        </w:rPr>
        <w:t>Quando realizados em colaboração com outras instituições, os projetos internos</w:t>
      </w:r>
      <w:r>
        <w:rPr>
          <w:bCs/>
        </w:rPr>
        <w:t xml:space="preserve"> devem contar com a concordância das instituições parceiras.</w:t>
      </w:r>
    </w:p>
    <w:p w:rsidR="00783D86" w:rsidRDefault="000E12A4" w:rsidP="00430EE7">
      <w:pPr>
        <w:spacing w:after="0" w:line="240" w:lineRule="auto"/>
        <w:ind w:firstLine="708"/>
        <w:jc w:val="both"/>
        <w:rPr>
          <w:lang w:eastAsia="ar-SA"/>
        </w:rPr>
      </w:pPr>
      <w:r>
        <w:rPr>
          <w:b/>
          <w:lang w:eastAsia="ar-SA"/>
        </w:rPr>
        <w:t>Art. 2</w:t>
      </w:r>
      <w:r w:rsidR="007F087C">
        <w:rPr>
          <w:b/>
          <w:lang w:eastAsia="ar-SA"/>
        </w:rPr>
        <w:t>3</w:t>
      </w:r>
      <w:r>
        <w:rPr>
          <w:b/>
          <w:lang w:eastAsia="ar-SA"/>
        </w:rPr>
        <w:t>.</w:t>
      </w:r>
      <w:r>
        <w:rPr>
          <w:lang w:eastAsia="ar-SA"/>
        </w:rPr>
        <w:t xml:space="preserve"> Os projetos internos devem conter registro da equipe responsável pela realização das ações, bem como da carga horária a ser cumprida.</w:t>
      </w:r>
    </w:p>
    <w:p w:rsidR="00783D86" w:rsidRPr="009562AC" w:rsidRDefault="000E12A4" w:rsidP="009562AC">
      <w:pPr>
        <w:spacing w:after="0" w:line="240" w:lineRule="auto"/>
        <w:jc w:val="both"/>
        <w:rPr>
          <w:lang w:eastAsia="ar-SA"/>
        </w:rPr>
      </w:pPr>
      <w:r>
        <w:rPr>
          <w:b/>
          <w:lang w:eastAsia="ar-SA"/>
        </w:rPr>
        <w:tab/>
        <w:t xml:space="preserve">Parágrafo único. </w:t>
      </w:r>
      <w:r>
        <w:rPr>
          <w:lang w:eastAsia="ar-SA"/>
        </w:rPr>
        <w:t xml:space="preserve">No caso de a equipe responsável pela realização das ações </w:t>
      </w:r>
      <w:proofErr w:type="gramStart"/>
      <w:r>
        <w:rPr>
          <w:lang w:eastAsia="ar-SA"/>
        </w:rPr>
        <w:t>contar</w:t>
      </w:r>
      <w:proofErr w:type="gramEnd"/>
      <w:r>
        <w:rPr>
          <w:lang w:eastAsia="ar-SA"/>
        </w:rPr>
        <w:t xml:space="preserve"> com docentes ou técnicos administrativos lotados em Unidade(s) da UFRN distinta(s) daquela em que está lotado o Coordenador, deverá constar </w:t>
      </w:r>
      <w:r w:rsidR="00AE407C">
        <w:rPr>
          <w:lang w:eastAsia="ar-SA"/>
        </w:rPr>
        <w:t>no projeto</w:t>
      </w:r>
      <w:r>
        <w:rPr>
          <w:lang w:eastAsia="ar-SA"/>
        </w:rPr>
        <w:t xml:space="preserve"> a concordância expressa do(s) dirigente</w:t>
      </w:r>
      <w:r w:rsidR="00AE407C">
        <w:rPr>
          <w:lang w:eastAsia="ar-SA"/>
        </w:rPr>
        <w:t>(s) da(s) outra(s) u</w:t>
      </w:r>
      <w:r>
        <w:rPr>
          <w:lang w:eastAsia="ar-SA"/>
        </w:rPr>
        <w:t xml:space="preserve">nidade(s) envolvida(s), mediante autorização no SIGAA. </w:t>
      </w:r>
    </w:p>
    <w:p w:rsidR="00783D86" w:rsidRDefault="000E12A4" w:rsidP="00430EE7">
      <w:pPr>
        <w:spacing w:after="0" w:line="240" w:lineRule="auto"/>
        <w:ind w:firstLine="708"/>
        <w:jc w:val="both"/>
        <w:rPr>
          <w:lang w:eastAsia="ar-SA"/>
        </w:rPr>
      </w:pPr>
      <w:r>
        <w:rPr>
          <w:b/>
          <w:lang w:eastAsia="ar-SA"/>
        </w:rPr>
        <w:t>Art. 2</w:t>
      </w:r>
      <w:r w:rsidR="00AE407C">
        <w:rPr>
          <w:b/>
          <w:lang w:eastAsia="ar-SA"/>
        </w:rPr>
        <w:t>4</w:t>
      </w:r>
      <w:r>
        <w:rPr>
          <w:b/>
          <w:lang w:eastAsia="ar-SA"/>
        </w:rPr>
        <w:t>.</w:t>
      </w:r>
      <w:r>
        <w:rPr>
          <w:lang w:eastAsia="ar-SA"/>
        </w:rPr>
        <w:t xml:space="preserve"> É função do coordenador a inclusão de planos de trabalho de bolsistas de extensão ou voluntários em seu projeto, de acordo com editais e calendário aprovado e divulgado pela Pró-Reitoria de Extensão. </w:t>
      </w:r>
    </w:p>
    <w:p w:rsidR="009562AC" w:rsidRDefault="009562AC" w:rsidP="00430EE7">
      <w:pPr>
        <w:spacing w:after="0" w:line="240" w:lineRule="auto"/>
        <w:jc w:val="both"/>
        <w:rPr>
          <w:bCs/>
          <w:lang w:eastAsia="ar-SA"/>
        </w:rPr>
      </w:pPr>
    </w:p>
    <w:p w:rsidR="00783D86" w:rsidRDefault="000E12A4" w:rsidP="00430EE7">
      <w:pPr>
        <w:spacing w:after="0" w:line="240" w:lineRule="auto"/>
        <w:jc w:val="center"/>
        <w:rPr>
          <w:b/>
          <w:lang w:eastAsia="ar-SA"/>
        </w:rPr>
      </w:pPr>
      <w:r>
        <w:rPr>
          <w:b/>
          <w:lang w:eastAsia="ar-SA"/>
        </w:rPr>
        <w:t>Seção III</w:t>
      </w:r>
    </w:p>
    <w:p w:rsidR="00783D86" w:rsidRDefault="000E12A4" w:rsidP="00430EE7">
      <w:pPr>
        <w:spacing w:after="0" w:line="240" w:lineRule="auto"/>
        <w:jc w:val="center"/>
        <w:rPr>
          <w:b/>
          <w:lang w:eastAsia="ar-SA"/>
        </w:rPr>
      </w:pPr>
      <w:r>
        <w:rPr>
          <w:b/>
          <w:lang w:eastAsia="ar-SA"/>
        </w:rPr>
        <w:t xml:space="preserve">Da Formalização e Tramitação dos Projetos Externos </w:t>
      </w:r>
    </w:p>
    <w:p w:rsidR="00783D86" w:rsidRDefault="00783D86" w:rsidP="00430EE7">
      <w:pPr>
        <w:spacing w:after="0" w:line="240" w:lineRule="auto"/>
        <w:jc w:val="both"/>
        <w:rPr>
          <w:bCs/>
          <w:lang w:eastAsia="ar-SA"/>
        </w:rPr>
      </w:pPr>
    </w:p>
    <w:p w:rsidR="00783D86" w:rsidRPr="00DA178D" w:rsidRDefault="000E12A4" w:rsidP="00430EE7">
      <w:pPr>
        <w:spacing w:after="0" w:line="240" w:lineRule="auto"/>
        <w:ind w:firstLine="708"/>
        <w:jc w:val="both"/>
      </w:pPr>
      <w:r>
        <w:rPr>
          <w:b/>
        </w:rPr>
        <w:t>Art. 2</w:t>
      </w:r>
      <w:r w:rsidR="00AE407C">
        <w:rPr>
          <w:b/>
        </w:rPr>
        <w:t>5</w:t>
      </w:r>
      <w:r>
        <w:rPr>
          <w:b/>
        </w:rPr>
        <w:t>.</w:t>
      </w:r>
      <w:r>
        <w:t xml:space="preserve"> A formalização e tramitação dos projetos externos seguirão as regras instituídas nos artigos </w:t>
      </w:r>
      <w:r w:rsidR="00AE407C">
        <w:t>4</w:t>
      </w:r>
      <w:r w:rsidR="00AE407C">
        <w:rPr>
          <w:bCs/>
          <w:u w:val="single"/>
          <w:vertAlign w:val="superscript"/>
          <w:lang w:eastAsia="ar-SA"/>
        </w:rPr>
        <w:t>o</w:t>
      </w:r>
      <w:r w:rsidR="00AE407C">
        <w:t xml:space="preserve"> </w:t>
      </w:r>
      <w:r>
        <w:t xml:space="preserve">a </w:t>
      </w:r>
      <w:r w:rsidR="00AE407C">
        <w:t>9</w:t>
      </w:r>
      <w:r w:rsidR="00AE407C">
        <w:rPr>
          <w:bCs/>
          <w:u w:val="single"/>
          <w:vertAlign w:val="superscript"/>
          <w:lang w:eastAsia="ar-SA"/>
        </w:rPr>
        <w:t>o</w:t>
      </w:r>
      <w:r w:rsidR="00AE407C">
        <w:t xml:space="preserve"> </w:t>
      </w:r>
      <w:r w:rsidRPr="00DA178D">
        <w:t>da Resolução n</w:t>
      </w:r>
      <w:r w:rsidR="00DA178D" w:rsidRPr="00DA178D">
        <w:rPr>
          <w:u w:val="single"/>
          <w:vertAlign w:val="superscript"/>
        </w:rPr>
        <w:t>o</w:t>
      </w:r>
      <w:r w:rsidR="00DA178D" w:rsidRPr="00DA178D">
        <w:t xml:space="preserve"> </w:t>
      </w:r>
      <w:r w:rsidRPr="00DA178D">
        <w:t xml:space="preserve">061/2016-CONSAD, de 15 de dezembro de 2016. </w:t>
      </w:r>
    </w:p>
    <w:p w:rsidR="009562AC" w:rsidRDefault="009562AC" w:rsidP="00430EE7">
      <w:pPr>
        <w:spacing w:after="0" w:line="240" w:lineRule="auto"/>
        <w:jc w:val="center"/>
        <w:rPr>
          <w:b/>
          <w:lang w:eastAsia="ar-SA"/>
        </w:rPr>
      </w:pPr>
    </w:p>
    <w:p w:rsidR="00783D86" w:rsidRDefault="000E12A4" w:rsidP="00430EE7">
      <w:pPr>
        <w:spacing w:after="0" w:line="240" w:lineRule="auto"/>
        <w:jc w:val="center"/>
        <w:rPr>
          <w:b/>
          <w:lang w:eastAsia="ar-SA"/>
        </w:rPr>
      </w:pPr>
      <w:r>
        <w:rPr>
          <w:b/>
          <w:lang w:eastAsia="ar-SA"/>
        </w:rPr>
        <w:t>CAPITULO IV</w:t>
      </w:r>
    </w:p>
    <w:p w:rsidR="00783D86" w:rsidRDefault="000E12A4" w:rsidP="00430EE7">
      <w:pPr>
        <w:spacing w:after="0" w:line="240" w:lineRule="auto"/>
        <w:jc w:val="center"/>
        <w:rPr>
          <w:lang w:eastAsia="ar-SA"/>
        </w:rPr>
      </w:pPr>
      <w:r>
        <w:rPr>
          <w:b/>
          <w:lang w:eastAsia="ar-SA"/>
        </w:rPr>
        <w:t>DO ACOMPANHAMENTO E AVALIAÇÃO DAS AÇÕES DE EXTENSÃO</w:t>
      </w:r>
    </w:p>
    <w:p w:rsidR="00783D86" w:rsidRDefault="00783D86" w:rsidP="00430EE7">
      <w:pPr>
        <w:spacing w:after="0" w:line="240" w:lineRule="auto"/>
        <w:jc w:val="both"/>
        <w:rPr>
          <w:lang w:eastAsia="ar-SA"/>
        </w:rPr>
      </w:pPr>
    </w:p>
    <w:p w:rsidR="00783D86" w:rsidRDefault="000E12A4" w:rsidP="00430EE7">
      <w:pPr>
        <w:spacing w:after="0" w:line="240" w:lineRule="auto"/>
        <w:jc w:val="both"/>
        <w:rPr>
          <w:lang w:eastAsia="ar-SA"/>
        </w:rPr>
      </w:pPr>
      <w:r>
        <w:rPr>
          <w:b/>
          <w:lang w:eastAsia="ar-SA"/>
        </w:rPr>
        <w:tab/>
        <w:t>Art. 2</w:t>
      </w:r>
      <w:r w:rsidR="00AE407C">
        <w:rPr>
          <w:b/>
          <w:lang w:eastAsia="ar-SA"/>
        </w:rPr>
        <w:t>6</w:t>
      </w:r>
      <w:r>
        <w:rPr>
          <w:b/>
          <w:lang w:eastAsia="ar-SA"/>
        </w:rPr>
        <w:t>.</w:t>
      </w:r>
      <w:r>
        <w:rPr>
          <w:lang w:eastAsia="ar-SA"/>
        </w:rPr>
        <w:t xml:space="preserve"> Cada ação de extensão deverá ser acompanhada pela PROEX com base na observância do cumprimento dos objetivos e metas estabelecidos no respectivo projeto ou programa de extensão.</w:t>
      </w:r>
    </w:p>
    <w:p w:rsidR="00783D86" w:rsidRDefault="00783D86" w:rsidP="00430EE7">
      <w:pPr>
        <w:spacing w:after="0" w:line="240" w:lineRule="auto"/>
        <w:jc w:val="both"/>
        <w:rPr>
          <w:lang w:eastAsia="ar-SA"/>
        </w:rPr>
      </w:pPr>
    </w:p>
    <w:p w:rsidR="00783D86" w:rsidRDefault="000E12A4" w:rsidP="00430EE7">
      <w:pPr>
        <w:spacing w:after="0" w:line="240" w:lineRule="auto"/>
        <w:jc w:val="both"/>
        <w:rPr>
          <w:lang w:eastAsia="ar-SA"/>
        </w:rPr>
      </w:pPr>
      <w:r>
        <w:rPr>
          <w:b/>
          <w:lang w:eastAsia="ar-SA"/>
        </w:rPr>
        <w:tab/>
        <w:t>Art. 2</w:t>
      </w:r>
      <w:r w:rsidR="00E24D7F">
        <w:rPr>
          <w:b/>
          <w:lang w:eastAsia="ar-SA"/>
        </w:rPr>
        <w:t>7</w:t>
      </w:r>
      <w:r>
        <w:rPr>
          <w:b/>
          <w:lang w:eastAsia="ar-SA"/>
        </w:rPr>
        <w:t>.</w:t>
      </w:r>
      <w:r>
        <w:rPr>
          <w:lang w:eastAsia="ar-SA"/>
        </w:rPr>
        <w:t xml:space="preserve"> Os coordenadores de projetos e programas de extensão devem </w:t>
      </w:r>
      <w:r>
        <w:t xml:space="preserve">administrar os recursos financeiros, inclusive os concedidos </w:t>
      </w:r>
      <w:r>
        <w:rPr>
          <w:lang w:eastAsia="ar-SA"/>
        </w:rPr>
        <w:t>pelo Fundo de Apoio à Extensão – FAEX</w:t>
      </w:r>
      <w:r>
        <w:t>, bem como pres</w:t>
      </w:r>
      <w:r w:rsidR="00E24D7F">
        <w:t xml:space="preserve">tar contas à unidade executora </w:t>
      </w:r>
      <w:r>
        <w:t>e à PROEX</w:t>
      </w:r>
      <w:r>
        <w:rPr>
          <w:lang w:eastAsia="ar-SA"/>
        </w:rPr>
        <w:t xml:space="preserve"> mediante apresentação de relatórios parcial e final.</w:t>
      </w:r>
    </w:p>
    <w:p w:rsidR="00783D86" w:rsidRDefault="000E12A4" w:rsidP="009562AC">
      <w:pPr>
        <w:spacing w:after="0" w:line="240" w:lineRule="auto"/>
        <w:ind w:firstLine="708"/>
        <w:jc w:val="both"/>
        <w:rPr>
          <w:lang w:eastAsia="ar-SA"/>
        </w:rPr>
      </w:pPr>
      <w:r>
        <w:rPr>
          <w:b/>
          <w:lang w:eastAsia="ar-SA"/>
        </w:rPr>
        <w:t xml:space="preserve">Parágrafo único. </w:t>
      </w:r>
      <w:r>
        <w:rPr>
          <w:bCs/>
          <w:lang w:eastAsia="ar-SA"/>
        </w:rPr>
        <w:t xml:space="preserve">O relatório final dos </w:t>
      </w:r>
      <w:r>
        <w:rPr>
          <w:lang w:eastAsia="ar-SA"/>
        </w:rPr>
        <w:t>projetos internos deve ser apresentado em até 30 (trinta) dias após a data de conclusão da ação, sob pena de impossibilidade de submissão de nov</w:t>
      </w:r>
      <w:r w:rsidR="00E24D7F">
        <w:rPr>
          <w:lang w:eastAsia="ar-SA"/>
        </w:rPr>
        <w:t>os projetos</w:t>
      </w:r>
      <w:r>
        <w:rPr>
          <w:lang w:eastAsia="ar-SA"/>
        </w:rPr>
        <w:t>.</w:t>
      </w:r>
    </w:p>
    <w:p w:rsidR="00783D86" w:rsidRDefault="000E12A4" w:rsidP="00430EE7">
      <w:pPr>
        <w:spacing w:after="0" w:line="240" w:lineRule="auto"/>
        <w:ind w:firstLine="708"/>
        <w:jc w:val="both"/>
        <w:rPr>
          <w:lang w:eastAsia="ar-SA"/>
        </w:rPr>
      </w:pPr>
      <w:r>
        <w:rPr>
          <w:b/>
          <w:lang w:eastAsia="ar-SA"/>
        </w:rPr>
        <w:t>Art. 2</w:t>
      </w:r>
      <w:r w:rsidR="00E24D7F">
        <w:rPr>
          <w:b/>
          <w:lang w:eastAsia="ar-SA"/>
        </w:rPr>
        <w:t>8</w:t>
      </w:r>
      <w:r>
        <w:rPr>
          <w:b/>
          <w:lang w:eastAsia="ar-SA"/>
        </w:rPr>
        <w:t>.</w:t>
      </w:r>
      <w:r w:rsidR="007915C5">
        <w:rPr>
          <w:lang w:eastAsia="ar-SA"/>
        </w:rPr>
        <w:t xml:space="preserve"> Os bolsistas de extensão </w:t>
      </w:r>
      <w:r>
        <w:rPr>
          <w:lang w:eastAsia="ar-SA"/>
        </w:rPr>
        <w:t>submeter</w:t>
      </w:r>
      <w:r w:rsidR="007915C5">
        <w:rPr>
          <w:lang w:eastAsia="ar-SA"/>
        </w:rPr>
        <w:t>ão</w:t>
      </w:r>
      <w:r>
        <w:rPr>
          <w:lang w:eastAsia="ar-SA"/>
        </w:rPr>
        <w:t xml:space="preserve"> relatório via SIGAA, ao final de sua participação, para emissão de parecer pelo professor orientador de suas atividades</w:t>
      </w:r>
      <w:r w:rsidR="008918BD">
        <w:rPr>
          <w:lang w:eastAsia="ar-SA"/>
        </w:rPr>
        <w:t xml:space="preserve"> e apresentarão seus resultados e</w:t>
      </w:r>
      <w:r w:rsidR="00226448">
        <w:rPr>
          <w:lang w:eastAsia="ar-SA"/>
        </w:rPr>
        <w:t>m</w:t>
      </w:r>
      <w:r w:rsidR="008918BD">
        <w:rPr>
          <w:lang w:eastAsia="ar-SA"/>
        </w:rPr>
        <w:t xml:space="preserve"> eventos promovidos </w:t>
      </w:r>
      <w:r w:rsidR="00D552EE">
        <w:rPr>
          <w:lang w:eastAsia="ar-SA"/>
        </w:rPr>
        <w:t>ou apoiados pela PROEX</w:t>
      </w:r>
      <w:r>
        <w:rPr>
          <w:lang w:eastAsia="ar-SA"/>
        </w:rPr>
        <w:t>.</w:t>
      </w:r>
    </w:p>
    <w:p w:rsidR="00783D86" w:rsidRDefault="00783D86" w:rsidP="00430EE7">
      <w:pPr>
        <w:spacing w:after="0" w:line="240" w:lineRule="auto"/>
        <w:jc w:val="both"/>
        <w:rPr>
          <w:lang w:eastAsia="ar-SA"/>
        </w:rPr>
      </w:pPr>
    </w:p>
    <w:p w:rsidR="00783D86" w:rsidRDefault="000E12A4" w:rsidP="00430EE7">
      <w:pPr>
        <w:spacing w:after="0" w:line="240" w:lineRule="auto"/>
        <w:jc w:val="center"/>
        <w:rPr>
          <w:b/>
          <w:lang w:eastAsia="ar-SA"/>
        </w:rPr>
      </w:pPr>
      <w:r>
        <w:rPr>
          <w:b/>
          <w:lang w:eastAsia="ar-SA"/>
        </w:rPr>
        <w:t>CAPÍTULO V</w:t>
      </w:r>
    </w:p>
    <w:p w:rsidR="00783D86" w:rsidRDefault="000E12A4" w:rsidP="00430EE7">
      <w:pPr>
        <w:spacing w:after="0" w:line="240" w:lineRule="auto"/>
        <w:jc w:val="center"/>
        <w:rPr>
          <w:b/>
          <w:lang w:eastAsia="ar-SA"/>
        </w:rPr>
      </w:pPr>
      <w:r>
        <w:rPr>
          <w:b/>
          <w:lang w:eastAsia="ar-SA"/>
        </w:rPr>
        <w:t>DO FUNDO DE APOIO À EXTENSÃO - FAEX</w:t>
      </w:r>
    </w:p>
    <w:p w:rsidR="00783D86" w:rsidRDefault="00783D86" w:rsidP="00430EE7">
      <w:pPr>
        <w:spacing w:after="0" w:line="240" w:lineRule="auto"/>
        <w:jc w:val="both"/>
        <w:rPr>
          <w:lang w:eastAsia="ar-SA"/>
        </w:rPr>
      </w:pPr>
    </w:p>
    <w:p w:rsidR="00783D86" w:rsidRDefault="000E12A4" w:rsidP="00430EE7">
      <w:pPr>
        <w:spacing w:after="0" w:line="240" w:lineRule="auto"/>
        <w:jc w:val="both"/>
        <w:rPr>
          <w:lang w:eastAsia="ar-SA"/>
        </w:rPr>
      </w:pPr>
      <w:r>
        <w:rPr>
          <w:b/>
          <w:lang w:eastAsia="ar-SA"/>
        </w:rPr>
        <w:tab/>
        <w:t xml:space="preserve">Art. </w:t>
      </w:r>
      <w:r w:rsidR="00E24D7F">
        <w:rPr>
          <w:b/>
          <w:lang w:eastAsia="ar-SA"/>
        </w:rPr>
        <w:t>29</w:t>
      </w:r>
      <w:r>
        <w:rPr>
          <w:b/>
          <w:lang w:eastAsia="ar-SA"/>
        </w:rPr>
        <w:t xml:space="preserve">. </w:t>
      </w:r>
      <w:r>
        <w:rPr>
          <w:lang w:eastAsia="ar-SA"/>
        </w:rPr>
        <w:t>O Fundo de Apoio à Extensão tem por finalidade fomentar ações de ext</w:t>
      </w:r>
      <w:r w:rsidR="00692D11">
        <w:rPr>
          <w:lang w:eastAsia="ar-SA"/>
        </w:rPr>
        <w:t xml:space="preserve">ensão universitária realizadas pela UFRN. </w:t>
      </w:r>
    </w:p>
    <w:p w:rsidR="00783D86" w:rsidRDefault="000E12A4" w:rsidP="00430EE7">
      <w:pPr>
        <w:spacing w:after="0" w:line="240" w:lineRule="auto"/>
        <w:jc w:val="both"/>
        <w:rPr>
          <w:lang w:eastAsia="ar-SA"/>
        </w:rPr>
      </w:pPr>
      <w:r>
        <w:rPr>
          <w:b/>
          <w:lang w:eastAsia="ar-SA"/>
        </w:rPr>
        <w:tab/>
        <w:t>Art. 3</w:t>
      </w:r>
      <w:r w:rsidR="00E24D7F">
        <w:rPr>
          <w:b/>
          <w:lang w:eastAsia="ar-SA"/>
        </w:rPr>
        <w:t>0</w:t>
      </w:r>
      <w:r>
        <w:rPr>
          <w:b/>
          <w:lang w:eastAsia="ar-SA"/>
        </w:rPr>
        <w:t xml:space="preserve">. </w:t>
      </w:r>
      <w:r>
        <w:rPr>
          <w:lang w:eastAsia="ar-SA"/>
        </w:rPr>
        <w:t>Os recursos que constituem o FAEX são originados de dotações orçamentárias aprovadas pelo Conselho de Administração da UFRN ou extraorçamentárias, obtidas na forma da lei.</w:t>
      </w:r>
    </w:p>
    <w:p w:rsidR="00783D86" w:rsidRDefault="000E12A4" w:rsidP="00430EE7">
      <w:pPr>
        <w:spacing w:after="0" w:line="240" w:lineRule="auto"/>
        <w:jc w:val="both"/>
        <w:rPr>
          <w:lang w:eastAsia="ar-SA"/>
        </w:rPr>
      </w:pPr>
      <w:r>
        <w:rPr>
          <w:b/>
          <w:lang w:eastAsia="ar-SA"/>
        </w:rPr>
        <w:tab/>
        <w:t>Art. 3</w:t>
      </w:r>
      <w:r w:rsidR="00E24D7F">
        <w:rPr>
          <w:b/>
          <w:lang w:eastAsia="ar-SA"/>
        </w:rPr>
        <w:t>1</w:t>
      </w:r>
      <w:r>
        <w:rPr>
          <w:b/>
          <w:lang w:eastAsia="ar-SA"/>
        </w:rPr>
        <w:t xml:space="preserve">. </w:t>
      </w:r>
      <w:r>
        <w:rPr>
          <w:lang w:eastAsia="ar-SA"/>
        </w:rPr>
        <w:t xml:space="preserve">Os recursos do FAEX serão distribuídos de forma a atender às demandas das propostas dos </w:t>
      </w:r>
      <w:r w:rsidR="009562AC">
        <w:rPr>
          <w:lang w:eastAsia="ar-SA"/>
        </w:rPr>
        <w:t>E</w:t>
      </w:r>
      <w:r>
        <w:rPr>
          <w:lang w:eastAsia="ar-SA"/>
        </w:rPr>
        <w:t>ditais da PROEX e dos programas e projetos estratégicos de extensão da UFRN.</w:t>
      </w:r>
    </w:p>
    <w:p w:rsidR="00783D86" w:rsidRDefault="00783D86" w:rsidP="00430EE7">
      <w:pPr>
        <w:spacing w:after="0" w:line="240" w:lineRule="auto"/>
        <w:jc w:val="both"/>
        <w:rPr>
          <w:lang w:eastAsia="ar-SA"/>
        </w:rPr>
      </w:pPr>
    </w:p>
    <w:p w:rsidR="00783D86" w:rsidRDefault="000E12A4" w:rsidP="00430EE7">
      <w:pPr>
        <w:spacing w:after="0" w:line="240" w:lineRule="auto"/>
        <w:jc w:val="center"/>
        <w:rPr>
          <w:b/>
          <w:lang w:eastAsia="ar-SA"/>
        </w:rPr>
      </w:pPr>
      <w:r>
        <w:rPr>
          <w:b/>
          <w:lang w:eastAsia="ar-SA"/>
        </w:rPr>
        <w:t>CAPÍTULO V</w:t>
      </w:r>
    </w:p>
    <w:p w:rsidR="00783D86" w:rsidRDefault="000E12A4" w:rsidP="00430EE7">
      <w:pPr>
        <w:spacing w:after="0" w:line="240" w:lineRule="auto"/>
        <w:jc w:val="center"/>
        <w:rPr>
          <w:b/>
          <w:lang w:eastAsia="ar-SA"/>
        </w:rPr>
      </w:pPr>
      <w:r>
        <w:rPr>
          <w:b/>
          <w:lang w:eastAsia="ar-SA"/>
        </w:rPr>
        <w:t>DOS RECURSOS HUMANOS, MATERIAIS E FINANCEIROS</w:t>
      </w:r>
    </w:p>
    <w:p w:rsidR="00783D86" w:rsidRDefault="00783D86" w:rsidP="00430EE7">
      <w:pPr>
        <w:spacing w:after="0" w:line="240" w:lineRule="auto"/>
        <w:jc w:val="center"/>
        <w:rPr>
          <w:b/>
          <w:lang w:eastAsia="ar-SA"/>
        </w:rPr>
      </w:pPr>
    </w:p>
    <w:p w:rsidR="00783D86" w:rsidRDefault="000E12A4" w:rsidP="00430EE7">
      <w:pPr>
        <w:spacing w:after="0" w:line="240" w:lineRule="auto"/>
        <w:jc w:val="both"/>
        <w:rPr>
          <w:lang w:eastAsia="ar-SA"/>
        </w:rPr>
      </w:pPr>
      <w:r>
        <w:rPr>
          <w:b/>
          <w:lang w:eastAsia="ar-SA"/>
        </w:rPr>
        <w:tab/>
        <w:t>Art. 3</w:t>
      </w:r>
      <w:r w:rsidR="00E24D7F">
        <w:rPr>
          <w:b/>
          <w:lang w:eastAsia="ar-SA"/>
        </w:rPr>
        <w:t>2</w:t>
      </w:r>
      <w:r>
        <w:rPr>
          <w:b/>
          <w:lang w:eastAsia="ar-SA"/>
        </w:rPr>
        <w:t>.</w:t>
      </w:r>
      <w:r>
        <w:rPr>
          <w:lang w:eastAsia="ar-SA"/>
        </w:rPr>
        <w:t xml:space="preserve"> As ações de extensão universitária são desenvolvidas com recursos humanos da instituição e de outras organizações da comunidade, ou instituições parceiras, públicas ou privadas.</w:t>
      </w:r>
    </w:p>
    <w:p w:rsidR="00783D86" w:rsidRDefault="000E12A4" w:rsidP="009562AC">
      <w:pPr>
        <w:spacing w:after="0" w:line="240" w:lineRule="auto"/>
        <w:ind w:firstLine="708"/>
        <w:jc w:val="both"/>
        <w:rPr>
          <w:lang w:eastAsia="ar-SA"/>
        </w:rPr>
      </w:pPr>
      <w:r>
        <w:rPr>
          <w:b/>
          <w:lang w:eastAsia="ar-SA"/>
        </w:rPr>
        <w:t>Parágrafo único</w:t>
      </w:r>
      <w:r w:rsidR="00711215">
        <w:rPr>
          <w:b/>
          <w:lang w:eastAsia="ar-SA"/>
        </w:rPr>
        <w:t>.</w:t>
      </w:r>
      <w:r>
        <w:rPr>
          <w:lang w:eastAsia="ar-SA"/>
        </w:rPr>
        <w:t xml:space="preserve"> As ações de que trata o </w:t>
      </w:r>
      <w:r w:rsidRPr="00442B32">
        <w:rPr>
          <w:i/>
          <w:lang w:eastAsia="ar-SA"/>
        </w:rPr>
        <w:t>caput</w:t>
      </w:r>
      <w:r w:rsidRPr="00442B32">
        <w:rPr>
          <w:lang w:eastAsia="ar-SA"/>
        </w:rPr>
        <w:t xml:space="preserve"> </w:t>
      </w:r>
      <w:r>
        <w:rPr>
          <w:lang w:eastAsia="ar-SA"/>
        </w:rPr>
        <w:t xml:space="preserve">deste artigo podem ser desenvolvidas por meio de bolsas distribuídas aos discentes por editais internos ou participação voluntária. </w:t>
      </w:r>
    </w:p>
    <w:p w:rsidR="00783D86" w:rsidRDefault="000E12A4" w:rsidP="00430EE7">
      <w:pPr>
        <w:spacing w:after="0" w:line="240" w:lineRule="auto"/>
        <w:jc w:val="both"/>
        <w:rPr>
          <w:lang w:eastAsia="ar-SA"/>
        </w:rPr>
      </w:pPr>
      <w:r>
        <w:rPr>
          <w:b/>
          <w:lang w:eastAsia="ar-SA"/>
        </w:rPr>
        <w:tab/>
        <w:t>Art. 3</w:t>
      </w:r>
      <w:r w:rsidR="00E24D7F">
        <w:rPr>
          <w:b/>
          <w:lang w:eastAsia="ar-SA"/>
        </w:rPr>
        <w:t>3</w:t>
      </w:r>
      <w:r>
        <w:rPr>
          <w:b/>
          <w:lang w:eastAsia="ar-SA"/>
        </w:rPr>
        <w:t xml:space="preserve">. </w:t>
      </w:r>
      <w:r>
        <w:rPr>
          <w:lang w:eastAsia="ar-SA"/>
        </w:rPr>
        <w:t xml:space="preserve"> O suporte financeiro para as ações de extensão pode ser oriundo do FAEX da UFRN ou de recursos provenientes de órgãos financiadores externos à instituição, devendo essa informação constar n</w:t>
      </w:r>
      <w:r w:rsidR="00E24D7F">
        <w:rPr>
          <w:lang w:eastAsia="ar-SA"/>
        </w:rPr>
        <w:t>o projeto</w:t>
      </w:r>
      <w:r>
        <w:rPr>
          <w:lang w:eastAsia="ar-SA"/>
        </w:rPr>
        <w:t xml:space="preserve"> registrad</w:t>
      </w:r>
      <w:r w:rsidR="00E24D7F">
        <w:rPr>
          <w:lang w:eastAsia="ar-SA"/>
        </w:rPr>
        <w:t>o</w:t>
      </w:r>
      <w:r>
        <w:rPr>
          <w:lang w:eastAsia="ar-SA"/>
        </w:rPr>
        <w:t xml:space="preserve"> nos sistemas SIG-UFRN.</w:t>
      </w:r>
    </w:p>
    <w:p w:rsidR="00783D86" w:rsidRPr="0055172A" w:rsidRDefault="000E12A4" w:rsidP="00430EE7">
      <w:pPr>
        <w:spacing w:after="0" w:line="240" w:lineRule="auto"/>
        <w:jc w:val="both"/>
        <w:rPr>
          <w:lang w:eastAsia="ar-SA"/>
        </w:rPr>
      </w:pPr>
      <w:r>
        <w:rPr>
          <w:b/>
          <w:lang w:eastAsia="ar-SA"/>
        </w:rPr>
        <w:tab/>
        <w:t>Art. 3</w:t>
      </w:r>
      <w:r w:rsidR="00E24D7F">
        <w:rPr>
          <w:b/>
          <w:lang w:eastAsia="ar-SA"/>
        </w:rPr>
        <w:t>4</w:t>
      </w:r>
      <w:r>
        <w:rPr>
          <w:b/>
          <w:lang w:eastAsia="ar-SA"/>
        </w:rPr>
        <w:t xml:space="preserve">. </w:t>
      </w:r>
      <w:r>
        <w:rPr>
          <w:lang w:eastAsia="ar-SA"/>
        </w:rPr>
        <w:t xml:space="preserve">A captação de recursos financeiros para viabilizar as ações de extensão universitária, nos termos </w:t>
      </w:r>
      <w:r w:rsidRPr="0055172A">
        <w:rPr>
          <w:lang w:eastAsia="ar-SA"/>
        </w:rPr>
        <w:t xml:space="preserve">da Resolução </w:t>
      </w:r>
      <w:r w:rsidR="003A3700" w:rsidRPr="0055172A">
        <w:rPr>
          <w:lang w:eastAsia="ar-SA"/>
        </w:rPr>
        <w:t>n</w:t>
      </w:r>
      <w:r w:rsidR="0055172A">
        <w:rPr>
          <w:u w:val="single"/>
          <w:vertAlign w:val="superscript"/>
          <w:lang w:eastAsia="ar-SA"/>
        </w:rPr>
        <w:t>o</w:t>
      </w:r>
      <w:r w:rsidR="003A3700" w:rsidRPr="0055172A">
        <w:rPr>
          <w:lang w:eastAsia="ar-SA"/>
        </w:rPr>
        <w:t xml:space="preserve"> </w:t>
      </w:r>
      <w:r w:rsidRPr="0055172A">
        <w:rPr>
          <w:lang w:eastAsia="ar-SA"/>
        </w:rPr>
        <w:t xml:space="preserve">017/2011-CONSAD, de 19 de maio de 2011, é de responsabilidade do proponente, das </w:t>
      </w:r>
      <w:r w:rsidR="009562AC">
        <w:rPr>
          <w:lang w:eastAsia="ar-SA"/>
        </w:rPr>
        <w:t>U</w:t>
      </w:r>
      <w:r w:rsidRPr="0055172A">
        <w:rPr>
          <w:lang w:eastAsia="ar-SA"/>
        </w:rPr>
        <w:t>nidades executoras envolvidas e da PROEX.</w:t>
      </w:r>
    </w:p>
    <w:p w:rsidR="00783D86" w:rsidRDefault="000E12A4" w:rsidP="00430EE7">
      <w:pPr>
        <w:spacing w:after="0" w:line="240" w:lineRule="auto"/>
        <w:jc w:val="both"/>
        <w:rPr>
          <w:lang w:eastAsia="ar-SA"/>
        </w:rPr>
      </w:pPr>
      <w:r w:rsidRPr="0055172A">
        <w:rPr>
          <w:lang w:eastAsia="ar-SA"/>
        </w:rPr>
        <w:tab/>
      </w:r>
      <w:r w:rsidRPr="0055172A">
        <w:rPr>
          <w:b/>
          <w:lang w:eastAsia="ar-SA"/>
        </w:rPr>
        <w:t>Art. 3</w:t>
      </w:r>
      <w:r w:rsidR="00E24D7F" w:rsidRPr="0055172A">
        <w:rPr>
          <w:b/>
          <w:lang w:eastAsia="ar-SA"/>
        </w:rPr>
        <w:t>5</w:t>
      </w:r>
      <w:r w:rsidRPr="0055172A">
        <w:rPr>
          <w:b/>
          <w:lang w:eastAsia="ar-SA"/>
        </w:rPr>
        <w:t>.</w:t>
      </w:r>
      <w:r w:rsidRPr="0055172A">
        <w:rPr>
          <w:lang w:eastAsia="ar-SA"/>
        </w:rPr>
        <w:t xml:space="preserve"> </w:t>
      </w:r>
      <w:r w:rsidRPr="0055172A">
        <w:rPr>
          <w:bCs/>
          <w:lang w:eastAsia="ar-SA"/>
        </w:rPr>
        <w:t>A</w:t>
      </w:r>
      <w:r w:rsidR="00E24D7F" w:rsidRPr="0055172A">
        <w:rPr>
          <w:lang w:eastAsia="ar-SA"/>
        </w:rPr>
        <w:t xml:space="preserve">s ações de extensão, </w:t>
      </w:r>
      <w:r w:rsidRPr="0055172A">
        <w:rPr>
          <w:lang w:eastAsia="ar-SA"/>
        </w:rPr>
        <w:t xml:space="preserve">quando envolverem a captação de recursos financeiros por meio de projetos externos, têm a sua gestão executada </w:t>
      </w:r>
      <w:r w:rsidR="009E4B2A" w:rsidRPr="0055172A">
        <w:rPr>
          <w:lang w:eastAsia="ar-SA"/>
        </w:rPr>
        <w:t xml:space="preserve">segundo </w:t>
      </w:r>
      <w:r w:rsidRPr="0055172A">
        <w:rPr>
          <w:lang w:eastAsia="ar-SA"/>
        </w:rPr>
        <w:t>os termos dos convênios ou dos contratos de parceria estabelecidos, de acordo com as normas estabelecidas na Resolução</w:t>
      </w:r>
      <w:r w:rsidR="003A3700" w:rsidRPr="0055172A">
        <w:rPr>
          <w:lang w:eastAsia="ar-SA"/>
        </w:rPr>
        <w:t xml:space="preserve"> n</w:t>
      </w:r>
      <w:r w:rsidR="00FB2ECA">
        <w:rPr>
          <w:u w:val="single"/>
          <w:vertAlign w:val="superscript"/>
          <w:lang w:eastAsia="ar-SA"/>
        </w:rPr>
        <w:t>o</w:t>
      </w:r>
      <w:r w:rsidRPr="0055172A">
        <w:rPr>
          <w:lang w:eastAsia="ar-SA"/>
        </w:rPr>
        <w:t xml:space="preserve"> 061/2016</w:t>
      </w:r>
      <w:r w:rsidR="003A3700" w:rsidRPr="0055172A">
        <w:rPr>
          <w:lang w:eastAsia="ar-SA"/>
        </w:rPr>
        <w:t>-</w:t>
      </w:r>
      <w:r w:rsidRPr="0055172A">
        <w:rPr>
          <w:lang w:eastAsia="ar-SA"/>
        </w:rPr>
        <w:t>CONSAD, de 15 de dezembro de 2016.</w:t>
      </w:r>
    </w:p>
    <w:p w:rsidR="00783D86" w:rsidRPr="009562AC" w:rsidRDefault="000E12A4" w:rsidP="009562AC">
      <w:pPr>
        <w:spacing w:after="0" w:line="240" w:lineRule="auto"/>
        <w:ind w:firstLine="708"/>
        <w:jc w:val="both"/>
        <w:rPr>
          <w:color w:val="000000"/>
          <w:lang w:eastAsia="ar-SA"/>
        </w:rPr>
      </w:pPr>
      <w:r>
        <w:rPr>
          <w:b/>
          <w:color w:val="000000"/>
          <w:lang w:eastAsia="ar-SA"/>
        </w:rPr>
        <w:t>Art. 3</w:t>
      </w:r>
      <w:r w:rsidR="009E4B2A">
        <w:rPr>
          <w:b/>
          <w:color w:val="000000"/>
          <w:lang w:eastAsia="ar-SA"/>
        </w:rPr>
        <w:t>6</w:t>
      </w:r>
      <w:r>
        <w:rPr>
          <w:b/>
          <w:color w:val="000000"/>
          <w:lang w:eastAsia="ar-SA"/>
        </w:rPr>
        <w:t xml:space="preserve">. </w:t>
      </w:r>
      <w:r>
        <w:rPr>
          <w:color w:val="000000"/>
          <w:lang w:eastAsia="ar-SA"/>
        </w:rPr>
        <w:t xml:space="preserve">Nas ações de extensão submetidas a editais internos, o coordenador deve confirmar a execução da ação no SIGAA no prazo de até </w:t>
      </w:r>
      <w:r w:rsidR="005C313A">
        <w:rPr>
          <w:color w:val="000000"/>
          <w:lang w:eastAsia="ar-SA"/>
        </w:rPr>
        <w:t>15</w:t>
      </w:r>
      <w:r>
        <w:rPr>
          <w:color w:val="000000"/>
          <w:lang w:eastAsia="ar-SA"/>
        </w:rPr>
        <w:t xml:space="preserve"> (</w:t>
      </w:r>
      <w:r w:rsidR="005C313A">
        <w:rPr>
          <w:color w:val="000000"/>
          <w:lang w:eastAsia="ar-SA"/>
        </w:rPr>
        <w:t>qu</w:t>
      </w:r>
      <w:r w:rsidR="009E4B2A">
        <w:rPr>
          <w:color w:val="000000"/>
          <w:lang w:eastAsia="ar-SA"/>
        </w:rPr>
        <w:t>i</w:t>
      </w:r>
      <w:r w:rsidR="005C313A">
        <w:rPr>
          <w:color w:val="000000"/>
          <w:lang w:eastAsia="ar-SA"/>
        </w:rPr>
        <w:t>nze</w:t>
      </w:r>
      <w:r>
        <w:rPr>
          <w:color w:val="000000"/>
          <w:lang w:eastAsia="ar-SA"/>
        </w:rPr>
        <w:t>) dias da data da aprovação, sob pena de ter a ação cancelada automaticamente, com retorno do</w:t>
      </w:r>
      <w:r w:rsidR="009E4B2A">
        <w:rPr>
          <w:color w:val="000000"/>
          <w:lang w:eastAsia="ar-SA"/>
        </w:rPr>
        <w:t>s</w:t>
      </w:r>
      <w:r>
        <w:rPr>
          <w:color w:val="000000"/>
          <w:lang w:eastAsia="ar-SA"/>
        </w:rPr>
        <w:t xml:space="preserve"> recurso</w:t>
      </w:r>
      <w:r w:rsidR="009E4B2A">
        <w:rPr>
          <w:color w:val="000000"/>
          <w:lang w:eastAsia="ar-SA"/>
        </w:rPr>
        <w:t>s</w:t>
      </w:r>
      <w:r>
        <w:rPr>
          <w:color w:val="000000"/>
          <w:lang w:eastAsia="ar-SA"/>
        </w:rPr>
        <w:t xml:space="preserve"> financeiro</w:t>
      </w:r>
      <w:r w:rsidR="009E4B2A">
        <w:rPr>
          <w:color w:val="000000"/>
          <w:lang w:eastAsia="ar-SA"/>
        </w:rPr>
        <w:t>s</w:t>
      </w:r>
      <w:r>
        <w:rPr>
          <w:color w:val="000000"/>
          <w:lang w:eastAsia="ar-SA"/>
        </w:rPr>
        <w:t xml:space="preserve"> à PROEX.</w:t>
      </w:r>
    </w:p>
    <w:p w:rsidR="00783D86" w:rsidRDefault="000E12A4" w:rsidP="00430EE7">
      <w:pPr>
        <w:spacing w:after="0" w:line="240" w:lineRule="auto"/>
        <w:jc w:val="both"/>
        <w:rPr>
          <w:lang w:eastAsia="ar-SA"/>
        </w:rPr>
      </w:pPr>
      <w:r>
        <w:rPr>
          <w:b/>
          <w:lang w:eastAsia="ar-SA"/>
        </w:rPr>
        <w:tab/>
        <w:t>Art. 3</w:t>
      </w:r>
      <w:r w:rsidR="009E4B2A">
        <w:rPr>
          <w:b/>
          <w:lang w:eastAsia="ar-SA"/>
        </w:rPr>
        <w:t>7</w:t>
      </w:r>
      <w:r>
        <w:rPr>
          <w:b/>
          <w:lang w:eastAsia="ar-SA"/>
        </w:rPr>
        <w:t xml:space="preserve">. </w:t>
      </w:r>
      <w:r w:rsidR="009E4B2A">
        <w:rPr>
          <w:lang w:eastAsia="ar-SA"/>
        </w:rPr>
        <w:t>O</w:t>
      </w:r>
      <w:r w:rsidR="009562AC">
        <w:rPr>
          <w:lang w:eastAsia="ar-SA"/>
        </w:rPr>
        <w:t>s</w:t>
      </w:r>
      <w:r w:rsidR="009E4B2A">
        <w:rPr>
          <w:lang w:eastAsia="ar-SA"/>
        </w:rPr>
        <w:t xml:space="preserve"> materia</w:t>
      </w:r>
      <w:r w:rsidR="009562AC">
        <w:rPr>
          <w:lang w:eastAsia="ar-SA"/>
        </w:rPr>
        <w:t>is</w:t>
      </w:r>
      <w:r w:rsidR="009E4B2A">
        <w:rPr>
          <w:lang w:eastAsia="ar-SA"/>
        </w:rPr>
        <w:t xml:space="preserve"> permanente</w:t>
      </w:r>
      <w:r w:rsidR="009562AC">
        <w:rPr>
          <w:lang w:eastAsia="ar-SA"/>
        </w:rPr>
        <w:t>s</w:t>
      </w:r>
      <w:r w:rsidR="009E4B2A">
        <w:rPr>
          <w:lang w:eastAsia="ar-SA"/>
        </w:rPr>
        <w:t xml:space="preserve"> </w:t>
      </w:r>
      <w:r>
        <w:rPr>
          <w:lang w:eastAsia="ar-SA"/>
        </w:rPr>
        <w:t>adquirido</w:t>
      </w:r>
      <w:r w:rsidR="009562AC">
        <w:rPr>
          <w:lang w:eastAsia="ar-SA"/>
        </w:rPr>
        <w:t xml:space="preserve">s </w:t>
      </w:r>
      <w:r>
        <w:rPr>
          <w:lang w:eastAsia="ar-SA"/>
        </w:rPr>
        <w:t>com recursos financeiros captados por meio de projetos de ações de extensão serão incorporados ao patrimônio da Universidade.</w:t>
      </w:r>
    </w:p>
    <w:p w:rsidR="00783D86" w:rsidRDefault="00783D86" w:rsidP="00430EE7">
      <w:pPr>
        <w:spacing w:after="0" w:line="240" w:lineRule="auto"/>
        <w:jc w:val="both"/>
        <w:rPr>
          <w:lang w:eastAsia="ar-SA"/>
        </w:rPr>
      </w:pPr>
    </w:p>
    <w:p w:rsidR="009562AC" w:rsidRDefault="009562AC" w:rsidP="00430EE7">
      <w:pPr>
        <w:spacing w:after="0" w:line="240" w:lineRule="auto"/>
        <w:jc w:val="both"/>
        <w:rPr>
          <w:lang w:eastAsia="ar-SA"/>
        </w:rPr>
      </w:pPr>
    </w:p>
    <w:p w:rsidR="009562AC" w:rsidRDefault="009562AC" w:rsidP="00430EE7">
      <w:pPr>
        <w:spacing w:after="0" w:line="240" w:lineRule="auto"/>
        <w:jc w:val="both"/>
        <w:rPr>
          <w:lang w:eastAsia="ar-SA"/>
        </w:rPr>
      </w:pPr>
    </w:p>
    <w:p w:rsidR="009562AC" w:rsidRDefault="009562AC" w:rsidP="00430EE7">
      <w:pPr>
        <w:spacing w:after="0" w:line="240" w:lineRule="auto"/>
        <w:jc w:val="both"/>
        <w:rPr>
          <w:lang w:eastAsia="ar-SA"/>
        </w:rPr>
      </w:pPr>
    </w:p>
    <w:p w:rsidR="00783D86" w:rsidRDefault="000E12A4" w:rsidP="00430EE7">
      <w:pPr>
        <w:spacing w:after="0" w:line="240" w:lineRule="auto"/>
        <w:jc w:val="center"/>
        <w:rPr>
          <w:b/>
          <w:lang w:eastAsia="ar-SA"/>
        </w:rPr>
      </w:pPr>
      <w:proofErr w:type="gramStart"/>
      <w:r>
        <w:rPr>
          <w:b/>
          <w:lang w:eastAsia="ar-SA"/>
        </w:rPr>
        <w:t>CAPÍTULO VI</w:t>
      </w:r>
      <w:proofErr w:type="gramEnd"/>
    </w:p>
    <w:p w:rsidR="00783D86" w:rsidRDefault="000E12A4" w:rsidP="00430EE7">
      <w:pPr>
        <w:spacing w:after="0" w:line="240" w:lineRule="auto"/>
        <w:jc w:val="center"/>
        <w:rPr>
          <w:b/>
          <w:lang w:eastAsia="ar-SA"/>
        </w:rPr>
      </w:pPr>
      <w:r>
        <w:rPr>
          <w:b/>
          <w:lang w:eastAsia="ar-SA"/>
        </w:rPr>
        <w:t>DA CERTIFICAÇÃO AOS PARTICIPANTES DE AÇÕES DE EXTENSÃO</w:t>
      </w:r>
    </w:p>
    <w:p w:rsidR="00783D86" w:rsidRDefault="000E12A4" w:rsidP="00430EE7">
      <w:pPr>
        <w:spacing w:after="0" w:line="240" w:lineRule="auto"/>
        <w:jc w:val="both"/>
        <w:rPr>
          <w:b/>
          <w:lang w:eastAsia="ar-SA"/>
        </w:rPr>
      </w:pPr>
      <w:r>
        <w:rPr>
          <w:b/>
          <w:lang w:eastAsia="ar-SA"/>
        </w:rPr>
        <w:tab/>
      </w:r>
    </w:p>
    <w:p w:rsidR="00783D86" w:rsidRPr="009562AC" w:rsidRDefault="000E12A4" w:rsidP="009562AC">
      <w:pPr>
        <w:spacing w:after="0" w:line="240" w:lineRule="auto"/>
        <w:ind w:firstLine="708"/>
        <w:jc w:val="both"/>
        <w:rPr>
          <w:lang w:eastAsia="ar-SA"/>
        </w:rPr>
      </w:pPr>
      <w:r>
        <w:rPr>
          <w:b/>
          <w:color w:val="000000"/>
          <w:lang w:eastAsia="ar-SA"/>
        </w:rPr>
        <w:t>Art. 3</w:t>
      </w:r>
      <w:r w:rsidR="009E4B2A">
        <w:rPr>
          <w:b/>
          <w:color w:val="000000"/>
          <w:lang w:eastAsia="ar-SA"/>
        </w:rPr>
        <w:t>8</w:t>
      </w:r>
      <w:r>
        <w:rPr>
          <w:b/>
          <w:color w:val="000000"/>
          <w:lang w:eastAsia="ar-SA"/>
        </w:rPr>
        <w:t xml:space="preserve">. </w:t>
      </w:r>
      <w:r>
        <w:rPr>
          <w:bCs/>
          <w:color w:val="000000"/>
          <w:lang w:eastAsia="ar-SA"/>
        </w:rPr>
        <w:t>A</w:t>
      </w:r>
      <w:r>
        <w:rPr>
          <w:b/>
          <w:color w:val="000000"/>
          <w:lang w:eastAsia="ar-SA"/>
        </w:rPr>
        <w:t xml:space="preserve"> </w:t>
      </w:r>
      <w:r>
        <w:rPr>
          <w:color w:val="000000"/>
          <w:lang w:eastAsia="ar-SA"/>
        </w:rPr>
        <w:t>certificação das ações de extensão será condicionada ao cadastro e validação do relatório final no SIGAA</w:t>
      </w:r>
      <w:r>
        <w:rPr>
          <w:lang w:eastAsia="ar-SA"/>
        </w:rPr>
        <w:t>, cadastro da frequência dos participantes pelo coordenador e validação pela PROEX.</w:t>
      </w:r>
    </w:p>
    <w:p w:rsidR="00783D86" w:rsidRPr="009562AC" w:rsidRDefault="000E12A4" w:rsidP="00430EE7">
      <w:pPr>
        <w:spacing w:after="0" w:line="240" w:lineRule="auto"/>
        <w:jc w:val="both"/>
        <w:rPr>
          <w:color w:val="000000"/>
          <w:spacing w:val="3"/>
        </w:rPr>
      </w:pPr>
      <w:r>
        <w:rPr>
          <w:color w:val="000000"/>
          <w:lang w:eastAsia="ar-SA"/>
        </w:rPr>
        <w:t xml:space="preserve"> </w:t>
      </w:r>
      <w:r>
        <w:rPr>
          <w:color w:val="000000"/>
          <w:lang w:eastAsia="ar-SA"/>
        </w:rPr>
        <w:tab/>
      </w:r>
      <w:r>
        <w:rPr>
          <w:b/>
          <w:color w:val="000000"/>
          <w:spacing w:val="-1"/>
        </w:rPr>
        <w:t>A</w:t>
      </w:r>
      <w:r>
        <w:rPr>
          <w:b/>
          <w:color w:val="000000"/>
        </w:rPr>
        <w:t>r</w:t>
      </w:r>
      <w:r>
        <w:rPr>
          <w:b/>
          <w:color w:val="000000"/>
          <w:spacing w:val="-1"/>
        </w:rPr>
        <w:t>t</w:t>
      </w:r>
      <w:r>
        <w:rPr>
          <w:b/>
          <w:color w:val="000000"/>
        </w:rPr>
        <w:t>.</w:t>
      </w:r>
      <w:r>
        <w:rPr>
          <w:b/>
          <w:color w:val="000000"/>
          <w:spacing w:val="3"/>
        </w:rPr>
        <w:t xml:space="preserve"> </w:t>
      </w:r>
      <w:r w:rsidR="009E4B2A">
        <w:rPr>
          <w:b/>
          <w:color w:val="000000"/>
          <w:spacing w:val="-2"/>
        </w:rPr>
        <w:t>39</w:t>
      </w:r>
      <w:r>
        <w:rPr>
          <w:b/>
          <w:color w:val="000000"/>
          <w:spacing w:val="-2"/>
        </w:rPr>
        <w:t>.</w:t>
      </w:r>
      <w:r>
        <w:rPr>
          <w:b/>
          <w:color w:val="000000"/>
          <w:spacing w:val="2"/>
        </w:rPr>
        <w:t xml:space="preserve"> </w:t>
      </w:r>
      <w:r>
        <w:rPr>
          <w:color w:val="000000"/>
          <w:spacing w:val="3"/>
        </w:rPr>
        <w:t xml:space="preserve">As cargas horárias constantes nos certificados de cursos e eventos de extensão, têm um limite diário máximo de </w:t>
      </w:r>
      <w:proofErr w:type="gramStart"/>
      <w:r>
        <w:rPr>
          <w:color w:val="000000"/>
          <w:spacing w:val="3"/>
        </w:rPr>
        <w:t>8</w:t>
      </w:r>
      <w:proofErr w:type="gramEnd"/>
      <w:r>
        <w:rPr>
          <w:color w:val="000000"/>
          <w:spacing w:val="3"/>
        </w:rPr>
        <w:t xml:space="preserve"> (oito) horas.</w:t>
      </w:r>
    </w:p>
    <w:p w:rsidR="00783D86" w:rsidRDefault="000E12A4" w:rsidP="00430EE7">
      <w:pPr>
        <w:spacing w:after="0" w:line="240" w:lineRule="auto"/>
        <w:jc w:val="both"/>
        <w:rPr>
          <w:iCs/>
          <w:color w:val="000000"/>
        </w:rPr>
      </w:pPr>
      <w:r>
        <w:rPr>
          <w:b/>
          <w:bCs/>
          <w:iCs/>
          <w:color w:val="000000"/>
          <w:lang w:eastAsia="ar-SA"/>
        </w:rPr>
        <w:tab/>
        <w:t>Art. 4</w:t>
      </w:r>
      <w:r w:rsidR="009E4B2A">
        <w:rPr>
          <w:b/>
          <w:bCs/>
          <w:iCs/>
          <w:color w:val="000000"/>
          <w:lang w:eastAsia="ar-SA"/>
        </w:rPr>
        <w:t>0</w:t>
      </w:r>
      <w:r>
        <w:rPr>
          <w:b/>
          <w:bCs/>
          <w:iCs/>
          <w:color w:val="000000"/>
          <w:lang w:eastAsia="ar-SA"/>
        </w:rPr>
        <w:t>.</w:t>
      </w:r>
      <w:r>
        <w:rPr>
          <w:iCs/>
          <w:color w:val="000000"/>
          <w:lang w:eastAsia="ar-SA"/>
        </w:rPr>
        <w:t xml:space="preserve"> Os certificados dos cursos e eventos de extensão serão expedidos aos participantes com frequência mínima de 75% (setenta e cinco por cento) </w:t>
      </w:r>
      <w:r>
        <w:rPr>
          <w:iCs/>
          <w:color w:val="000000"/>
        </w:rPr>
        <w:t>da carga horária prevista.</w:t>
      </w:r>
    </w:p>
    <w:p w:rsidR="00783D86" w:rsidRDefault="00783D86" w:rsidP="00430EE7">
      <w:pPr>
        <w:spacing w:after="0" w:line="240" w:lineRule="auto"/>
        <w:jc w:val="both"/>
        <w:rPr>
          <w:b/>
          <w:lang w:eastAsia="ar-SA"/>
        </w:rPr>
      </w:pPr>
    </w:p>
    <w:p w:rsidR="00783D86" w:rsidRDefault="000E12A4" w:rsidP="00430EE7">
      <w:pPr>
        <w:pStyle w:val="Ttulo4"/>
        <w:numPr>
          <w:ilvl w:val="0"/>
          <w:numId w:val="0"/>
        </w:numPr>
        <w:suppressAutoHyphens w:val="0"/>
        <w:spacing w:after="0" w:line="240" w:lineRule="auto"/>
      </w:pPr>
      <w:r>
        <w:t>CAPÍTULO VII</w:t>
      </w:r>
    </w:p>
    <w:p w:rsidR="00783D86" w:rsidRDefault="000E12A4" w:rsidP="00430EE7">
      <w:pPr>
        <w:spacing w:after="0" w:line="240" w:lineRule="auto"/>
        <w:jc w:val="center"/>
        <w:rPr>
          <w:b/>
          <w:lang w:eastAsia="ar-SA"/>
        </w:rPr>
      </w:pPr>
      <w:r>
        <w:rPr>
          <w:b/>
          <w:lang w:eastAsia="ar-SA"/>
        </w:rPr>
        <w:t>DOS GRUPOS CONSOLIDADOS DE ARTE E CULTURA</w:t>
      </w:r>
    </w:p>
    <w:p w:rsidR="00783D86" w:rsidRDefault="00783D86" w:rsidP="00430EE7">
      <w:pPr>
        <w:spacing w:after="0" w:line="240" w:lineRule="auto"/>
        <w:jc w:val="center"/>
        <w:rPr>
          <w:lang w:eastAsia="ar-SA"/>
        </w:rPr>
      </w:pPr>
    </w:p>
    <w:p w:rsidR="00783D86" w:rsidRDefault="000E12A4" w:rsidP="00430EE7">
      <w:pPr>
        <w:spacing w:after="0" w:line="240" w:lineRule="auto"/>
        <w:jc w:val="both"/>
        <w:rPr>
          <w:lang w:eastAsia="ar-SA"/>
        </w:rPr>
      </w:pPr>
      <w:r>
        <w:rPr>
          <w:b/>
          <w:bCs/>
          <w:lang w:eastAsia="ar-SA"/>
        </w:rPr>
        <w:tab/>
        <w:t>Art. 4</w:t>
      </w:r>
      <w:r w:rsidR="009E4B2A">
        <w:rPr>
          <w:b/>
          <w:bCs/>
          <w:lang w:eastAsia="ar-SA"/>
        </w:rPr>
        <w:t>1</w:t>
      </w:r>
      <w:r>
        <w:rPr>
          <w:b/>
          <w:bCs/>
          <w:lang w:eastAsia="ar-SA"/>
        </w:rPr>
        <w:t>.</w:t>
      </w:r>
      <w:r>
        <w:rPr>
          <w:lang w:eastAsia="ar-SA"/>
        </w:rPr>
        <w:t xml:space="preserve"> Os grupos consolidados de arte e cultura constituem projetos ou programas de extensão universitária formados por docentes, técnicos administrativos, discentes e participantes externos para o desenvolvimento de atividades artísticas e culturais de forma continuada. </w:t>
      </w:r>
    </w:p>
    <w:p w:rsidR="00783D86" w:rsidRDefault="009562AC" w:rsidP="009562AC">
      <w:pPr>
        <w:pStyle w:val="Recuodecorpodetexto"/>
        <w:spacing w:after="0" w:line="240" w:lineRule="auto"/>
      </w:pPr>
      <w:r>
        <w:rPr>
          <w:bCs/>
        </w:rPr>
        <w:t>§</w:t>
      </w:r>
      <w:r w:rsidR="000E12A4">
        <w:rPr>
          <w:bCs/>
        </w:rPr>
        <w:t>1</w:t>
      </w:r>
      <w:r w:rsidR="000E12A4">
        <w:rPr>
          <w:bCs/>
          <w:u w:val="single"/>
          <w:vertAlign w:val="superscript"/>
        </w:rPr>
        <w:t>o</w:t>
      </w:r>
      <w:r w:rsidR="000E12A4">
        <w:t xml:space="preserve"> São condições indispensáveis ao grupo consolidado de arte e cultura: </w:t>
      </w:r>
    </w:p>
    <w:p w:rsidR="00783D86" w:rsidRDefault="000E12A4" w:rsidP="00430EE7">
      <w:pPr>
        <w:pStyle w:val="Recuodecorpodetexto"/>
        <w:spacing w:after="0" w:line="240" w:lineRule="auto"/>
      </w:pPr>
      <w:r>
        <w:t xml:space="preserve">I - </w:t>
      </w:r>
      <w:r w:rsidR="009E4B2A">
        <w:t>d</w:t>
      </w:r>
      <w:r>
        <w:t xml:space="preserve">emonstrar atuação ininterrupta nos últimos </w:t>
      </w:r>
      <w:proofErr w:type="gramStart"/>
      <w:r>
        <w:t>5</w:t>
      </w:r>
      <w:proofErr w:type="gramEnd"/>
      <w:r>
        <w:t xml:space="preserve"> anos por meio de produção acadêmica na área com registro na plataforma Lattes do CNPq;</w:t>
      </w:r>
    </w:p>
    <w:p w:rsidR="00783D86" w:rsidRDefault="000E12A4" w:rsidP="00430EE7">
      <w:pPr>
        <w:pStyle w:val="Recuodecorpodetexto"/>
        <w:spacing w:after="0" w:line="240" w:lineRule="auto"/>
      </w:pPr>
      <w:r>
        <w:t xml:space="preserve">II - </w:t>
      </w:r>
      <w:r w:rsidR="009E4B2A">
        <w:t>c</w:t>
      </w:r>
      <w:r>
        <w:t>omprovar a anuência da unidade ao qual o grupo está vinculado garantindo o seu funcionamento;</w:t>
      </w:r>
    </w:p>
    <w:p w:rsidR="00783D86" w:rsidRDefault="000E12A4" w:rsidP="00430EE7">
      <w:pPr>
        <w:pStyle w:val="Recuodecorpodetexto"/>
        <w:spacing w:after="0" w:line="240" w:lineRule="auto"/>
      </w:pPr>
      <w:r>
        <w:t xml:space="preserve">III - </w:t>
      </w:r>
      <w:r w:rsidR="009E4B2A">
        <w:t>c</w:t>
      </w:r>
      <w:r>
        <w:t>adastrar e atualizar anualmente suas ações no SIGAA e apresentar relatórios específicos à PROEX;</w:t>
      </w:r>
    </w:p>
    <w:p w:rsidR="00783D86" w:rsidRDefault="000E12A4" w:rsidP="009562AC">
      <w:pPr>
        <w:pStyle w:val="Recuodecorpodetexto"/>
        <w:spacing w:after="0" w:line="240" w:lineRule="auto"/>
      </w:pPr>
      <w:r>
        <w:t xml:space="preserve">IV - </w:t>
      </w:r>
      <w:r w:rsidR="009E4B2A">
        <w:t>t</w:t>
      </w:r>
      <w:r>
        <w:t>er aprovados os relatórios anuais de todas as suas ações de</w:t>
      </w:r>
      <w:r w:rsidR="009562AC">
        <w:t xml:space="preserve"> extensão cadastradas no SIGAA.</w:t>
      </w:r>
    </w:p>
    <w:p w:rsidR="00783D86" w:rsidRDefault="000E12A4" w:rsidP="00430EE7">
      <w:pPr>
        <w:spacing w:after="0" w:line="240" w:lineRule="auto"/>
        <w:ind w:firstLine="708"/>
        <w:jc w:val="both"/>
        <w:rPr>
          <w:lang w:eastAsia="ar-SA"/>
        </w:rPr>
      </w:pPr>
      <w:r>
        <w:rPr>
          <w:bCs/>
          <w:lang w:eastAsia="ar-SA"/>
        </w:rPr>
        <w:t>§2</w:t>
      </w:r>
      <w:r>
        <w:rPr>
          <w:bCs/>
          <w:u w:val="single"/>
          <w:vertAlign w:val="superscript"/>
          <w:lang w:eastAsia="ar-SA"/>
        </w:rPr>
        <w:t>o</w:t>
      </w:r>
      <w:r>
        <w:rPr>
          <w:lang w:eastAsia="ar-SA"/>
        </w:rPr>
        <w:t xml:space="preserve"> Os grupos consolidados de arte e cultura serão registrados no SIGAA, sendo a PROEX e o NAC responsáveis pelo acompanhamento</w:t>
      </w:r>
      <w:r w:rsidR="00D302F3">
        <w:rPr>
          <w:lang w:eastAsia="ar-SA"/>
        </w:rPr>
        <w:t>,</w:t>
      </w:r>
      <w:r>
        <w:rPr>
          <w:lang w:eastAsia="ar-SA"/>
        </w:rPr>
        <w:t xml:space="preserve"> avaliação </w:t>
      </w:r>
      <w:r w:rsidR="00D302F3">
        <w:rPr>
          <w:lang w:eastAsia="ar-SA"/>
        </w:rPr>
        <w:t>e revisão de sua permanência nessa categoria.</w:t>
      </w:r>
    </w:p>
    <w:p w:rsidR="00783D86" w:rsidRDefault="00783D86" w:rsidP="00430EE7">
      <w:pPr>
        <w:spacing w:after="0" w:line="240" w:lineRule="auto"/>
        <w:rPr>
          <w:b/>
          <w:lang w:eastAsia="ar-SA"/>
        </w:rPr>
      </w:pPr>
    </w:p>
    <w:p w:rsidR="00783D86" w:rsidRDefault="000E12A4" w:rsidP="00430EE7">
      <w:pPr>
        <w:spacing w:after="0" w:line="240" w:lineRule="auto"/>
        <w:jc w:val="center"/>
        <w:rPr>
          <w:b/>
          <w:lang w:eastAsia="ar-SA"/>
        </w:rPr>
      </w:pPr>
      <w:r>
        <w:rPr>
          <w:b/>
          <w:lang w:eastAsia="ar-SA"/>
        </w:rPr>
        <w:t>CAPÍTULO VIII</w:t>
      </w:r>
    </w:p>
    <w:p w:rsidR="00783D86" w:rsidRDefault="000E12A4" w:rsidP="00430EE7">
      <w:pPr>
        <w:spacing w:after="0" w:line="240" w:lineRule="auto"/>
        <w:jc w:val="center"/>
        <w:rPr>
          <w:b/>
          <w:lang w:eastAsia="ar-SA"/>
        </w:rPr>
      </w:pPr>
      <w:r>
        <w:rPr>
          <w:b/>
          <w:lang w:eastAsia="ar-SA"/>
        </w:rPr>
        <w:t>DAS DISPOSIÇÕES GERAIS E FINAIS</w:t>
      </w:r>
    </w:p>
    <w:p w:rsidR="00783D86" w:rsidRDefault="000E12A4" w:rsidP="00430EE7">
      <w:pPr>
        <w:spacing w:after="0" w:line="240" w:lineRule="auto"/>
        <w:jc w:val="both"/>
        <w:rPr>
          <w:b/>
          <w:lang w:eastAsia="ar-SA"/>
        </w:rPr>
      </w:pPr>
      <w:r>
        <w:rPr>
          <w:b/>
          <w:lang w:eastAsia="ar-SA"/>
        </w:rPr>
        <w:tab/>
      </w:r>
    </w:p>
    <w:p w:rsidR="00783D86" w:rsidRDefault="000E12A4" w:rsidP="00430EE7">
      <w:pPr>
        <w:spacing w:after="0" w:line="240" w:lineRule="auto"/>
        <w:jc w:val="both"/>
        <w:rPr>
          <w:lang w:eastAsia="ar-SA"/>
        </w:rPr>
      </w:pPr>
      <w:r>
        <w:rPr>
          <w:b/>
          <w:lang w:eastAsia="ar-SA"/>
        </w:rPr>
        <w:tab/>
        <w:t>Art. 4</w:t>
      </w:r>
      <w:r w:rsidR="009E4B2A">
        <w:rPr>
          <w:b/>
          <w:lang w:eastAsia="ar-SA"/>
        </w:rPr>
        <w:t>2</w:t>
      </w:r>
      <w:r>
        <w:rPr>
          <w:b/>
          <w:lang w:eastAsia="ar-SA"/>
        </w:rPr>
        <w:t>.</w:t>
      </w:r>
      <w:r>
        <w:rPr>
          <w:lang w:eastAsia="ar-SA"/>
        </w:rPr>
        <w:t xml:space="preserve"> Os casos omissos nesta Resolução serão analisados pela PROEX em primeira instância e pelo CONSEPE em segunda instância.  </w:t>
      </w:r>
    </w:p>
    <w:p w:rsidR="00783D86" w:rsidRPr="009562AC" w:rsidRDefault="000E12A4" w:rsidP="00430EE7">
      <w:pPr>
        <w:spacing w:after="0" w:line="240" w:lineRule="auto"/>
        <w:jc w:val="both"/>
        <w:rPr>
          <w:spacing w:val="3"/>
        </w:rPr>
      </w:pPr>
      <w:r>
        <w:rPr>
          <w:lang w:eastAsia="ar-SA"/>
        </w:rPr>
        <w:tab/>
      </w:r>
      <w:r>
        <w:rPr>
          <w:b/>
          <w:spacing w:val="-1"/>
        </w:rPr>
        <w:t>A</w:t>
      </w:r>
      <w:r>
        <w:rPr>
          <w:b/>
        </w:rPr>
        <w:t>r</w:t>
      </w:r>
      <w:r>
        <w:rPr>
          <w:b/>
          <w:spacing w:val="-1"/>
        </w:rPr>
        <w:t>t</w:t>
      </w:r>
      <w:r>
        <w:rPr>
          <w:b/>
        </w:rPr>
        <w:t>.</w:t>
      </w:r>
      <w:r>
        <w:rPr>
          <w:b/>
          <w:spacing w:val="3"/>
        </w:rPr>
        <w:t xml:space="preserve"> 4</w:t>
      </w:r>
      <w:r w:rsidR="009E4B2A">
        <w:rPr>
          <w:b/>
          <w:spacing w:val="3"/>
        </w:rPr>
        <w:t>3</w:t>
      </w:r>
      <w:r>
        <w:rPr>
          <w:b/>
        </w:rPr>
        <w:t>.</w:t>
      </w:r>
      <w:r>
        <w:rPr>
          <w:b/>
          <w:spacing w:val="2"/>
        </w:rPr>
        <w:t xml:space="preserve"> </w:t>
      </w:r>
      <w:r>
        <w:rPr>
          <w:color w:val="000000"/>
          <w:spacing w:val="2"/>
        </w:rPr>
        <w:t xml:space="preserve">É de responsabilidade do coordenador do projeto de extensão a reserva de espaços </w:t>
      </w:r>
      <w:r>
        <w:rPr>
          <w:spacing w:val="3"/>
        </w:rPr>
        <w:t>físicos onde serão realizadas as ações de extensão.</w:t>
      </w:r>
    </w:p>
    <w:p w:rsidR="00783D86" w:rsidRDefault="000E12A4" w:rsidP="009562AC">
      <w:pPr>
        <w:spacing w:after="0" w:line="240" w:lineRule="auto"/>
        <w:ind w:firstLine="708"/>
        <w:jc w:val="both"/>
        <w:rPr>
          <w:lang w:eastAsia="ar-SA"/>
        </w:rPr>
      </w:pPr>
      <w:r>
        <w:rPr>
          <w:b/>
          <w:lang w:eastAsia="ar-SA"/>
        </w:rPr>
        <w:t>Art. 4</w:t>
      </w:r>
      <w:r w:rsidR="009E4B2A">
        <w:rPr>
          <w:b/>
          <w:lang w:eastAsia="ar-SA"/>
        </w:rPr>
        <w:t>4</w:t>
      </w:r>
      <w:r>
        <w:rPr>
          <w:b/>
          <w:lang w:eastAsia="ar-SA"/>
        </w:rPr>
        <w:t>.</w:t>
      </w:r>
      <w:r>
        <w:rPr>
          <w:lang w:eastAsia="ar-SA"/>
        </w:rPr>
        <w:t xml:space="preserve"> </w:t>
      </w:r>
      <w:r w:rsidR="009E4B2A">
        <w:rPr>
          <w:lang w:eastAsia="ar-SA"/>
        </w:rPr>
        <w:t>Revoga-se</w:t>
      </w:r>
      <w:r>
        <w:rPr>
          <w:lang w:eastAsia="ar-SA"/>
        </w:rPr>
        <w:t xml:space="preserve"> a </w:t>
      </w:r>
      <w:r w:rsidRPr="00711215">
        <w:rPr>
          <w:lang w:eastAsia="ar-SA"/>
        </w:rPr>
        <w:t>Resolução n</w:t>
      </w:r>
      <w:r w:rsidR="00711215">
        <w:rPr>
          <w:u w:val="single"/>
          <w:vertAlign w:val="superscript"/>
          <w:lang w:eastAsia="ar-SA"/>
        </w:rPr>
        <w:t>o</w:t>
      </w:r>
      <w:r w:rsidRPr="00711215">
        <w:rPr>
          <w:lang w:eastAsia="ar-SA"/>
        </w:rPr>
        <w:t xml:space="preserve"> 053/</w:t>
      </w:r>
      <w:r w:rsidR="00711215" w:rsidRPr="00711215">
        <w:rPr>
          <w:lang w:eastAsia="ar-SA"/>
        </w:rPr>
        <w:t>20</w:t>
      </w:r>
      <w:r w:rsidRPr="00711215">
        <w:rPr>
          <w:lang w:eastAsia="ar-SA"/>
        </w:rPr>
        <w:t>08-CONSEPE, de 15 de abril de 2008</w:t>
      </w:r>
      <w:r w:rsidR="00770304">
        <w:rPr>
          <w:lang w:eastAsia="ar-SA"/>
        </w:rPr>
        <w:t>, publicada no Boletim de Serviço n</w:t>
      </w:r>
      <w:r w:rsidR="00770304">
        <w:rPr>
          <w:u w:val="single"/>
          <w:vertAlign w:val="superscript"/>
          <w:lang w:eastAsia="ar-SA"/>
        </w:rPr>
        <w:t>o</w:t>
      </w:r>
      <w:r w:rsidR="00770304">
        <w:rPr>
          <w:lang w:eastAsia="ar-SA"/>
        </w:rPr>
        <w:t xml:space="preserve"> 031/2008, de 25 de abril de 2008</w:t>
      </w:r>
      <w:r>
        <w:rPr>
          <w:b/>
          <w:color w:val="00B0F0"/>
          <w:lang w:eastAsia="ar-SA"/>
        </w:rPr>
        <w:t xml:space="preserve">.                                                                                     </w:t>
      </w:r>
    </w:p>
    <w:p w:rsidR="00783D86" w:rsidRDefault="000E12A4" w:rsidP="00430EE7">
      <w:pPr>
        <w:spacing w:after="0" w:line="240" w:lineRule="auto"/>
        <w:ind w:firstLine="708"/>
        <w:jc w:val="both"/>
        <w:rPr>
          <w:lang w:eastAsia="ar-SA"/>
        </w:rPr>
      </w:pPr>
      <w:r>
        <w:rPr>
          <w:b/>
          <w:lang w:eastAsia="ar-SA"/>
        </w:rPr>
        <w:t>Art. 4</w:t>
      </w:r>
      <w:r w:rsidR="009E4B2A">
        <w:rPr>
          <w:b/>
          <w:lang w:eastAsia="ar-SA"/>
        </w:rPr>
        <w:t>5</w:t>
      </w:r>
      <w:r>
        <w:rPr>
          <w:b/>
          <w:lang w:eastAsia="ar-SA"/>
        </w:rPr>
        <w:t>.</w:t>
      </w:r>
      <w:r>
        <w:rPr>
          <w:lang w:eastAsia="ar-SA"/>
        </w:rPr>
        <w:t xml:space="preserve"> Esta Resolução entra em vigor a partir da data de sua publicação, revogadas as disposições em contrário.</w:t>
      </w:r>
    </w:p>
    <w:p w:rsidR="009E4B2A" w:rsidRDefault="009E4B2A" w:rsidP="00430EE7">
      <w:pPr>
        <w:spacing w:after="0" w:line="240" w:lineRule="auto"/>
        <w:ind w:firstLine="708"/>
        <w:jc w:val="both"/>
        <w:rPr>
          <w:lang w:eastAsia="ar-SA"/>
        </w:rPr>
      </w:pPr>
    </w:p>
    <w:p w:rsidR="00956F4A" w:rsidRPr="003A443A" w:rsidRDefault="00956F4A" w:rsidP="00956F4A">
      <w:pPr>
        <w:ind w:left="2832" w:firstLine="708"/>
        <w:jc w:val="both"/>
      </w:pPr>
      <w:r w:rsidRPr="003A443A">
        <w:t xml:space="preserve">Reitoria, em Natal, </w:t>
      </w:r>
      <w:r>
        <w:t>27</w:t>
      </w:r>
      <w:r w:rsidRPr="003A443A">
        <w:t xml:space="preserve"> de </w:t>
      </w:r>
      <w:r>
        <w:t>junho</w:t>
      </w:r>
      <w:r w:rsidRPr="003A443A">
        <w:t xml:space="preserve"> de 201</w:t>
      </w:r>
      <w:r>
        <w:t>7</w:t>
      </w:r>
      <w:r w:rsidRPr="003A443A">
        <w:t>.</w:t>
      </w:r>
    </w:p>
    <w:p w:rsidR="00956F4A" w:rsidRPr="003A443A" w:rsidRDefault="00956F4A" w:rsidP="00956F4A">
      <w:pPr>
        <w:spacing w:before="40" w:after="40" w:line="240" w:lineRule="exact"/>
        <w:ind w:left="3540"/>
        <w:jc w:val="both"/>
      </w:pPr>
      <w:r w:rsidRPr="003A443A">
        <w:t xml:space="preserve">                           </w:t>
      </w:r>
    </w:p>
    <w:p w:rsidR="00956F4A" w:rsidRPr="003A443A" w:rsidRDefault="00956F4A" w:rsidP="00956F4A">
      <w:pPr>
        <w:spacing w:before="40" w:after="40" w:line="240" w:lineRule="exact"/>
        <w:ind w:left="3540"/>
        <w:jc w:val="both"/>
      </w:pPr>
    </w:p>
    <w:p w:rsidR="00956F4A" w:rsidRPr="003A443A" w:rsidRDefault="00956F4A" w:rsidP="00956F4A">
      <w:pPr>
        <w:spacing w:after="0" w:line="240" w:lineRule="auto"/>
        <w:jc w:val="center"/>
      </w:pPr>
      <w:r>
        <w:t xml:space="preserve">                           </w:t>
      </w:r>
      <w:r w:rsidRPr="003A443A">
        <w:t xml:space="preserve"> </w:t>
      </w:r>
      <w:r>
        <w:t>Ângela Maria Paiva Cruz</w:t>
      </w:r>
    </w:p>
    <w:p w:rsidR="009E4B2A" w:rsidRDefault="00956F4A" w:rsidP="00956F4A">
      <w:pPr>
        <w:spacing w:after="0" w:line="240" w:lineRule="auto"/>
        <w:ind w:firstLine="566"/>
        <w:jc w:val="center"/>
      </w:pPr>
      <w:r>
        <w:rPr>
          <w:b/>
        </w:rPr>
        <w:t xml:space="preserve">                    </w:t>
      </w:r>
      <w:r w:rsidRPr="003A443A">
        <w:rPr>
          <w:b/>
        </w:rPr>
        <w:t>REITOR</w:t>
      </w:r>
      <w:r>
        <w:rPr>
          <w:b/>
        </w:rPr>
        <w:t>A</w:t>
      </w:r>
    </w:p>
    <w:p w:rsidR="00783D86" w:rsidRDefault="000E12A4" w:rsidP="00DB651E">
      <w:pPr>
        <w:pStyle w:val="Ttulo1"/>
        <w:numPr>
          <w:ilvl w:val="0"/>
          <w:numId w:val="0"/>
        </w:numPr>
        <w:spacing w:before="0" w:after="0" w:line="240" w:lineRule="auto"/>
        <w:rPr>
          <w:rFonts w:ascii="Times New Roman" w:hAnsi="Times New Roman" w:cs="Times New Roman"/>
          <w:bCs w:val="0"/>
          <w:sz w:val="28"/>
          <w:szCs w:val="28"/>
        </w:rPr>
      </w:pPr>
      <w:r>
        <w:rPr>
          <w:rFonts w:ascii="Times New Roman" w:hAnsi="Times New Roman" w:cs="Times New Roman"/>
          <w:bCs w:val="0"/>
          <w:sz w:val="28"/>
          <w:szCs w:val="28"/>
        </w:rPr>
        <w:t>ANEXO I</w:t>
      </w:r>
    </w:p>
    <w:p w:rsidR="00783D86" w:rsidRDefault="000E12A4" w:rsidP="00DB651E">
      <w:pPr>
        <w:pStyle w:val="Corpodetexto2"/>
        <w:spacing w:after="0" w:line="240" w:lineRule="auto"/>
        <w:rPr>
          <w:b w:val="0"/>
        </w:rPr>
      </w:pPr>
      <w:r>
        <w:rPr>
          <w:b w:val="0"/>
        </w:rPr>
        <w:t>Classificação das áreas temáticas de ações de extensão tendo por referência as orientações do Fórum Nacional de Pró-Reitores de Extensão das Universidades Públicas Brasileiras.</w:t>
      </w:r>
    </w:p>
    <w:p w:rsidR="00783D86" w:rsidRDefault="00783D86" w:rsidP="00DB651E">
      <w:pPr>
        <w:pStyle w:val="Corpodetexto2"/>
        <w:spacing w:after="0" w:line="240" w:lineRule="auto"/>
        <w:ind w:left="420"/>
        <w:rPr>
          <w:b w:val="0"/>
        </w:rPr>
      </w:pPr>
    </w:p>
    <w:tbl>
      <w:tblPr>
        <w:tblW w:w="9512" w:type="dxa"/>
        <w:tblInd w:w="70" w:type="dxa"/>
        <w:tblLayout w:type="fixed"/>
        <w:tblCellMar>
          <w:left w:w="70" w:type="dxa"/>
          <w:right w:w="70" w:type="dxa"/>
        </w:tblCellMar>
        <w:tblLook w:val="04A0"/>
      </w:tblPr>
      <w:tblGrid>
        <w:gridCol w:w="720"/>
        <w:gridCol w:w="2122"/>
        <w:gridCol w:w="6670"/>
      </w:tblGrid>
      <w:tr w:rsidR="00783D86">
        <w:tc>
          <w:tcPr>
            <w:tcW w:w="720" w:type="dxa"/>
            <w:tcBorders>
              <w:top w:val="single" w:sz="4" w:space="0" w:color="000000"/>
              <w:left w:val="single" w:sz="4" w:space="0" w:color="000000"/>
              <w:bottom w:val="single" w:sz="4" w:space="0" w:color="000000"/>
            </w:tcBorders>
          </w:tcPr>
          <w:p w:rsidR="00783D86" w:rsidRDefault="000E12A4" w:rsidP="00DB651E">
            <w:pPr>
              <w:pStyle w:val="Corpodetexto2"/>
              <w:snapToGrid w:val="0"/>
              <w:spacing w:after="0" w:line="240" w:lineRule="auto"/>
              <w:jc w:val="center"/>
              <w:rPr>
                <w:bCs/>
                <w:sz w:val="20"/>
              </w:rPr>
            </w:pPr>
            <w:r>
              <w:rPr>
                <w:bCs/>
                <w:sz w:val="20"/>
              </w:rPr>
              <w:t>Nº</w:t>
            </w:r>
          </w:p>
        </w:tc>
        <w:tc>
          <w:tcPr>
            <w:tcW w:w="2122" w:type="dxa"/>
            <w:tcBorders>
              <w:top w:val="single" w:sz="4" w:space="0" w:color="000000"/>
              <w:left w:val="single" w:sz="4" w:space="0" w:color="000000"/>
              <w:bottom w:val="single" w:sz="4" w:space="0" w:color="000000"/>
            </w:tcBorders>
          </w:tcPr>
          <w:p w:rsidR="00783D86" w:rsidRDefault="000E12A4" w:rsidP="00DB651E">
            <w:pPr>
              <w:pStyle w:val="Corpodetexto2"/>
              <w:snapToGrid w:val="0"/>
              <w:spacing w:after="0" w:line="240" w:lineRule="auto"/>
              <w:jc w:val="center"/>
              <w:rPr>
                <w:bCs/>
                <w:sz w:val="20"/>
              </w:rPr>
            </w:pPr>
            <w:r>
              <w:rPr>
                <w:bCs/>
                <w:sz w:val="20"/>
              </w:rPr>
              <w:t>DENOMINAÇÃO</w:t>
            </w:r>
          </w:p>
        </w:tc>
        <w:tc>
          <w:tcPr>
            <w:tcW w:w="6670" w:type="dxa"/>
            <w:tcBorders>
              <w:top w:val="single" w:sz="4" w:space="0" w:color="000000"/>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jc w:val="center"/>
              <w:rPr>
                <w:bCs/>
                <w:sz w:val="20"/>
              </w:rPr>
            </w:pPr>
            <w:r>
              <w:rPr>
                <w:bCs/>
                <w:sz w:val="20"/>
              </w:rPr>
              <w:t>DEFINIÇÕES</w:t>
            </w:r>
          </w:p>
        </w:tc>
      </w:tr>
      <w:tr w:rsidR="00783D86">
        <w:tc>
          <w:tcPr>
            <w:tcW w:w="720"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I</w:t>
            </w:r>
          </w:p>
        </w:tc>
        <w:tc>
          <w:tcPr>
            <w:tcW w:w="2122"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COMUNICAÇÃO</w:t>
            </w:r>
          </w:p>
        </w:tc>
        <w:tc>
          <w:tcPr>
            <w:tcW w:w="6670" w:type="dxa"/>
            <w:tcBorders>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rPr>
                <w:b w:val="0"/>
                <w:sz w:val="20"/>
              </w:rPr>
            </w:pPr>
            <w:r>
              <w:rPr>
                <w:b w:val="0"/>
                <w:sz w:val="20"/>
              </w:rPr>
              <w:t>Comunicação Social: Mídia Comunitária; Comunicação Escrita e Eletrônica; Produção e Difusão de Material Educativo; Televisão Universitária; Rádio Universitária; Capacitação e Qualificação de Recursos Humanos e de Gestores de Políticas Públicas de Comunicação Social; Cooperação Interinstitucional e Cooperação Internacional na área.</w:t>
            </w:r>
          </w:p>
        </w:tc>
      </w:tr>
      <w:tr w:rsidR="00783D86">
        <w:tc>
          <w:tcPr>
            <w:tcW w:w="720"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II</w:t>
            </w:r>
          </w:p>
        </w:tc>
        <w:tc>
          <w:tcPr>
            <w:tcW w:w="2122"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CULTURA</w:t>
            </w:r>
          </w:p>
        </w:tc>
        <w:tc>
          <w:tcPr>
            <w:tcW w:w="6670" w:type="dxa"/>
            <w:tcBorders>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rPr>
                <w:b w:val="0"/>
                <w:sz w:val="20"/>
              </w:rPr>
            </w:pPr>
            <w:r>
              <w:rPr>
                <w:b w:val="0"/>
                <w:sz w:val="20"/>
              </w:rPr>
              <w:t>Desenvolvimento da Cultura; Cultura Memória e Patrimônio; Cultura e Memória Social; Cultura e Sociedade; Folclore, Artesanato e Tradições Culturais; Produção Cultural e Artística na área de Musica, Artes Visuais e Artes Gráficas; Produção Cultural e Artística na Área de Fotografia, Cinema e Vídeo; Artes Cênicas, Produção Teatral e Circense; Rádio Universitária; Capacitação de Gestores de Políticas Públicas; Cooperação Interinstitucional e Cooperação Internacional na área; Cultura e Memória Social.</w:t>
            </w:r>
          </w:p>
        </w:tc>
      </w:tr>
      <w:tr w:rsidR="00783D86">
        <w:tc>
          <w:tcPr>
            <w:tcW w:w="720"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III</w:t>
            </w:r>
          </w:p>
        </w:tc>
        <w:tc>
          <w:tcPr>
            <w:tcW w:w="2122"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DIREITOS HUMANOS E JUSTIÇA</w:t>
            </w:r>
          </w:p>
        </w:tc>
        <w:tc>
          <w:tcPr>
            <w:tcW w:w="6670" w:type="dxa"/>
            <w:tcBorders>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rPr>
                <w:b w:val="0"/>
                <w:sz w:val="20"/>
              </w:rPr>
            </w:pPr>
            <w:r>
              <w:rPr>
                <w:b w:val="0"/>
                <w:sz w:val="20"/>
              </w:rPr>
              <w:t>Assistência Jurídica; Capacitação e Qualificação de Recursos Humanos e de Gestores de Políticas Públicas de Direitos Humanos; Cooperação Interinstitucional e Cooperação Internacional na área; Direitos de Grupos Sociais; Organizações Populares; Questão Agrária.</w:t>
            </w:r>
          </w:p>
        </w:tc>
      </w:tr>
      <w:tr w:rsidR="00783D86">
        <w:tc>
          <w:tcPr>
            <w:tcW w:w="720"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IV</w:t>
            </w:r>
          </w:p>
        </w:tc>
        <w:tc>
          <w:tcPr>
            <w:tcW w:w="2122"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EDUCAÇÃO</w:t>
            </w:r>
          </w:p>
        </w:tc>
        <w:tc>
          <w:tcPr>
            <w:tcW w:w="6670" w:type="dxa"/>
            <w:tcBorders>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rPr>
                <w:b w:val="0"/>
                <w:sz w:val="20"/>
              </w:rPr>
            </w:pPr>
            <w:r>
              <w:rPr>
                <w:b w:val="0"/>
                <w:sz w:val="20"/>
              </w:rPr>
              <w:t>Educação Básica; Educação e Cidadania; Educação à Distância; Educação Continuada; Educação de Jovens e Adultos; Educação Especial; Educação Infantil; Ensino Fundamental; Ensino Médio; Incentivo à Leitura; Capacitação e Qualificação de Recursos Humanos e de Gestores de Políticas Públicas de Educação; Cooperação Interinstitucional e Internacional na área de Educação.</w:t>
            </w:r>
          </w:p>
        </w:tc>
      </w:tr>
      <w:tr w:rsidR="00783D86">
        <w:tc>
          <w:tcPr>
            <w:tcW w:w="720"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V</w:t>
            </w:r>
          </w:p>
        </w:tc>
        <w:tc>
          <w:tcPr>
            <w:tcW w:w="2122"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MEIO AMBIENTE</w:t>
            </w:r>
          </w:p>
        </w:tc>
        <w:tc>
          <w:tcPr>
            <w:tcW w:w="6670" w:type="dxa"/>
            <w:tcBorders>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rPr>
                <w:b w:val="0"/>
                <w:sz w:val="20"/>
              </w:rPr>
            </w:pPr>
            <w:r>
              <w:rPr>
                <w:b w:val="0"/>
                <w:sz w:val="20"/>
              </w:rPr>
              <w:t xml:space="preserve">Preservação e Sustentabilidade do Meio Ambiente; Meio Ambiente e Desenvolvimento Sustentável; Desenvolvimento  Regional Sustentável; Aspectos de Meio Ambiente e Sustentabilidade do Desenvolvimento Urbano e do Desenvolvimento Rural; Capacitação e Qualificação de Recursos Humanos e de Gestores de Políticas Públicas de Meio Ambiente; Cooperação Interinstitucional e Cooperação Internacional na área  de Meio Ambiente; Educação Ambiental, Gestão de Recursos Naturais; Sistemas Integrados para Bacias Regionais e Zonas Costeiras. </w:t>
            </w:r>
          </w:p>
        </w:tc>
      </w:tr>
      <w:tr w:rsidR="00783D86">
        <w:tc>
          <w:tcPr>
            <w:tcW w:w="720"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VI</w:t>
            </w:r>
          </w:p>
        </w:tc>
        <w:tc>
          <w:tcPr>
            <w:tcW w:w="2122"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SAÚDE</w:t>
            </w:r>
          </w:p>
        </w:tc>
        <w:tc>
          <w:tcPr>
            <w:tcW w:w="6670" w:type="dxa"/>
            <w:tcBorders>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rPr>
                <w:b w:val="0"/>
                <w:sz w:val="20"/>
              </w:rPr>
            </w:pPr>
            <w:r>
              <w:rPr>
                <w:b w:val="0"/>
                <w:sz w:val="20"/>
              </w:rPr>
              <w:t>Promoção à Saúde e Qualidade de Vida; Atenção a Grupos de Pessoas com Necessidades Especiais; Atenção Integral à Saúde da Mulher; Atenção Integral à Saúde da Criança; Atenção Integral à Saúde de Adultos; Atenção Integral à Terceira Idade; Atenção Integral à Saúde do Adolescente e ao Jovem; Capacitação e Qualificação de Recursos Humanos e de Gestores de Políticas Públicas de Saúde; Cooperação Interinstitucional e Cooperação Internacional na área; Desenvolvimento do Sistema de Saúde; Saúde e Segurança no Trabalho: Esporte, Lazer e Saúde; Hospitais e Clínicas Universitárias; Novas Endemias e Epidemias; Saúde da Família; Uso e Dependência de Drogas.</w:t>
            </w:r>
          </w:p>
        </w:tc>
      </w:tr>
      <w:tr w:rsidR="00783D86">
        <w:tc>
          <w:tcPr>
            <w:tcW w:w="720"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VII</w:t>
            </w:r>
          </w:p>
        </w:tc>
        <w:tc>
          <w:tcPr>
            <w:tcW w:w="2122"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TECNOLOGIA E PRODUÇÃO</w:t>
            </w:r>
          </w:p>
        </w:tc>
        <w:tc>
          <w:tcPr>
            <w:tcW w:w="6670" w:type="dxa"/>
            <w:tcBorders>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rPr>
                <w:b w:val="0"/>
                <w:sz w:val="20"/>
              </w:rPr>
            </w:pPr>
            <w:r>
              <w:rPr>
                <w:b w:val="0"/>
                <w:sz w:val="20"/>
              </w:rPr>
              <w:t>Transferência de Tecnologias; Empreendedorismo; Empresas Juniores; Inovação Tecnológica; Pólos Tecnológicos; Capacitação e Qualificação de Recursos Humanos e de Gestores de Políticas Públicas de Ciências e Tecnologia;</w:t>
            </w:r>
            <w:r w:rsidR="009E4B2A">
              <w:rPr>
                <w:b w:val="0"/>
                <w:sz w:val="20"/>
              </w:rPr>
              <w:t xml:space="preserve"> Cooperação Interinstitucional </w:t>
            </w:r>
            <w:r>
              <w:rPr>
                <w:b w:val="0"/>
                <w:sz w:val="20"/>
              </w:rPr>
              <w:t>e Cooperação Internacional na área; Direitos de Propriedade e Patentes.</w:t>
            </w:r>
          </w:p>
        </w:tc>
      </w:tr>
      <w:tr w:rsidR="00783D86">
        <w:tc>
          <w:tcPr>
            <w:tcW w:w="720"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VIII</w:t>
            </w:r>
          </w:p>
        </w:tc>
        <w:tc>
          <w:tcPr>
            <w:tcW w:w="2122" w:type="dxa"/>
            <w:tcBorders>
              <w:left w:val="single" w:sz="4" w:space="0" w:color="000000"/>
              <w:bottom w:val="single" w:sz="4" w:space="0" w:color="000000"/>
            </w:tcBorders>
          </w:tcPr>
          <w:p w:rsidR="009E4B2A" w:rsidRDefault="009E4B2A" w:rsidP="00DB651E">
            <w:pPr>
              <w:pStyle w:val="Corpodetexto2"/>
              <w:snapToGrid w:val="0"/>
              <w:spacing w:after="0" w:line="240" w:lineRule="auto"/>
              <w:jc w:val="center"/>
              <w:rPr>
                <w:bCs/>
                <w:sz w:val="20"/>
              </w:rPr>
            </w:pPr>
          </w:p>
          <w:p w:rsidR="009E4B2A" w:rsidRDefault="009E4B2A" w:rsidP="00DB651E">
            <w:pPr>
              <w:pStyle w:val="Corpodetexto2"/>
              <w:snapToGrid w:val="0"/>
              <w:spacing w:after="0" w:line="240" w:lineRule="auto"/>
              <w:jc w:val="center"/>
              <w:rPr>
                <w:bCs/>
                <w:sz w:val="20"/>
              </w:rPr>
            </w:pPr>
          </w:p>
          <w:p w:rsidR="00783D86" w:rsidRDefault="000E12A4" w:rsidP="00DB651E">
            <w:pPr>
              <w:pStyle w:val="Corpodetexto2"/>
              <w:snapToGrid w:val="0"/>
              <w:spacing w:after="0" w:line="240" w:lineRule="auto"/>
              <w:jc w:val="center"/>
              <w:rPr>
                <w:bCs/>
                <w:sz w:val="20"/>
              </w:rPr>
            </w:pPr>
            <w:r>
              <w:rPr>
                <w:bCs/>
                <w:sz w:val="20"/>
              </w:rPr>
              <w:t>TRABALHO</w:t>
            </w:r>
          </w:p>
        </w:tc>
        <w:tc>
          <w:tcPr>
            <w:tcW w:w="6670" w:type="dxa"/>
            <w:tcBorders>
              <w:left w:val="single" w:sz="4" w:space="0" w:color="000000"/>
              <w:bottom w:val="single" w:sz="4" w:space="0" w:color="000000"/>
              <w:right w:val="single" w:sz="4" w:space="0" w:color="000000"/>
            </w:tcBorders>
          </w:tcPr>
          <w:p w:rsidR="00783D86" w:rsidRDefault="000E12A4" w:rsidP="00DB651E">
            <w:pPr>
              <w:pStyle w:val="Corpodetexto2"/>
              <w:snapToGrid w:val="0"/>
              <w:spacing w:after="0" w:line="240" w:lineRule="auto"/>
              <w:rPr>
                <w:b w:val="0"/>
                <w:sz w:val="20"/>
              </w:rPr>
            </w:pPr>
            <w:r>
              <w:rPr>
                <w:b w:val="0"/>
                <w:sz w:val="20"/>
              </w:rPr>
              <w:t>Reforma Agrária e Trabalho Rural; Trabalho e Inclusão Social; Capacitação e Qualificação de Recursos Humanos e de Gestores de Políticas Públicas do Trabalho; Cooperação Interinstitucional e Cooperação Internacional na área; Educação Profissional; Organizações Populares para o Trabalho; Cooperativas Populares; Questão Agrária; Saúde e Segurança no Trabalho; Trabalho Infantil; Turismo e Oportunidades de Trabalho; Ações Laboratoriais Especializadas (análise, ensaios, calibrações, medições, etc.).</w:t>
            </w:r>
          </w:p>
        </w:tc>
      </w:tr>
    </w:tbl>
    <w:p w:rsidR="00783D86" w:rsidRDefault="00783D86" w:rsidP="00DB651E">
      <w:pPr>
        <w:spacing w:after="0" w:line="240" w:lineRule="auto"/>
      </w:pPr>
    </w:p>
    <w:sectPr w:rsidR="00783D86" w:rsidSect="00783D86">
      <w:pgSz w:w="12240" w:h="15840"/>
      <w:pgMar w:top="902" w:right="1134" w:bottom="902"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left" w:pos="0"/>
        </w:tabs>
      </w:pPr>
    </w:lvl>
    <w:lvl w:ilvl="1">
      <w:start w:val="1"/>
      <w:numFmt w:val="none"/>
      <w:suff w:val="nothing"/>
      <w:lvlText w:val=""/>
      <w:lvlJc w:val="left"/>
      <w:pPr>
        <w:tabs>
          <w:tab w:val="left" w:pos="0"/>
        </w:tabs>
      </w:pPr>
    </w:lvl>
    <w:lvl w:ilvl="2">
      <w:start w:val="1"/>
      <w:numFmt w:val="none"/>
      <w:pStyle w:val="Ttulo3"/>
      <w:suff w:val="nothing"/>
      <w:lvlText w:val=""/>
      <w:lvlJc w:val="left"/>
      <w:pPr>
        <w:tabs>
          <w:tab w:val="left" w:pos="0"/>
        </w:tabs>
      </w:pPr>
    </w:lvl>
    <w:lvl w:ilvl="3">
      <w:start w:val="1"/>
      <w:numFmt w:val="none"/>
      <w:pStyle w:val="Ttulo4"/>
      <w:suff w:val="nothing"/>
      <w:lvlText w:val=""/>
      <w:lvlJc w:val="left"/>
      <w:pPr>
        <w:tabs>
          <w:tab w:val="left" w:pos="0"/>
        </w:tabs>
      </w:pPr>
    </w:lvl>
    <w:lvl w:ilvl="4">
      <w:start w:val="1"/>
      <w:numFmt w:val="none"/>
      <w:pStyle w:val="Ttulo5"/>
      <w:suff w:val="nothing"/>
      <w:lvlText w:val=""/>
      <w:lvlJc w:val="left"/>
      <w:pPr>
        <w:tabs>
          <w:tab w:val="left" w:pos="0"/>
        </w:tabs>
      </w:pPr>
    </w:lvl>
    <w:lvl w:ilvl="5">
      <w:start w:val="1"/>
      <w:numFmt w:val="none"/>
      <w:suff w:val="nothing"/>
      <w:lvlText w:val=""/>
      <w:lvlJc w:val="left"/>
      <w:pPr>
        <w:tabs>
          <w:tab w:val="left" w:pos="0"/>
        </w:tabs>
      </w:pPr>
    </w:lvl>
    <w:lvl w:ilvl="6">
      <w:start w:val="1"/>
      <w:numFmt w:val="none"/>
      <w:suff w:val="nothing"/>
      <w:lvlText w:val=""/>
      <w:lvlJc w:val="left"/>
      <w:pPr>
        <w:tabs>
          <w:tab w:val="left" w:pos="0"/>
        </w:tabs>
      </w:pPr>
    </w:lvl>
    <w:lvl w:ilvl="7">
      <w:start w:val="1"/>
      <w:numFmt w:val="none"/>
      <w:suff w:val="nothing"/>
      <w:lvlText w:val=""/>
      <w:lvlJc w:val="left"/>
      <w:pPr>
        <w:tabs>
          <w:tab w:val="left" w:pos="0"/>
        </w:tabs>
      </w:pPr>
    </w:lvl>
    <w:lvl w:ilvl="8">
      <w:start w:val="1"/>
      <w:numFmt w:val="none"/>
      <w:suff w:val="nothing"/>
      <w:lvlText w:val=""/>
      <w:lvlJc w:val="left"/>
      <w:pPr>
        <w:tabs>
          <w:tab w:val="left" w:pos="0"/>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rsids>
    <w:rsidRoot w:val="006C4CA1"/>
    <w:rsid w:val="00006135"/>
    <w:rsid w:val="00010B79"/>
    <w:rsid w:val="00021D33"/>
    <w:rsid w:val="00030FA1"/>
    <w:rsid w:val="00037098"/>
    <w:rsid w:val="000406CA"/>
    <w:rsid w:val="000610AE"/>
    <w:rsid w:val="00061AD6"/>
    <w:rsid w:val="00066425"/>
    <w:rsid w:val="00075A6D"/>
    <w:rsid w:val="00080F58"/>
    <w:rsid w:val="000868C0"/>
    <w:rsid w:val="000A105F"/>
    <w:rsid w:val="000A36AE"/>
    <w:rsid w:val="000C0510"/>
    <w:rsid w:val="000C12EA"/>
    <w:rsid w:val="000C3160"/>
    <w:rsid w:val="000D4DF4"/>
    <w:rsid w:val="000E12A4"/>
    <w:rsid w:val="000E26B5"/>
    <w:rsid w:val="000E6462"/>
    <w:rsid w:val="000E761F"/>
    <w:rsid w:val="000F6C86"/>
    <w:rsid w:val="000F74AB"/>
    <w:rsid w:val="00103B93"/>
    <w:rsid w:val="00114A3B"/>
    <w:rsid w:val="00116D5A"/>
    <w:rsid w:val="001178FA"/>
    <w:rsid w:val="001274F2"/>
    <w:rsid w:val="001548C0"/>
    <w:rsid w:val="001641F1"/>
    <w:rsid w:val="00166D71"/>
    <w:rsid w:val="001705E2"/>
    <w:rsid w:val="00173F06"/>
    <w:rsid w:val="00190DFF"/>
    <w:rsid w:val="00196D7D"/>
    <w:rsid w:val="00197197"/>
    <w:rsid w:val="001A2981"/>
    <w:rsid w:val="001A3556"/>
    <w:rsid w:val="001B2430"/>
    <w:rsid w:val="001B26A9"/>
    <w:rsid w:val="001C43B4"/>
    <w:rsid w:val="001C4684"/>
    <w:rsid w:val="001C4E77"/>
    <w:rsid w:val="001C5E78"/>
    <w:rsid w:val="001C78BF"/>
    <w:rsid w:val="001D49F8"/>
    <w:rsid w:val="001E7B7F"/>
    <w:rsid w:val="001F0604"/>
    <w:rsid w:val="001F2170"/>
    <w:rsid w:val="001F2DE8"/>
    <w:rsid w:val="001F32CC"/>
    <w:rsid w:val="00201203"/>
    <w:rsid w:val="0020485B"/>
    <w:rsid w:val="00210141"/>
    <w:rsid w:val="002110FE"/>
    <w:rsid w:val="00212FC0"/>
    <w:rsid w:val="00216559"/>
    <w:rsid w:val="00224FD7"/>
    <w:rsid w:val="00226448"/>
    <w:rsid w:val="0023114D"/>
    <w:rsid w:val="002345AB"/>
    <w:rsid w:val="00242294"/>
    <w:rsid w:val="00244020"/>
    <w:rsid w:val="00246112"/>
    <w:rsid w:val="002479B6"/>
    <w:rsid w:val="00264576"/>
    <w:rsid w:val="002654D8"/>
    <w:rsid w:val="0026679A"/>
    <w:rsid w:val="002712AA"/>
    <w:rsid w:val="002724B3"/>
    <w:rsid w:val="002749A7"/>
    <w:rsid w:val="002760CD"/>
    <w:rsid w:val="002768D9"/>
    <w:rsid w:val="00281C67"/>
    <w:rsid w:val="00282E65"/>
    <w:rsid w:val="00284091"/>
    <w:rsid w:val="0028557A"/>
    <w:rsid w:val="00285B8D"/>
    <w:rsid w:val="002863C4"/>
    <w:rsid w:val="00296159"/>
    <w:rsid w:val="00297BAE"/>
    <w:rsid w:val="002B0132"/>
    <w:rsid w:val="002D4A86"/>
    <w:rsid w:val="002D5F5A"/>
    <w:rsid w:val="002E3BFB"/>
    <w:rsid w:val="002E4573"/>
    <w:rsid w:val="002F16F9"/>
    <w:rsid w:val="0030195C"/>
    <w:rsid w:val="00307693"/>
    <w:rsid w:val="00307CC9"/>
    <w:rsid w:val="00311520"/>
    <w:rsid w:val="00335BE1"/>
    <w:rsid w:val="003419F8"/>
    <w:rsid w:val="003423EB"/>
    <w:rsid w:val="003436B6"/>
    <w:rsid w:val="00344A79"/>
    <w:rsid w:val="0035685E"/>
    <w:rsid w:val="0036343C"/>
    <w:rsid w:val="00365C0E"/>
    <w:rsid w:val="00366A89"/>
    <w:rsid w:val="00367472"/>
    <w:rsid w:val="00367E86"/>
    <w:rsid w:val="003912B9"/>
    <w:rsid w:val="00392251"/>
    <w:rsid w:val="003A13BB"/>
    <w:rsid w:val="003A31B2"/>
    <w:rsid w:val="003A3700"/>
    <w:rsid w:val="003A4286"/>
    <w:rsid w:val="003B666B"/>
    <w:rsid w:val="003D193E"/>
    <w:rsid w:val="003D2FCD"/>
    <w:rsid w:val="003D390E"/>
    <w:rsid w:val="003D742C"/>
    <w:rsid w:val="003E5132"/>
    <w:rsid w:val="003E75D2"/>
    <w:rsid w:val="003F0550"/>
    <w:rsid w:val="003F53D8"/>
    <w:rsid w:val="003F5F82"/>
    <w:rsid w:val="00400D9F"/>
    <w:rsid w:val="00403B7F"/>
    <w:rsid w:val="00407481"/>
    <w:rsid w:val="00412427"/>
    <w:rsid w:val="004206E5"/>
    <w:rsid w:val="004222DB"/>
    <w:rsid w:val="00425952"/>
    <w:rsid w:val="00430EE7"/>
    <w:rsid w:val="00434B58"/>
    <w:rsid w:val="004374CF"/>
    <w:rsid w:val="00440D15"/>
    <w:rsid w:val="00441C0B"/>
    <w:rsid w:val="00442B32"/>
    <w:rsid w:val="0044393D"/>
    <w:rsid w:val="00447737"/>
    <w:rsid w:val="004501BD"/>
    <w:rsid w:val="00452D2C"/>
    <w:rsid w:val="00457F78"/>
    <w:rsid w:val="00465B8F"/>
    <w:rsid w:val="00471CC4"/>
    <w:rsid w:val="004869CE"/>
    <w:rsid w:val="00491E95"/>
    <w:rsid w:val="004926D7"/>
    <w:rsid w:val="004931E1"/>
    <w:rsid w:val="00497CA0"/>
    <w:rsid w:val="004A0F85"/>
    <w:rsid w:val="004A46DC"/>
    <w:rsid w:val="004A7774"/>
    <w:rsid w:val="004C5F83"/>
    <w:rsid w:val="004C7779"/>
    <w:rsid w:val="004D236B"/>
    <w:rsid w:val="004D64EE"/>
    <w:rsid w:val="004D6FA6"/>
    <w:rsid w:val="004E3F7C"/>
    <w:rsid w:val="004E4841"/>
    <w:rsid w:val="004E4C04"/>
    <w:rsid w:val="00502D9B"/>
    <w:rsid w:val="00506868"/>
    <w:rsid w:val="00513CFB"/>
    <w:rsid w:val="00514517"/>
    <w:rsid w:val="00517774"/>
    <w:rsid w:val="0052570F"/>
    <w:rsid w:val="00526921"/>
    <w:rsid w:val="00536C1D"/>
    <w:rsid w:val="005402DE"/>
    <w:rsid w:val="00545436"/>
    <w:rsid w:val="0055172A"/>
    <w:rsid w:val="0056404E"/>
    <w:rsid w:val="00567AD4"/>
    <w:rsid w:val="00570319"/>
    <w:rsid w:val="00570F3D"/>
    <w:rsid w:val="005833FA"/>
    <w:rsid w:val="005A11F4"/>
    <w:rsid w:val="005B0B3D"/>
    <w:rsid w:val="005B23A9"/>
    <w:rsid w:val="005B249D"/>
    <w:rsid w:val="005B5A39"/>
    <w:rsid w:val="005B7284"/>
    <w:rsid w:val="005C313A"/>
    <w:rsid w:val="005D1C6C"/>
    <w:rsid w:val="005D20A6"/>
    <w:rsid w:val="005D657C"/>
    <w:rsid w:val="005E4A97"/>
    <w:rsid w:val="005E500B"/>
    <w:rsid w:val="005F192F"/>
    <w:rsid w:val="005F2819"/>
    <w:rsid w:val="005F2DA3"/>
    <w:rsid w:val="005F713D"/>
    <w:rsid w:val="00601A03"/>
    <w:rsid w:val="006020E5"/>
    <w:rsid w:val="00603D55"/>
    <w:rsid w:val="00605941"/>
    <w:rsid w:val="00613148"/>
    <w:rsid w:val="00616021"/>
    <w:rsid w:val="006222DD"/>
    <w:rsid w:val="006224EF"/>
    <w:rsid w:val="006228A6"/>
    <w:rsid w:val="00631EDE"/>
    <w:rsid w:val="00641C52"/>
    <w:rsid w:val="00644219"/>
    <w:rsid w:val="00654ED7"/>
    <w:rsid w:val="00657542"/>
    <w:rsid w:val="0066316C"/>
    <w:rsid w:val="00664BE2"/>
    <w:rsid w:val="0067524B"/>
    <w:rsid w:val="00676A06"/>
    <w:rsid w:val="006803D7"/>
    <w:rsid w:val="006808BD"/>
    <w:rsid w:val="00692D11"/>
    <w:rsid w:val="006B4B3C"/>
    <w:rsid w:val="006B5FDC"/>
    <w:rsid w:val="006C4CA1"/>
    <w:rsid w:val="006F3008"/>
    <w:rsid w:val="00700226"/>
    <w:rsid w:val="007037CF"/>
    <w:rsid w:val="00703B2C"/>
    <w:rsid w:val="00711215"/>
    <w:rsid w:val="007230D5"/>
    <w:rsid w:val="00730412"/>
    <w:rsid w:val="00744F8B"/>
    <w:rsid w:val="0075110F"/>
    <w:rsid w:val="0076031A"/>
    <w:rsid w:val="00770304"/>
    <w:rsid w:val="0077366C"/>
    <w:rsid w:val="0077388E"/>
    <w:rsid w:val="00782DA2"/>
    <w:rsid w:val="00783D08"/>
    <w:rsid w:val="00783D86"/>
    <w:rsid w:val="007915C5"/>
    <w:rsid w:val="00793952"/>
    <w:rsid w:val="00794606"/>
    <w:rsid w:val="00795BFD"/>
    <w:rsid w:val="00796F82"/>
    <w:rsid w:val="007A5971"/>
    <w:rsid w:val="007B335C"/>
    <w:rsid w:val="007C05CB"/>
    <w:rsid w:val="007C0AAD"/>
    <w:rsid w:val="007C20CE"/>
    <w:rsid w:val="007C2196"/>
    <w:rsid w:val="007C2A95"/>
    <w:rsid w:val="007C7B93"/>
    <w:rsid w:val="007E0DB9"/>
    <w:rsid w:val="007F087C"/>
    <w:rsid w:val="007F3B77"/>
    <w:rsid w:val="007F53B3"/>
    <w:rsid w:val="007F6BFB"/>
    <w:rsid w:val="00812592"/>
    <w:rsid w:val="00822885"/>
    <w:rsid w:val="00825844"/>
    <w:rsid w:val="008336D6"/>
    <w:rsid w:val="00842B90"/>
    <w:rsid w:val="00847AFA"/>
    <w:rsid w:val="00851BB7"/>
    <w:rsid w:val="00853768"/>
    <w:rsid w:val="00855017"/>
    <w:rsid w:val="008603FD"/>
    <w:rsid w:val="0086573C"/>
    <w:rsid w:val="00865841"/>
    <w:rsid w:val="00866100"/>
    <w:rsid w:val="00867461"/>
    <w:rsid w:val="008711C0"/>
    <w:rsid w:val="00884574"/>
    <w:rsid w:val="008854F6"/>
    <w:rsid w:val="0088795D"/>
    <w:rsid w:val="008918BD"/>
    <w:rsid w:val="00895D4E"/>
    <w:rsid w:val="008A4682"/>
    <w:rsid w:val="008B3816"/>
    <w:rsid w:val="008B6499"/>
    <w:rsid w:val="008C2F5C"/>
    <w:rsid w:val="008C34D0"/>
    <w:rsid w:val="008D1374"/>
    <w:rsid w:val="008D3021"/>
    <w:rsid w:val="008D35F5"/>
    <w:rsid w:val="008D6E6D"/>
    <w:rsid w:val="008E10B8"/>
    <w:rsid w:val="008E3A11"/>
    <w:rsid w:val="008E424B"/>
    <w:rsid w:val="008E677B"/>
    <w:rsid w:val="008F4EDB"/>
    <w:rsid w:val="008F6221"/>
    <w:rsid w:val="00904C45"/>
    <w:rsid w:val="0091070E"/>
    <w:rsid w:val="00912CD8"/>
    <w:rsid w:val="009137D8"/>
    <w:rsid w:val="00914171"/>
    <w:rsid w:val="009169EF"/>
    <w:rsid w:val="00930C09"/>
    <w:rsid w:val="00943DC4"/>
    <w:rsid w:val="00951213"/>
    <w:rsid w:val="00951666"/>
    <w:rsid w:val="009557E5"/>
    <w:rsid w:val="00955D53"/>
    <w:rsid w:val="009562AC"/>
    <w:rsid w:val="00956F4A"/>
    <w:rsid w:val="009711A3"/>
    <w:rsid w:val="00972CF4"/>
    <w:rsid w:val="00974B26"/>
    <w:rsid w:val="00982078"/>
    <w:rsid w:val="00984A7A"/>
    <w:rsid w:val="00994A32"/>
    <w:rsid w:val="0099559F"/>
    <w:rsid w:val="0099595F"/>
    <w:rsid w:val="009A0305"/>
    <w:rsid w:val="009A1610"/>
    <w:rsid w:val="009B4BA2"/>
    <w:rsid w:val="009B5253"/>
    <w:rsid w:val="009B62EB"/>
    <w:rsid w:val="009C1B17"/>
    <w:rsid w:val="009C4CA5"/>
    <w:rsid w:val="009C6A66"/>
    <w:rsid w:val="009C7F74"/>
    <w:rsid w:val="009D292F"/>
    <w:rsid w:val="009D3137"/>
    <w:rsid w:val="009D3D3F"/>
    <w:rsid w:val="009D6D25"/>
    <w:rsid w:val="009E4B2A"/>
    <w:rsid w:val="009E567C"/>
    <w:rsid w:val="009E6323"/>
    <w:rsid w:val="009E78D7"/>
    <w:rsid w:val="009F541D"/>
    <w:rsid w:val="00A01D15"/>
    <w:rsid w:val="00A12809"/>
    <w:rsid w:val="00A247FC"/>
    <w:rsid w:val="00A25BF6"/>
    <w:rsid w:val="00A26F6C"/>
    <w:rsid w:val="00A3359C"/>
    <w:rsid w:val="00A40838"/>
    <w:rsid w:val="00A41386"/>
    <w:rsid w:val="00A4267B"/>
    <w:rsid w:val="00A51295"/>
    <w:rsid w:val="00A55C0A"/>
    <w:rsid w:val="00A57BF6"/>
    <w:rsid w:val="00A73A1D"/>
    <w:rsid w:val="00A77279"/>
    <w:rsid w:val="00A83776"/>
    <w:rsid w:val="00A851FD"/>
    <w:rsid w:val="00A93220"/>
    <w:rsid w:val="00A976DD"/>
    <w:rsid w:val="00AA0CD1"/>
    <w:rsid w:val="00AA3668"/>
    <w:rsid w:val="00AA3AF0"/>
    <w:rsid w:val="00AA7776"/>
    <w:rsid w:val="00AA7B90"/>
    <w:rsid w:val="00AB56D2"/>
    <w:rsid w:val="00AC26BC"/>
    <w:rsid w:val="00AC39E3"/>
    <w:rsid w:val="00AC5340"/>
    <w:rsid w:val="00AC7452"/>
    <w:rsid w:val="00AD4693"/>
    <w:rsid w:val="00AD5040"/>
    <w:rsid w:val="00AE30BD"/>
    <w:rsid w:val="00AE407C"/>
    <w:rsid w:val="00AE6CE1"/>
    <w:rsid w:val="00AF189A"/>
    <w:rsid w:val="00AF21AF"/>
    <w:rsid w:val="00AF2BA5"/>
    <w:rsid w:val="00B043D5"/>
    <w:rsid w:val="00B05B75"/>
    <w:rsid w:val="00B14BC0"/>
    <w:rsid w:val="00B43111"/>
    <w:rsid w:val="00B51FBC"/>
    <w:rsid w:val="00B6481C"/>
    <w:rsid w:val="00B658BE"/>
    <w:rsid w:val="00B75570"/>
    <w:rsid w:val="00B83D70"/>
    <w:rsid w:val="00B87567"/>
    <w:rsid w:val="00B87E0D"/>
    <w:rsid w:val="00BA6CD5"/>
    <w:rsid w:val="00BA7560"/>
    <w:rsid w:val="00BB08E7"/>
    <w:rsid w:val="00BB3F9D"/>
    <w:rsid w:val="00BC1C68"/>
    <w:rsid w:val="00BC3F92"/>
    <w:rsid w:val="00BC4CE8"/>
    <w:rsid w:val="00BC6CAC"/>
    <w:rsid w:val="00BC733F"/>
    <w:rsid w:val="00BE1E5B"/>
    <w:rsid w:val="00BF212C"/>
    <w:rsid w:val="00BF2EBE"/>
    <w:rsid w:val="00BF6B25"/>
    <w:rsid w:val="00C00C1E"/>
    <w:rsid w:val="00C07D96"/>
    <w:rsid w:val="00C12E06"/>
    <w:rsid w:val="00C15128"/>
    <w:rsid w:val="00C2045C"/>
    <w:rsid w:val="00C21AB7"/>
    <w:rsid w:val="00C22018"/>
    <w:rsid w:val="00C23B55"/>
    <w:rsid w:val="00C26D9E"/>
    <w:rsid w:val="00C276AF"/>
    <w:rsid w:val="00C304EA"/>
    <w:rsid w:val="00C36445"/>
    <w:rsid w:val="00C50C0F"/>
    <w:rsid w:val="00C547DC"/>
    <w:rsid w:val="00C56571"/>
    <w:rsid w:val="00C632BF"/>
    <w:rsid w:val="00C73117"/>
    <w:rsid w:val="00C76A4A"/>
    <w:rsid w:val="00C94696"/>
    <w:rsid w:val="00C97746"/>
    <w:rsid w:val="00CA3025"/>
    <w:rsid w:val="00CA509A"/>
    <w:rsid w:val="00CB148D"/>
    <w:rsid w:val="00CB2143"/>
    <w:rsid w:val="00CC25C6"/>
    <w:rsid w:val="00CC7985"/>
    <w:rsid w:val="00CE4EEA"/>
    <w:rsid w:val="00CF2A3C"/>
    <w:rsid w:val="00D11278"/>
    <w:rsid w:val="00D12D9C"/>
    <w:rsid w:val="00D22BF3"/>
    <w:rsid w:val="00D27258"/>
    <w:rsid w:val="00D277E4"/>
    <w:rsid w:val="00D302F3"/>
    <w:rsid w:val="00D319ED"/>
    <w:rsid w:val="00D435BA"/>
    <w:rsid w:val="00D52990"/>
    <w:rsid w:val="00D552EE"/>
    <w:rsid w:val="00D6185D"/>
    <w:rsid w:val="00D64969"/>
    <w:rsid w:val="00D83B4E"/>
    <w:rsid w:val="00D84BD1"/>
    <w:rsid w:val="00DA178D"/>
    <w:rsid w:val="00DA37AA"/>
    <w:rsid w:val="00DB651E"/>
    <w:rsid w:val="00DC2824"/>
    <w:rsid w:val="00DC7134"/>
    <w:rsid w:val="00DD38F3"/>
    <w:rsid w:val="00DD3E31"/>
    <w:rsid w:val="00DD51D9"/>
    <w:rsid w:val="00DD5CD3"/>
    <w:rsid w:val="00E01E62"/>
    <w:rsid w:val="00E02459"/>
    <w:rsid w:val="00E06ECD"/>
    <w:rsid w:val="00E12B7A"/>
    <w:rsid w:val="00E20993"/>
    <w:rsid w:val="00E24D7F"/>
    <w:rsid w:val="00E56F9E"/>
    <w:rsid w:val="00E60D23"/>
    <w:rsid w:val="00E72111"/>
    <w:rsid w:val="00E72323"/>
    <w:rsid w:val="00E878ED"/>
    <w:rsid w:val="00E95D77"/>
    <w:rsid w:val="00EA0814"/>
    <w:rsid w:val="00EA5662"/>
    <w:rsid w:val="00EB3B19"/>
    <w:rsid w:val="00EB4C60"/>
    <w:rsid w:val="00EB5450"/>
    <w:rsid w:val="00EB6603"/>
    <w:rsid w:val="00EC3F1F"/>
    <w:rsid w:val="00EC63D7"/>
    <w:rsid w:val="00ED4C6D"/>
    <w:rsid w:val="00ED4E14"/>
    <w:rsid w:val="00EE222C"/>
    <w:rsid w:val="00EE233E"/>
    <w:rsid w:val="00EE4BEA"/>
    <w:rsid w:val="00EE5CA3"/>
    <w:rsid w:val="00EE60BA"/>
    <w:rsid w:val="00EF54A6"/>
    <w:rsid w:val="00F04DBE"/>
    <w:rsid w:val="00F11879"/>
    <w:rsid w:val="00F219DD"/>
    <w:rsid w:val="00F24C90"/>
    <w:rsid w:val="00F300F9"/>
    <w:rsid w:val="00F349CF"/>
    <w:rsid w:val="00F43840"/>
    <w:rsid w:val="00F52677"/>
    <w:rsid w:val="00F56991"/>
    <w:rsid w:val="00F6655B"/>
    <w:rsid w:val="00F667AF"/>
    <w:rsid w:val="00F73537"/>
    <w:rsid w:val="00F73CEB"/>
    <w:rsid w:val="00F741D3"/>
    <w:rsid w:val="00F81788"/>
    <w:rsid w:val="00F82799"/>
    <w:rsid w:val="00F839C1"/>
    <w:rsid w:val="00F934DA"/>
    <w:rsid w:val="00F9526E"/>
    <w:rsid w:val="00F96A7D"/>
    <w:rsid w:val="00FA773C"/>
    <w:rsid w:val="00FA7BEC"/>
    <w:rsid w:val="00FB0E43"/>
    <w:rsid w:val="00FB2ECA"/>
    <w:rsid w:val="00FB37A0"/>
    <w:rsid w:val="00FC09E0"/>
    <w:rsid w:val="00FC17FA"/>
    <w:rsid w:val="00FC58BD"/>
    <w:rsid w:val="00FE6D9D"/>
    <w:rsid w:val="00FE7645"/>
    <w:rsid w:val="00FF1D79"/>
    <w:rsid w:val="00FF4B30"/>
    <w:rsid w:val="038A4E94"/>
    <w:rsid w:val="0A240BE7"/>
    <w:rsid w:val="3278445E"/>
    <w:rsid w:val="4FDB7FF1"/>
    <w:rsid w:val="609B67DE"/>
    <w:rsid w:val="68856929"/>
  </w:rsids>
  <m:mathPr>
    <m:mathFont m:val="Cambria Math"/>
    <m:brkBin m:val="before"/>
    <m:brkBinSub m:val="--"/>
    <m:smallFrac m:val="off"/>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2"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Preformatted"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lsdException w:name="Placeholder Text" w:uiPriority="99"/>
    <w:lsdException w:name="No Spacing" w:uiPriority="99"/>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99" w:unhideWhenUsed="0"/>
    <w:lsdException w:name="Medium Grid 3" w:semiHidden="0" w:uiPriority="99" w:unhideWhenUsed="0"/>
    <w:lsdException w:name="Dark List" w:semiHidden="0" w:uiPriority="99" w:unhideWhenUsed="0"/>
    <w:lsdException w:name="Colorful Shading" w:semiHidden="0" w:uiPriority="99" w:unhideWhenUsed="0"/>
    <w:lsdException w:name="Colorful List" w:semiHidden="0" w:uiPriority="99" w:unhideWhenUsed="0"/>
    <w:lsdException w:name="Colorful Grid" w:semiHidden="0" w:uiPriority="99" w:unhideWhenUsed="0"/>
    <w:lsdException w:name="Light Shading Accent 1" w:semiHidden="0" w:uiPriority="99" w:unhideWhenUsed="0"/>
    <w:lsdException w:name="Light List Accent 1" w:semiHidden="0" w:uiPriority="99" w:unhideWhenUsed="0"/>
    <w:lsdException w:name="Light Grid Accent 1" w:semiHidden="0" w:uiPriority="99" w:unhideWhenUsed="0"/>
    <w:lsdException w:name="Medium Shading 1 Accent 1" w:semiHidden="0" w:uiPriority="99" w:unhideWhenUsed="0"/>
    <w:lsdException w:name="Medium Shading 2 Accent 1" w:semiHidden="0" w:uiPriority="99" w:unhideWhenUsed="0"/>
    <w:lsdException w:name="Medium List 1 Accent 1" w:semiHidden="0" w:uiPriority="99" w:unhideWhenUsed="0"/>
    <w:lsdException w:name="Revision" w:uiPriority="99"/>
    <w:lsdException w:name="List Paragraph" w:uiPriority="99"/>
    <w:lsdException w:name="Quote" w:uiPriority="99"/>
    <w:lsdException w:name="Intense Quote" w:uiPriority="99"/>
    <w:lsdException w:name="Medium List 2 Accent 1" w:semiHidden="0" w:uiPriority="99" w:unhideWhenUsed="0"/>
    <w:lsdException w:name="Medium Grid 1 Accent 1" w:semiHidden="0" w:uiPriority="99" w:unhideWhenUsed="0"/>
    <w:lsdException w:name="Medium Grid 2 Accent 1" w:semiHidden="0" w:uiPriority="99" w:unhideWhenUsed="0"/>
    <w:lsdException w:name="Medium Grid 3 Accent 1" w:semiHidden="0" w:uiPriority="99" w:unhideWhenUsed="0"/>
    <w:lsdException w:name="Dark List Accent 1" w:semiHidden="0" w:uiPriority="99" w:unhideWhenUsed="0"/>
    <w:lsdException w:name="Colorful Shading Accent 1" w:semiHidden="0" w:uiPriority="99" w:unhideWhenUsed="0"/>
    <w:lsdException w:name="Colorful List Accent 1" w:semiHidden="0" w:uiPriority="99" w:unhideWhenUsed="0"/>
    <w:lsdException w:name="Colorful Grid Accent 1" w:semiHidden="0" w:uiPriority="99" w:unhideWhenUsed="0"/>
    <w:lsdException w:name="Light Shading Accent 2" w:semiHidden="0" w:uiPriority="99" w:unhideWhenUsed="0"/>
    <w:lsdException w:name="Light List Accent 2" w:semiHidden="0" w:uiPriority="99" w:unhideWhenUsed="0"/>
    <w:lsdException w:name="Light Grid Accent 2" w:semiHidden="0" w:uiPriority="99" w:unhideWhenUsed="0"/>
    <w:lsdException w:name="Medium Shading 1 Accent 2" w:semiHidden="0" w:uiPriority="99" w:unhideWhenUsed="0"/>
    <w:lsdException w:name="Medium Shading 2 Accent 2" w:semiHidden="0" w:uiPriority="99" w:unhideWhenUsed="0"/>
    <w:lsdException w:name="Medium List 1 Accent 2" w:semiHidden="0" w:uiPriority="99" w:unhideWhenUsed="0"/>
    <w:lsdException w:name="Medium List 2 Accent 2" w:semiHidden="0" w:uiPriority="99" w:unhideWhenUsed="0"/>
    <w:lsdException w:name="Medium Grid 1 Accent 2" w:semiHidden="0" w:uiPriority="99" w:unhideWhenUsed="0"/>
    <w:lsdException w:name="Medium Grid 2 Accent 2" w:semiHidden="0" w:uiPriority="99" w:unhideWhenUsed="0"/>
    <w:lsdException w:name="Medium Grid 3 Accent 2" w:semiHidden="0" w:uiPriority="99" w:unhideWhenUsed="0"/>
    <w:lsdException w:name="Dark List Accent 2" w:semiHidden="0" w:uiPriority="99" w:unhideWhenUsed="0"/>
    <w:lsdException w:name="Colorful Shading Accent 2" w:semiHidden="0" w:uiPriority="99" w:unhideWhenUsed="0"/>
    <w:lsdException w:name="Colorful List Accent 2" w:semiHidden="0" w:uiPriority="99" w:unhideWhenUsed="0"/>
    <w:lsdException w:name="Colorful Grid Accent 2" w:semiHidden="0" w:uiPriority="99" w:unhideWhenUsed="0"/>
    <w:lsdException w:name="Light Shading Accent 3" w:semiHidden="0" w:uiPriority="99" w:unhideWhenUsed="0"/>
    <w:lsdException w:name="Light List Accent 3" w:semiHidden="0" w:uiPriority="99" w:unhideWhenUsed="0"/>
    <w:lsdException w:name="Light Grid Accent 3" w:semiHidden="0" w:uiPriority="34" w:unhideWhenUsed="0" w:qFormat="1"/>
    <w:lsdException w:name="Medium Shading 1 Accent 3" w:semiHidden="0" w:uiPriority="99" w:unhideWhenUsed="0"/>
    <w:lsdException w:name="Medium Shading 2 Accent 3" w:semiHidden="0" w:uiPriority="99" w:unhideWhenUsed="0"/>
    <w:lsdException w:name="Medium List 1 Accent 3" w:semiHidden="0" w:uiPriority="99" w:unhideWhenUsed="0"/>
    <w:lsdException w:name="Medium List 2 Accent 3" w:semiHidden="0" w:uiPriority="99" w:unhideWhenUsed="0"/>
    <w:lsdException w:name="Medium Grid 1 Accent 3" w:semiHidden="0" w:uiPriority="99" w:unhideWhenUsed="0"/>
    <w:lsdException w:name="Medium Grid 2 Accent 3" w:semiHidden="0" w:uiPriority="99" w:unhideWhenUsed="0"/>
    <w:lsdException w:name="Medium Grid 3 Accent 3" w:semiHidden="0" w:uiPriority="99" w:unhideWhenUsed="0"/>
    <w:lsdException w:name="Dark List Accent 3" w:semiHidden="0" w:uiPriority="99" w:unhideWhenUsed="0"/>
    <w:lsdException w:name="Colorful Shading Accent 3" w:semiHidden="0" w:uiPriority="99" w:unhideWhenUsed="0"/>
    <w:lsdException w:name="Colorful List Accent 3" w:semiHidden="0" w:uiPriority="99" w:unhideWhenUsed="0"/>
    <w:lsdException w:name="Colorful Grid Accent 3" w:semiHidden="0" w:uiPriority="99" w:unhideWhenUsed="0"/>
    <w:lsdException w:name="Light Shading Accent 4" w:semiHidden="0" w:uiPriority="99" w:unhideWhenUsed="0"/>
    <w:lsdException w:name="Light List Accent 4" w:semiHidden="0" w:uiPriority="99" w:unhideWhenUsed="0"/>
    <w:lsdException w:name="Light Grid Accent 4" w:semiHidden="0" w:uiPriority="99" w:unhideWhenUsed="0"/>
    <w:lsdException w:name="Medium Shading 1 Accent 4" w:semiHidden="0" w:uiPriority="99" w:unhideWhenUsed="0"/>
    <w:lsdException w:name="Medium Shading 2 Accent 4" w:semiHidden="0" w:uiPriority="99" w:unhideWhenUsed="0"/>
    <w:lsdException w:name="Medium List 1 Accent 4" w:semiHidden="0" w:uiPriority="99" w:unhideWhenUsed="0"/>
    <w:lsdException w:name="Medium List 2 Accent 4" w:semiHidden="0" w:uiPriority="99" w:unhideWhenUsed="0"/>
    <w:lsdException w:name="Medium Grid 1 Accent 4" w:semiHidden="0" w:uiPriority="99" w:unhideWhenUsed="0"/>
    <w:lsdException w:name="Medium Grid 2 Accent 4" w:semiHidden="0" w:uiPriority="99" w:unhideWhenUsed="0"/>
    <w:lsdException w:name="Medium Grid 3 Accent 4" w:semiHidden="0" w:uiPriority="99" w:unhideWhenUsed="0"/>
    <w:lsdException w:name="Dark List Accent 4" w:semiHidden="0" w:uiPriority="99" w:unhideWhenUsed="0"/>
    <w:lsdException w:name="Colorful Shading Accent 4" w:semiHidden="0" w:uiPriority="99" w:unhideWhenUsed="0"/>
    <w:lsdException w:name="Colorful List Accent 4" w:semiHidden="0" w:uiPriority="99" w:unhideWhenUsed="0"/>
    <w:lsdException w:name="Colorful Grid Accent 4" w:semiHidden="0" w:uiPriority="99" w:unhideWhenUsed="0"/>
    <w:lsdException w:name="Light Shading Accent 5" w:semiHidden="0" w:uiPriority="99" w:unhideWhenUsed="0"/>
    <w:lsdException w:name="Light List Accent 5" w:semiHidden="0" w:uiPriority="99" w:unhideWhenUsed="0"/>
    <w:lsdException w:name="Light Grid Accent 5" w:semiHidden="0" w:uiPriority="99" w:unhideWhenUsed="0"/>
    <w:lsdException w:name="Medium Shading 1 Accent 5" w:semiHidden="0" w:uiPriority="99" w:unhideWhenUsed="0"/>
    <w:lsdException w:name="Medium Shading 2 Accent 5" w:semiHidden="0" w:uiPriority="99" w:unhideWhenUsed="0"/>
    <w:lsdException w:name="Medium List 1 Accent 5" w:semiHidden="0" w:uiPriority="99" w:unhideWhenUsed="0"/>
    <w:lsdException w:name="Medium List 2 Accent 5" w:semiHidden="0" w:uiPriority="99" w:unhideWhenUsed="0"/>
    <w:lsdException w:name="Medium Grid 1 Accent 5" w:semiHidden="0" w:uiPriority="99" w:unhideWhenUsed="0"/>
    <w:lsdException w:name="Medium Grid 2 Accent 5" w:semiHidden="0" w:uiPriority="99" w:unhideWhenUsed="0"/>
    <w:lsdException w:name="Medium Grid 3 Accent 5" w:semiHidden="0" w:uiPriority="99" w:unhideWhenUsed="0"/>
    <w:lsdException w:name="Dark List Accent 5" w:semiHidden="0" w:uiPriority="99" w:unhideWhenUsed="0"/>
    <w:lsdException w:name="Colorful Shading Accent 5" w:semiHidden="0" w:uiPriority="99" w:unhideWhenUsed="0"/>
    <w:lsdException w:name="Colorful List Accent 5" w:semiHidden="0" w:uiPriority="99" w:unhideWhenUsed="0"/>
    <w:lsdException w:name="Colorful Grid Accent 5" w:semiHidden="0" w:uiPriority="99" w:unhideWhenUsed="0"/>
    <w:lsdException w:name="Light Shading Accent 6" w:semiHidden="0" w:uiPriority="99" w:unhideWhenUsed="0"/>
    <w:lsdException w:name="Light List Accent 6" w:semiHidden="0" w:uiPriority="99" w:unhideWhenUsed="0"/>
    <w:lsdException w:name="Light Grid Accent 6" w:semiHidden="0" w:uiPriority="99" w:unhideWhenUsed="0"/>
    <w:lsdException w:name="Medium Shading 1 Accent 6" w:semiHidden="0" w:uiPriority="99" w:unhideWhenUsed="0"/>
    <w:lsdException w:name="Medium Shading 2 Accent 6" w:semiHidden="0" w:uiPriority="99" w:unhideWhenUsed="0"/>
    <w:lsdException w:name="Medium List 1 Accent 6" w:semiHidden="0" w:uiPriority="99" w:unhideWhenUsed="0"/>
    <w:lsdException w:name="Medium List 2 Accent 6" w:semiHidden="0" w:uiPriority="99" w:unhideWhenUsed="0"/>
    <w:lsdException w:name="Medium Grid 1 Accent 6" w:semiHidden="0" w:uiPriority="99" w:unhideWhenUsed="0"/>
    <w:lsdException w:name="Medium Grid 2 Accent 6" w:semiHidden="0" w:uiPriority="99" w:unhideWhenUsed="0"/>
    <w:lsdException w:name="Medium Grid 3 Accent 6" w:semiHidden="0" w:uiPriority="99" w:unhideWhenUsed="0"/>
    <w:lsdException w:name="Dark List Accent 6" w:semiHidden="0" w:uiPriority="99" w:unhideWhenUsed="0"/>
    <w:lsdException w:name="Colorful Shading Accent 6" w:semiHidden="0" w:uiPriority="99" w:unhideWhenUsed="0"/>
    <w:lsdException w:name="Colorful List Accent 6" w:semiHidden="0" w:uiPriority="99" w:unhideWhenUsed="0"/>
    <w:lsdException w:name="Colorful Grid Accent 6" w:semiHidden="0" w:uiPriority="9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D86"/>
    <w:rPr>
      <w:sz w:val="24"/>
      <w:szCs w:val="24"/>
    </w:rPr>
  </w:style>
  <w:style w:type="paragraph" w:styleId="Ttulo1">
    <w:name w:val="heading 1"/>
    <w:basedOn w:val="Normal"/>
    <w:next w:val="Normal"/>
    <w:qFormat/>
    <w:rsid w:val="00783D86"/>
    <w:pPr>
      <w:keepNext/>
      <w:numPr>
        <w:numId w:val="1"/>
      </w:numPr>
      <w:suppressAutoHyphens/>
      <w:spacing w:before="240" w:after="60"/>
      <w:jc w:val="center"/>
      <w:outlineLvl w:val="0"/>
    </w:pPr>
    <w:rPr>
      <w:rFonts w:ascii="Arial" w:hAnsi="Arial" w:cs="Arial"/>
      <w:b/>
      <w:bCs/>
      <w:kern w:val="1"/>
      <w:sz w:val="32"/>
      <w:szCs w:val="32"/>
      <w:lang w:eastAsia="ar-SA"/>
    </w:rPr>
  </w:style>
  <w:style w:type="paragraph" w:styleId="Ttulo2">
    <w:name w:val="heading 2"/>
    <w:basedOn w:val="Normal"/>
    <w:next w:val="Normal"/>
    <w:qFormat/>
    <w:rsid w:val="00783D86"/>
    <w:pPr>
      <w:keepNext/>
      <w:jc w:val="both"/>
      <w:outlineLvl w:val="1"/>
    </w:pPr>
    <w:rPr>
      <w:b/>
    </w:rPr>
  </w:style>
  <w:style w:type="paragraph" w:styleId="Ttulo3">
    <w:name w:val="heading 3"/>
    <w:basedOn w:val="Normal"/>
    <w:next w:val="Normal"/>
    <w:qFormat/>
    <w:rsid w:val="00783D86"/>
    <w:pPr>
      <w:keepNext/>
      <w:numPr>
        <w:ilvl w:val="2"/>
        <w:numId w:val="1"/>
      </w:numPr>
      <w:suppressAutoHyphens/>
      <w:jc w:val="center"/>
      <w:outlineLvl w:val="2"/>
    </w:pPr>
    <w:rPr>
      <w:b/>
      <w:color w:val="FF0000"/>
      <w:lang w:eastAsia="ar-SA"/>
    </w:rPr>
  </w:style>
  <w:style w:type="paragraph" w:styleId="Ttulo4">
    <w:name w:val="heading 4"/>
    <w:basedOn w:val="Normal"/>
    <w:next w:val="Normal"/>
    <w:qFormat/>
    <w:rsid w:val="00783D86"/>
    <w:pPr>
      <w:keepNext/>
      <w:numPr>
        <w:ilvl w:val="3"/>
        <w:numId w:val="1"/>
      </w:numPr>
      <w:suppressAutoHyphens/>
      <w:jc w:val="center"/>
      <w:outlineLvl w:val="3"/>
    </w:pPr>
    <w:rPr>
      <w:b/>
      <w:bCs/>
      <w:lang w:eastAsia="ar-SA"/>
    </w:rPr>
  </w:style>
  <w:style w:type="paragraph" w:styleId="Ttulo5">
    <w:name w:val="heading 5"/>
    <w:basedOn w:val="Normal"/>
    <w:next w:val="Normal"/>
    <w:qFormat/>
    <w:rsid w:val="00783D86"/>
    <w:pPr>
      <w:keepNext/>
      <w:numPr>
        <w:ilvl w:val="4"/>
        <w:numId w:val="1"/>
      </w:numPr>
      <w:suppressAutoHyphens/>
      <w:ind w:firstLine="720"/>
      <w:jc w:val="center"/>
      <w:outlineLvl w:val="4"/>
    </w:pPr>
    <w:rPr>
      <w:b/>
      <w:bCs/>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783D86"/>
    <w:pPr>
      <w:suppressAutoHyphens/>
      <w:spacing w:line="360" w:lineRule="auto"/>
      <w:jc w:val="both"/>
    </w:pPr>
    <w:rPr>
      <w:szCs w:val="20"/>
      <w:lang w:eastAsia="ar-SA"/>
    </w:rPr>
  </w:style>
  <w:style w:type="paragraph" w:styleId="Textodecomentrio">
    <w:name w:val="annotation text"/>
    <w:basedOn w:val="Normal"/>
    <w:link w:val="TextodecomentrioChar"/>
    <w:rsid w:val="00783D86"/>
    <w:rPr>
      <w:sz w:val="20"/>
      <w:szCs w:val="20"/>
    </w:rPr>
  </w:style>
  <w:style w:type="paragraph" w:styleId="Recuodecorpodetexto2">
    <w:name w:val="Body Text Indent 2"/>
    <w:basedOn w:val="Normal"/>
    <w:rsid w:val="00783D86"/>
    <w:pPr>
      <w:ind w:left="3119"/>
      <w:jc w:val="both"/>
    </w:pPr>
    <w:rPr>
      <w:lang w:eastAsia="ar-SA"/>
    </w:rPr>
  </w:style>
  <w:style w:type="paragraph" w:styleId="NormalWeb">
    <w:name w:val="Normal (Web)"/>
    <w:basedOn w:val="Normal"/>
    <w:rsid w:val="00783D86"/>
    <w:pPr>
      <w:spacing w:before="100" w:beforeAutospacing="1" w:after="100" w:afterAutospacing="1"/>
    </w:pPr>
  </w:style>
  <w:style w:type="paragraph" w:styleId="Pr-formataoHTML">
    <w:name w:val="HTML Preformatted"/>
    <w:basedOn w:val="Normal"/>
    <w:qFormat/>
    <w:rsid w:val="0078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Corpodetexto2">
    <w:name w:val="Body Text 2"/>
    <w:basedOn w:val="Normal"/>
    <w:qFormat/>
    <w:rsid w:val="00783D86"/>
    <w:pPr>
      <w:suppressAutoHyphens/>
      <w:jc w:val="both"/>
    </w:pPr>
    <w:rPr>
      <w:b/>
      <w:szCs w:val="20"/>
      <w:lang w:eastAsia="ar-SA"/>
    </w:rPr>
  </w:style>
  <w:style w:type="paragraph" w:styleId="Textodebalo">
    <w:name w:val="Balloon Text"/>
    <w:basedOn w:val="Normal"/>
    <w:link w:val="TextodebaloChar"/>
    <w:qFormat/>
    <w:rsid w:val="00783D86"/>
    <w:rPr>
      <w:rFonts w:ascii="Tahoma" w:hAnsi="Tahoma"/>
      <w:sz w:val="16"/>
      <w:szCs w:val="16"/>
    </w:rPr>
  </w:style>
  <w:style w:type="paragraph" w:styleId="Recuodecorpodetexto">
    <w:name w:val="Body Text Indent"/>
    <w:basedOn w:val="Normal"/>
    <w:link w:val="RecuodecorpodetextoChar"/>
    <w:rsid w:val="00783D86"/>
    <w:pPr>
      <w:ind w:firstLine="708"/>
      <w:jc w:val="both"/>
    </w:pPr>
    <w:rPr>
      <w:lang w:eastAsia="ar-SA"/>
    </w:rPr>
  </w:style>
  <w:style w:type="character" w:styleId="Refdecomentrio">
    <w:name w:val="annotation reference"/>
    <w:rsid w:val="00783D86"/>
    <w:rPr>
      <w:sz w:val="16"/>
      <w:szCs w:val="16"/>
    </w:rPr>
  </w:style>
  <w:style w:type="character" w:customStyle="1" w:styleId="TextodecomentrioChar">
    <w:name w:val="Texto de comentário Char"/>
    <w:basedOn w:val="Fontepargpadro"/>
    <w:link w:val="Textodecomentrio"/>
    <w:qFormat/>
    <w:rsid w:val="00783D86"/>
  </w:style>
  <w:style w:type="character" w:customStyle="1" w:styleId="TextodebaloChar">
    <w:name w:val="Texto de balão Char"/>
    <w:link w:val="Textodebalo"/>
    <w:qFormat/>
    <w:rsid w:val="00783D86"/>
    <w:rPr>
      <w:rFonts w:ascii="Tahoma" w:hAnsi="Tahoma" w:cs="Tahoma"/>
      <w:sz w:val="16"/>
      <w:szCs w:val="16"/>
    </w:rPr>
  </w:style>
  <w:style w:type="paragraph" w:customStyle="1" w:styleId="GradeClara-nfase31">
    <w:name w:val="Grade Clara - Ênfase 31"/>
    <w:basedOn w:val="Normal"/>
    <w:uiPriority w:val="34"/>
    <w:qFormat/>
    <w:rsid w:val="00783D86"/>
    <w:pPr>
      <w:ind w:left="708"/>
    </w:pPr>
  </w:style>
  <w:style w:type="character" w:customStyle="1" w:styleId="RecuodecorpodetextoChar">
    <w:name w:val="Recuo de corpo de texto Char"/>
    <w:link w:val="Recuodecorpodetexto"/>
    <w:rsid w:val="00783D86"/>
    <w:rPr>
      <w:sz w:val="24"/>
      <w:szCs w:val="24"/>
      <w:lang w:eastAsia="ar-SA"/>
    </w:rPr>
  </w:style>
  <w:style w:type="character" w:customStyle="1" w:styleId="apple-converted-space">
    <w:name w:val="apple-converted-space"/>
    <w:rsid w:val="00783D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2"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Preformatted"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lsdException w:name="Placeholder Text" w:uiPriority="99"/>
    <w:lsdException w:name="No Spacing" w:uiPriority="99"/>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99" w:unhideWhenUsed="0"/>
    <w:lsdException w:name="Medium Grid 3" w:semiHidden="0" w:uiPriority="99" w:unhideWhenUsed="0"/>
    <w:lsdException w:name="Dark List" w:semiHidden="0" w:uiPriority="99" w:unhideWhenUsed="0"/>
    <w:lsdException w:name="Colorful Shading" w:semiHidden="0" w:uiPriority="99" w:unhideWhenUsed="0"/>
    <w:lsdException w:name="Colorful List" w:semiHidden="0" w:uiPriority="99" w:unhideWhenUsed="0"/>
    <w:lsdException w:name="Colorful Grid" w:semiHidden="0" w:uiPriority="99" w:unhideWhenUsed="0"/>
    <w:lsdException w:name="Light Shading Accent 1" w:semiHidden="0" w:uiPriority="99" w:unhideWhenUsed="0"/>
    <w:lsdException w:name="Light List Accent 1" w:semiHidden="0" w:uiPriority="99" w:unhideWhenUsed="0"/>
    <w:lsdException w:name="Light Grid Accent 1" w:semiHidden="0" w:uiPriority="99" w:unhideWhenUsed="0"/>
    <w:lsdException w:name="Medium Shading 1 Accent 1" w:semiHidden="0" w:uiPriority="99" w:unhideWhenUsed="0"/>
    <w:lsdException w:name="Medium Shading 2 Accent 1" w:semiHidden="0" w:uiPriority="99" w:unhideWhenUsed="0"/>
    <w:lsdException w:name="Medium List 1 Accent 1" w:semiHidden="0" w:uiPriority="99" w:unhideWhenUsed="0"/>
    <w:lsdException w:name="Revision" w:uiPriority="99"/>
    <w:lsdException w:name="List Paragraph" w:uiPriority="99"/>
    <w:lsdException w:name="Quote" w:uiPriority="99"/>
    <w:lsdException w:name="Intense Quote" w:uiPriority="99"/>
    <w:lsdException w:name="Medium List 2 Accent 1" w:semiHidden="0" w:uiPriority="99" w:unhideWhenUsed="0"/>
    <w:lsdException w:name="Medium Grid 1 Accent 1" w:semiHidden="0" w:uiPriority="99" w:unhideWhenUsed="0"/>
    <w:lsdException w:name="Medium Grid 2 Accent 1" w:semiHidden="0" w:uiPriority="99" w:unhideWhenUsed="0"/>
    <w:lsdException w:name="Medium Grid 3 Accent 1" w:semiHidden="0" w:uiPriority="99" w:unhideWhenUsed="0"/>
    <w:lsdException w:name="Dark List Accent 1" w:semiHidden="0" w:uiPriority="99" w:unhideWhenUsed="0"/>
    <w:lsdException w:name="Colorful Shading Accent 1" w:semiHidden="0" w:uiPriority="99" w:unhideWhenUsed="0"/>
    <w:lsdException w:name="Colorful List Accent 1" w:semiHidden="0" w:uiPriority="99" w:unhideWhenUsed="0"/>
    <w:lsdException w:name="Colorful Grid Accent 1" w:semiHidden="0" w:uiPriority="99" w:unhideWhenUsed="0"/>
    <w:lsdException w:name="Light Shading Accent 2" w:semiHidden="0" w:uiPriority="99" w:unhideWhenUsed="0"/>
    <w:lsdException w:name="Light List Accent 2" w:semiHidden="0" w:uiPriority="99" w:unhideWhenUsed="0"/>
    <w:lsdException w:name="Light Grid Accent 2" w:semiHidden="0" w:uiPriority="99" w:unhideWhenUsed="0"/>
    <w:lsdException w:name="Medium Shading 1 Accent 2" w:semiHidden="0" w:uiPriority="99" w:unhideWhenUsed="0"/>
    <w:lsdException w:name="Medium Shading 2 Accent 2" w:semiHidden="0" w:uiPriority="99" w:unhideWhenUsed="0"/>
    <w:lsdException w:name="Medium List 1 Accent 2" w:semiHidden="0" w:uiPriority="99" w:unhideWhenUsed="0"/>
    <w:lsdException w:name="Medium List 2 Accent 2" w:semiHidden="0" w:uiPriority="99" w:unhideWhenUsed="0"/>
    <w:lsdException w:name="Medium Grid 1 Accent 2" w:semiHidden="0" w:uiPriority="99" w:unhideWhenUsed="0"/>
    <w:lsdException w:name="Medium Grid 2 Accent 2" w:semiHidden="0" w:uiPriority="99" w:unhideWhenUsed="0"/>
    <w:lsdException w:name="Medium Grid 3 Accent 2" w:semiHidden="0" w:uiPriority="99" w:unhideWhenUsed="0"/>
    <w:lsdException w:name="Dark List Accent 2" w:semiHidden="0" w:uiPriority="99" w:unhideWhenUsed="0"/>
    <w:lsdException w:name="Colorful Shading Accent 2" w:semiHidden="0" w:uiPriority="99" w:unhideWhenUsed="0"/>
    <w:lsdException w:name="Colorful List Accent 2" w:semiHidden="0" w:uiPriority="99" w:unhideWhenUsed="0"/>
    <w:lsdException w:name="Colorful Grid Accent 2" w:semiHidden="0" w:uiPriority="99" w:unhideWhenUsed="0"/>
    <w:lsdException w:name="Light Shading Accent 3" w:semiHidden="0" w:uiPriority="99" w:unhideWhenUsed="0"/>
    <w:lsdException w:name="Light List Accent 3" w:semiHidden="0" w:uiPriority="99" w:unhideWhenUsed="0"/>
    <w:lsdException w:name="Light Grid Accent 3" w:semiHidden="0" w:uiPriority="34" w:unhideWhenUsed="0" w:qFormat="1"/>
    <w:lsdException w:name="Medium Shading 1 Accent 3" w:semiHidden="0" w:uiPriority="99" w:unhideWhenUsed="0"/>
    <w:lsdException w:name="Medium Shading 2 Accent 3" w:semiHidden="0" w:uiPriority="99" w:unhideWhenUsed="0"/>
    <w:lsdException w:name="Medium List 1 Accent 3" w:semiHidden="0" w:uiPriority="99" w:unhideWhenUsed="0"/>
    <w:lsdException w:name="Medium List 2 Accent 3" w:semiHidden="0" w:uiPriority="99" w:unhideWhenUsed="0"/>
    <w:lsdException w:name="Medium Grid 1 Accent 3" w:semiHidden="0" w:uiPriority="99" w:unhideWhenUsed="0"/>
    <w:lsdException w:name="Medium Grid 2 Accent 3" w:semiHidden="0" w:uiPriority="99" w:unhideWhenUsed="0"/>
    <w:lsdException w:name="Medium Grid 3 Accent 3" w:semiHidden="0" w:uiPriority="99" w:unhideWhenUsed="0"/>
    <w:lsdException w:name="Dark List Accent 3" w:semiHidden="0" w:uiPriority="99" w:unhideWhenUsed="0"/>
    <w:lsdException w:name="Colorful Shading Accent 3" w:semiHidden="0" w:uiPriority="99" w:unhideWhenUsed="0"/>
    <w:lsdException w:name="Colorful List Accent 3" w:semiHidden="0" w:uiPriority="99" w:unhideWhenUsed="0"/>
    <w:lsdException w:name="Colorful Grid Accent 3" w:semiHidden="0" w:uiPriority="99" w:unhideWhenUsed="0"/>
    <w:lsdException w:name="Light Shading Accent 4" w:semiHidden="0" w:uiPriority="99" w:unhideWhenUsed="0"/>
    <w:lsdException w:name="Light List Accent 4" w:semiHidden="0" w:uiPriority="99" w:unhideWhenUsed="0"/>
    <w:lsdException w:name="Light Grid Accent 4" w:semiHidden="0" w:uiPriority="99" w:unhideWhenUsed="0"/>
    <w:lsdException w:name="Medium Shading 1 Accent 4" w:semiHidden="0" w:uiPriority="99" w:unhideWhenUsed="0"/>
    <w:lsdException w:name="Medium Shading 2 Accent 4" w:semiHidden="0" w:uiPriority="99" w:unhideWhenUsed="0"/>
    <w:lsdException w:name="Medium List 1 Accent 4" w:semiHidden="0" w:uiPriority="99" w:unhideWhenUsed="0"/>
    <w:lsdException w:name="Medium List 2 Accent 4" w:semiHidden="0" w:uiPriority="99" w:unhideWhenUsed="0"/>
    <w:lsdException w:name="Medium Grid 1 Accent 4" w:semiHidden="0" w:uiPriority="99" w:unhideWhenUsed="0"/>
    <w:lsdException w:name="Medium Grid 2 Accent 4" w:semiHidden="0" w:uiPriority="99" w:unhideWhenUsed="0"/>
    <w:lsdException w:name="Medium Grid 3 Accent 4" w:semiHidden="0" w:uiPriority="99" w:unhideWhenUsed="0"/>
    <w:lsdException w:name="Dark List Accent 4" w:semiHidden="0" w:uiPriority="99" w:unhideWhenUsed="0"/>
    <w:lsdException w:name="Colorful Shading Accent 4" w:semiHidden="0" w:uiPriority="99" w:unhideWhenUsed="0"/>
    <w:lsdException w:name="Colorful List Accent 4" w:semiHidden="0" w:uiPriority="99" w:unhideWhenUsed="0"/>
    <w:lsdException w:name="Colorful Grid Accent 4" w:semiHidden="0" w:uiPriority="99" w:unhideWhenUsed="0"/>
    <w:lsdException w:name="Light Shading Accent 5" w:semiHidden="0" w:uiPriority="99" w:unhideWhenUsed="0"/>
    <w:lsdException w:name="Light List Accent 5" w:semiHidden="0" w:uiPriority="99" w:unhideWhenUsed="0"/>
    <w:lsdException w:name="Light Grid Accent 5" w:semiHidden="0" w:uiPriority="99" w:unhideWhenUsed="0"/>
    <w:lsdException w:name="Medium Shading 1 Accent 5" w:semiHidden="0" w:uiPriority="99" w:unhideWhenUsed="0"/>
    <w:lsdException w:name="Medium Shading 2 Accent 5" w:semiHidden="0" w:uiPriority="99" w:unhideWhenUsed="0"/>
    <w:lsdException w:name="Medium List 1 Accent 5" w:semiHidden="0" w:uiPriority="99" w:unhideWhenUsed="0"/>
    <w:lsdException w:name="Medium List 2 Accent 5" w:semiHidden="0" w:uiPriority="99" w:unhideWhenUsed="0"/>
    <w:lsdException w:name="Medium Grid 1 Accent 5" w:semiHidden="0" w:uiPriority="99" w:unhideWhenUsed="0"/>
    <w:lsdException w:name="Medium Grid 2 Accent 5" w:semiHidden="0" w:uiPriority="99" w:unhideWhenUsed="0"/>
    <w:lsdException w:name="Medium Grid 3 Accent 5" w:semiHidden="0" w:uiPriority="99" w:unhideWhenUsed="0"/>
    <w:lsdException w:name="Dark List Accent 5" w:semiHidden="0" w:uiPriority="99" w:unhideWhenUsed="0"/>
    <w:lsdException w:name="Colorful Shading Accent 5" w:semiHidden="0" w:uiPriority="99" w:unhideWhenUsed="0"/>
    <w:lsdException w:name="Colorful List Accent 5" w:semiHidden="0" w:uiPriority="99" w:unhideWhenUsed="0"/>
    <w:lsdException w:name="Colorful Grid Accent 5" w:semiHidden="0" w:uiPriority="99" w:unhideWhenUsed="0"/>
    <w:lsdException w:name="Light Shading Accent 6" w:semiHidden="0" w:uiPriority="99" w:unhideWhenUsed="0"/>
    <w:lsdException w:name="Light List Accent 6" w:semiHidden="0" w:uiPriority="99" w:unhideWhenUsed="0"/>
    <w:lsdException w:name="Light Grid Accent 6" w:semiHidden="0" w:uiPriority="99" w:unhideWhenUsed="0"/>
    <w:lsdException w:name="Medium Shading 1 Accent 6" w:semiHidden="0" w:uiPriority="99" w:unhideWhenUsed="0"/>
    <w:lsdException w:name="Medium Shading 2 Accent 6" w:semiHidden="0" w:uiPriority="99" w:unhideWhenUsed="0"/>
    <w:lsdException w:name="Medium List 1 Accent 6" w:semiHidden="0" w:uiPriority="99" w:unhideWhenUsed="0"/>
    <w:lsdException w:name="Medium List 2 Accent 6" w:semiHidden="0" w:uiPriority="99" w:unhideWhenUsed="0"/>
    <w:lsdException w:name="Medium Grid 1 Accent 6" w:semiHidden="0" w:uiPriority="99" w:unhideWhenUsed="0"/>
    <w:lsdException w:name="Medium Grid 2 Accent 6" w:semiHidden="0" w:uiPriority="99" w:unhideWhenUsed="0"/>
    <w:lsdException w:name="Medium Grid 3 Accent 6" w:semiHidden="0" w:uiPriority="99" w:unhideWhenUsed="0"/>
    <w:lsdException w:name="Dark List Accent 6" w:semiHidden="0" w:uiPriority="99" w:unhideWhenUsed="0"/>
    <w:lsdException w:name="Colorful Shading Accent 6" w:semiHidden="0" w:uiPriority="99" w:unhideWhenUsed="0"/>
    <w:lsdException w:name="Colorful List Accent 6" w:semiHidden="0" w:uiPriority="99" w:unhideWhenUsed="0"/>
    <w:lsdException w:name="Colorful Grid Accent 6" w:semiHidden="0" w:uiPriority="9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D86"/>
    <w:rPr>
      <w:sz w:val="24"/>
      <w:szCs w:val="24"/>
    </w:rPr>
  </w:style>
  <w:style w:type="paragraph" w:styleId="Ttulo1">
    <w:name w:val="heading 1"/>
    <w:basedOn w:val="Normal"/>
    <w:next w:val="Normal"/>
    <w:qFormat/>
    <w:rsid w:val="00783D86"/>
    <w:pPr>
      <w:keepNext/>
      <w:numPr>
        <w:numId w:val="1"/>
      </w:numPr>
      <w:suppressAutoHyphens/>
      <w:spacing w:before="240" w:after="60"/>
      <w:jc w:val="center"/>
      <w:outlineLvl w:val="0"/>
    </w:pPr>
    <w:rPr>
      <w:rFonts w:ascii="Arial" w:hAnsi="Arial" w:cs="Arial"/>
      <w:b/>
      <w:bCs/>
      <w:kern w:val="1"/>
      <w:sz w:val="32"/>
      <w:szCs w:val="32"/>
      <w:lang w:eastAsia="ar-SA"/>
    </w:rPr>
  </w:style>
  <w:style w:type="paragraph" w:styleId="Ttulo2">
    <w:name w:val="heading 2"/>
    <w:basedOn w:val="Normal"/>
    <w:next w:val="Normal"/>
    <w:qFormat/>
    <w:rsid w:val="00783D86"/>
    <w:pPr>
      <w:keepNext/>
      <w:jc w:val="both"/>
      <w:outlineLvl w:val="1"/>
    </w:pPr>
    <w:rPr>
      <w:b/>
    </w:rPr>
  </w:style>
  <w:style w:type="paragraph" w:styleId="Ttulo3">
    <w:name w:val="heading 3"/>
    <w:basedOn w:val="Normal"/>
    <w:next w:val="Normal"/>
    <w:qFormat/>
    <w:rsid w:val="00783D86"/>
    <w:pPr>
      <w:keepNext/>
      <w:numPr>
        <w:ilvl w:val="2"/>
        <w:numId w:val="1"/>
      </w:numPr>
      <w:suppressAutoHyphens/>
      <w:jc w:val="center"/>
      <w:outlineLvl w:val="2"/>
    </w:pPr>
    <w:rPr>
      <w:b/>
      <w:color w:val="FF0000"/>
      <w:lang w:eastAsia="ar-SA"/>
    </w:rPr>
  </w:style>
  <w:style w:type="paragraph" w:styleId="Ttulo4">
    <w:name w:val="heading 4"/>
    <w:basedOn w:val="Normal"/>
    <w:next w:val="Normal"/>
    <w:qFormat/>
    <w:rsid w:val="00783D86"/>
    <w:pPr>
      <w:keepNext/>
      <w:numPr>
        <w:ilvl w:val="3"/>
        <w:numId w:val="1"/>
      </w:numPr>
      <w:suppressAutoHyphens/>
      <w:jc w:val="center"/>
      <w:outlineLvl w:val="3"/>
    </w:pPr>
    <w:rPr>
      <w:b/>
      <w:bCs/>
      <w:lang w:eastAsia="ar-SA"/>
    </w:rPr>
  </w:style>
  <w:style w:type="paragraph" w:styleId="Ttulo5">
    <w:name w:val="heading 5"/>
    <w:basedOn w:val="Normal"/>
    <w:next w:val="Normal"/>
    <w:qFormat/>
    <w:rsid w:val="00783D86"/>
    <w:pPr>
      <w:keepNext/>
      <w:numPr>
        <w:ilvl w:val="4"/>
        <w:numId w:val="1"/>
      </w:numPr>
      <w:suppressAutoHyphens/>
      <w:ind w:firstLine="720"/>
      <w:jc w:val="center"/>
      <w:outlineLvl w:val="4"/>
    </w:pPr>
    <w:rPr>
      <w:b/>
      <w:bCs/>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783D86"/>
    <w:pPr>
      <w:suppressAutoHyphens/>
      <w:spacing w:line="360" w:lineRule="auto"/>
      <w:jc w:val="both"/>
    </w:pPr>
    <w:rPr>
      <w:szCs w:val="20"/>
      <w:lang w:eastAsia="ar-SA"/>
    </w:rPr>
  </w:style>
  <w:style w:type="paragraph" w:styleId="Textodecomentrio">
    <w:name w:val="annotation text"/>
    <w:basedOn w:val="Normal"/>
    <w:link w:val="TextodecomentrioChar"/>
    <w:rsid w:val="00783D86"/>
    <w:rPr>
      <w:sz w:val="20"/>
      <w:szCs w:val="20"/>
    </w:rPr>
  </w:style>
  <w:style w:type="paragraph" w:styleId="Recuodecorpodetexto2">
    <w:name w:val="Body Text Indent 2"/>
    <w:basedOn w:val="Normal"/>
    <w:rsid w:val="00783D86"/>
    <w:pPr>
      <w:ind w:left="3119"/>
      <w:jc w:val="both"/>
    </w:pPr>
    <w:rPr>
      <w:lang w:eastAsia="ar-SA"/>
    </w:rPr>
  </w:style>
  <w:style w:type="paragraph" w:styleId="NormalWeb">
    <w:name w:val="Normal (Web)"/>
    <w:basedOn w:val="Normal"/>
    <w:rsid w:val="00783D86"/>
    <w:pPr>
      <w:spacing w:before="100" w:beforeAutospacing="1" w:after="100" w:afterAutospacing="1"/>
    </w:pPr>
  </w:style>
  <w:style w:type="paragraph" w:styleId="Pr-formataoHTML">
    <w:name w:val="HTML Preformatted"/>
    <w:basedOn w:val="Normal"/>
    <w:qFormat/>
    <w:rsid w:val="0078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Corpodetexto2">
    <w:name w:val="Body Text 2"/>
    <w:basedOn w:val="Normal"/>
    <w:qFormat/>
    <w:rsid w:val="00783D86"/>
    <w:pPr>
      <w:suppressAutoHyphens/>
      <w:jc w:val="both"/>
    </w:pPr>
    <w:rPr>
      <w:b/>
      <w:szCs w:val="20"/>
      <w:lang w:eastAsia="ar-SA"/>
    </w:rPr>
  </w:style>
  <w:style w:type="paragraph" w:styleId="Textodebalo">
    <w:name w:val="Balloon Text"/>
    <w:basedOn w:val="Normal"/>
    <w:link w:val="TextodebaloChar"/>
    <w:qFormat/>
    <w:rsid w:val="00783D86"/>
    <w:rPr>
      <w:rFonts w:ascii="Tahoma" w:hAnsi="Tahoma"/>
      <w:sz w:val="16"/>
      <w:szCs w:val="16"/>
    </w:rPr>
  </w:style>
  <w:style w:type="paragraph" w:styleId="Recuodecorpodetexto">
    <w:name w:val="Body Text Indent"/>
    <w:basedOn w:val="Normal"/>
    <w:link w:val="RecuodecorpodetextoChar"/>
    <w:rsid w:val="00783D86"/>
    <w:pPr>
      <w:ind w:firstLine="708"/>
      <w:jc w:val="both"/>
    </w:pPr>
    <w:rPr>
      <w:lang w:eastAsia="ar-SA"/>
    </w:rPr>
  </w:style>
  <w:style w:type="character" w:styleId="Refdecomentrio">
    <w:name w:val="annotation reference"/>
    <w:rsid w:val="00783D86"/>
    <w:rPr>
      <w:sz w:val="16"/>
      <w:szCs w:val="16"/>
    </w:rPr>
  </w:style>
  <w:style w:type="character" w:customStyle="1" w:styleId="TextodecomentrioChar">
    <w:name w:val="Texto de comentário Char"/>
    <w:basedOn w:val="Fontepargpadro"/>
    <w:link w:val="Textodecomentrio"/>
    <w:qFormat/>
    <w:rsid w:val="00783D86"/>
  </w:style>
  <w:style w:type="character" w:customStyle="1" w:styleId="TextodebaloChar">
    <w:name w:val="Texto de balão Char"/>
    <w:link w:val="Textodebalo"/>
    <w:qFormat/>
    <w:rsid w:val="00783D86"/>
    <w:rPr>
      <w:rFonts w:ascii="Tahoma" w:hAnsi="Tahoma" w:cs="Tahoma"/>
      <w:sz w:val="16"/>
      <w:szCs w:val="16"/>
    </w:rPr>
  </w:style>
  <w:style w:type="paragraph" w:customStyle="1" w:styleId="GradeClara-nfase31">
    <w:name w:val="Grade Clara - Ênfase 31"/>
    <w:basedOn w:val="Normal"/>
    <w:uiPriority w:val="34"/>
    <w:qFormat/>
    <w:rsid w:val="00783D86"/>
    <w:pPr>
      <w:ind w:left="708"/>
    </w:pPr>
  </w:style>
  <w:style w:type="character" w:customStyle="1" w:styleId="RecuodecorpodetextoChar">
    <w:name w:val="Recuo de corpo de texto Char"/>
    <w:link w:val="Recuodecorpodetexto"/>
    <w:rsid w:val="00783D86"/>
    <w:rPr>
      <w:sz w:val="24"/>
      <w:szCs w:val="24"/>
      <w:lang w:eastAsia="ar-SA"/>
    </w:rPr>
  </w:style>
  <w:style w:type="character" w:customStyle="1" w:styleId="apple-converted-space">
    <w:name w:val="apple-converted-space"/>
    <w:rsid w:val="00783D8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3333</Words>
  <Characters>19579</Characters>
  <Application>Microsoft Office Word</Application>
  <DocSecurity>0</DocSecurity>
  <Lines>163</Lines>
  <Paragraphs>45</Paragraphs>
  <ScaleCrop>false</ScaleCrop>
  <HeadingPairs>
    <vt:vector size="2" baseType="variant">
      <vt:variant>
        <vt:lpstr>Título</vt:lpstr>
      </vt:variant>
      <vt:variant>
        <vt:i4>1</vt:i4>
      </vt:variant>
    </vt:vector>
  </HeadingPairs>
  <TitlesOfParts>
    <vt:vector size="1" baseType="lpstr">
      <vt:lpstr>MINISTÉRIO DA EDUCAÇÃO E DO DESPORTO</vt:lpstr>
    </vt:vector>
  </TitlesOfParts>
  <Company>Hewlett-Packard Company</Company>
  <LinksUpToDate>false</LinksUpToDate>
  <CharactersWithSpaces>22867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EDUCAÇÃO E DO DESPORTO</dc:title>
  <dc:creator>UFRN</dc:creator>
  <cp:lastModifiedBy>Usuário</cp:lastModifiedBy>
  <cp:revision>27</cp:revision>
  <cp:lastPrinted>2017-04-18T13:44:00Z</cp:lastPrinted>
  <dcterms:created xsi:type="dcterms:W3CDTF">2017-06-28T17:06:00Z</dcterms:created>
  <dcterms:modified xsi:type="dcterms:W3CDTF">2017-06-29T11:16:00Z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1046-10.2.0.5871</vt:lpwstr>
  </property>
</Properties>
</file>