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0C219">
      <w:pPr>
        <w:spacing w:before="480" w:after="480" w:line="288" w:lineRule="auto"/>
        <w:ind w:left="0"/>
      </w:pPr>
      <w:bookmarkStart w:id="14" w:name="_GoBack"/>
      <w:bookmarkEnd w:id="14"/>
      <w:r>
        <w:rPr>
          <w:rFonts w:ascii="Arial" w:hAnsi="Arial" w:eastAsia="等线" w:cs="Arial"/>
          <w:b/>
          <w:sz w:val="52"/>
        </w:rPr>
        <w:t>20260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8</w:t>
      </w:r>
      <w:r>
        <w:rPr>
          <w:rFonts w:ascii="Arial" w:hAnsi="Arial" w:eastAsia="等线" w:cs="Arial"/>
          <w:b/>
          <w:sz w:val="52"/>
        </w:rPr>
        <w:t>2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7</w:t>
      </w:r>
      <w:r>
        <w:rPr>
          <w:rFonts w:ascii="Arial" w:hAnsi="Arial" w:eastAsia="等线" w:cs="Arial"/>
          <w:b/>
          <w:sz w:val="52"/>
        </w:rPr>
        <w:t>拳击蓝牙协议</w:t>
      </w:r>
    </w:p>
    <w:p w14:paraId="70AC53F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无压力拳击手套蓝牙名称 需要灯光</w:t>
      </w:r>
    </w:p>
    <w:p w14:paraId="67203BE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BOXING#L000001</w:t>
      </w:r>
    </w:p>
    <w:p w14:paraId="4AEFA2B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BOXING#R000001</w:t>
      </w:r>
    </w:p>
    <w:p w14:paraId="00988835">
      <w:pPr>
        <w:spacing w:before="120" w:after="120" w:line="288" w:lineRule="auto"/>
        <w:ind w:left="0"/>
        <w:jc w:val="left"/>
      </w:pPr>
    </w:p>
    <w:p w14:paraId="4069ED2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有压力拳击手套蓝牙名称  </w:t>
      </w:r>
    </w:p>
    <w:p w14:paraId="15ECE2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BOXING#PL000001</w:t>
      </w:r>
    </w:p>
    <w:p w14:paraId="0C213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BOXING#PR000001</w:t>
      </w:r>
    </w:p>
    <w:p w14:paraId="5FE7762B">
      <w:pPr>
        <w:spacing w:before="120" w:after="120" w:line="288" w:lineRule="auto"/>
        <w:ind w:left="0"/>
        <w:jc w:val="left"/>
      </w:pPr>
    </w:p>
    <w:p w14:paraId="50B3095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拳击球蓝牙名称</w:t>
      </w:r>
    </w:p>
    <w:p w14:paraId="52754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SENBALL#000001</w:t>
      </w:r>
    </w:p>
    <w:p w14:paraId="0F1B6822">
      <w:pPr>
        <w:spacing w:before="120" w:after="120" w:line="288" w:lineRule="auto"/>
        <w:ind w:left="0"/>
        <w:jc w:val="left"/>
      </w:pPr>
    </w:p>
    <w:p w14:paraId="629CFD00">
      <w:pPr>
        <w:spacing w:before="120" w:after="120" w:line="288" w:lineRule="auto"/>
        <w:ind w:left="0"/>
        <w:jc w:val="left"/>
      </w:pPr>
    </w:p>
    <w:p w14:paraId="6F7CAC9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拳击手套和拳击球协议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4440"/>
      </w:tblGrid>
      <w:tr w14:paraId="326DBA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2C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1E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CB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D5</w:t>
            </w:r>
          </w:p>
        </w:tc>
      </w:tr>
      <w:tr w14:paraId="3609A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F1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C4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D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5D</w:t>
            </w:r>
          </w:p>
        </w:tc>
      </w:tr>
      <w:tr w14:paraId="73B9C8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A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B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5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03</w:t>
            </w:r>
          </w:p>
        </w:tc>
      </w:tr>
      <w:tr w14:paraId="5B4A1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F3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0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数据0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1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包数 0-255循环</w:t>
            </w:r>
          </w:p>
        </w:tc>
      </w:tr>
      <w:tr w14:paraId="0EB688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D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6C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数据1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B9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电量（0-100）</w:t>
            </w:r>
          </w:p>
        </w:tc>
      </w:tr>
      <w:tr w14:paraId="7C1B7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0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A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数据2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E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陀螺仪拳击次数</w:t>
            </w:r>
          </w:p>
        </w:tc>
      </w:tr>
      <w:tr w14:paraId="0490A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3F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BE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数据3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08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是否在充电 0未充电 1 充电</w:t>
            </w:r>
          </w:p>
        </w:tc>
      </w:tr>
      <w:tr w14:paraId="0FF4F2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2E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37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数据4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53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陀螺仪相对力量评分</w:t>
            </w:r>
          </w:p>
        </w:tc>
      </w:tr>
      <w:tr w14:paraId="7ABDFF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A5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9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数据5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62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压力相对力量评分</w:t>
            </w:r>
          </w:p>
        </w:tc>
      </w:tr>
      <w:tr w14:paraId="777A5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E3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6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数据6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0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拳击力量低位</w:t>
            </w:r>
          </w:p>
        </w:tc>
      </w:tr>
      <w:tr w14:paraId="3D585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6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18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数据7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E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拳击力量高位</w:t>
            </w:r>
          </w:p>
        </w:tc>
      </w:tr>
    </w:tbl>
    <w:p w14:paraId="1BC5294E">
      <w:pPr>
        <w:spacing w:before="120" w:after="120" w:line="288" w:lineRule="auto"/>
        <w:ind w:left="0"/>
        <w:jc w:val="left"/>
      </w:pPr>
    </w:p>
    <w:p w14:paraId="10D7487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电量逻辑</w:t>
      </w:r>
    </w:p>
    <w:p w14:paraId="0939B5A5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未充电时（数据3为0）显示0-100%</w:t>
      </w:r>
    </w:p>
    <w:p w14:paraId="5F58388D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正在充电时（数据3为1）显示正在充电和电量</w:t>
      </w:r>
    </w:p>
    <w:p w14:paraId="3AF49DB8">
      <w:pPr>
        <w:spacing w:before="120" w:after="120" w:line="288" w:lineRule="auto"/>
        <w:ind w:left="0"/>
        <w:jc w:val="left"/>
      </w:pPr>
    </w:p>
    <w:p w14:paraId="6FBBB613">
      <w:pPr>
        <w:spacing w:before="120" w:after="120" w:line="288" w:lineRule="auto"/>
        <w:ind w:left="0"/>
        <w:jc w:val="left"/>
      </w:pPr>
    </w:p>
    <w:p w14:paraId="10E4B870">
      <w:pPr>
        <w:spacing w:before="120" w:after="120" w:line="288" w:lineRule="auto"/>
        <w:ind w:left="0"/>
        <w:jc w:val="left"/>
      </w:pPr>
    </w:p>
    <w:p w14:paraId="50C8137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指令相关</w:t>
      </w:r>
      <w:bookmarkEnd w:id="1"/>
    </w:p>
    <w:p w14:paraId="0B60E12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04-陀螺仪相关指令</w:t>
      </w:r>
      <w:bookmarkEnd w:id="2"/>
    </w:p>
    <w:p w14:paraId="23821624">
      <w:pPr>
        <w:spacing w:before="260" w:after="120" w:line="288" w:lineRule="auto"/>
        <w:ind w:left="453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  <w:shd w:val="clear" w:fill="F76964"/>
        </w:rPr>
        <w:t>01</w:t>
      </w:r>
      <w:r>
        <w:rPr>
          <w:rFonts w:ascii="Arial" w:hAnsi="Arial" w:eastAsia="等线" w:cs="Arial"/>
          <w:b/>
          <w:sz w:val="28"/>
        </w:rPr>
        <w:t>-开启陀螺仪（陀螺仪高功耗）</w:t>
      </w:r>
      <w:bookmarkEnd w:id="3"/>
    </w:p>
    <w:p w14:paraId="7B0160C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指令号：</w:t>
      </w:r>
      <w:r>
        <w:rPr>
          <w:rFonts w:ascii="Arial" w:hAnsi="Arial" w:eastAsia="等线" w:cs="Arial"/>
          <w:sz w:val="22"/>
          <w:shd w:val="clear" w:fill="FFE928"/>
        </w:rPr>
        <w:t>04</w:t>
      </w:r>
    </w:p>
    <w:p w14:paraId="408B329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C5 5C  </w:t>
      </w:r>
      <w:r>
        <w:rPr>
          <w:rFonts w:ascii="Arial" w:hAnsi="Arial" w:eastAsia="等线" w:cs="Arial"/>
          <w:sz w:val="22"/>
          <w:shd w:val="clear" w:fill="FFE928"/>
        </w:rPr>
        <w:t>04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sz w:val="22"/>
          <w:shd w:val="clear" w:fill="F76964"/>
        </w:rPr>
        <w:t>01</w:t>
      </w:r>
      <w:r>
        <w:rPr>
          <w:rFonts w:ascii="Arial" w:hAnsi="Arial" w:eastAsia="等线" w:cs="Arial"/>
          <w:sz w:val="22"/>
        </w:rPr>
        <w:t xml:space="preserve"> </w:t>
      </w:r>
    </w:p>
    <w:p w14:paraId="025A929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在数码管版本中，这个指令并不会开起陀螺仪高功耗，而是起到清零拳击次数和力量并在数码管上显示的作用</w:t>
      </w:r>
    </w:p>
    <w:p w14:paraId="1AF72E65">
      <w:pPr>
        <w:spacing w:before="260" w:after="120" w:line="288" w:lineRule="auto"/>
        <w:ind w:left="453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  <w:shd w:val="clear" w:fill="F76964"/>
        </w:rPr>
        <w:t>00</w:t>
      </w:r>
      <w:r>
        <w:rPr>
          <w:rFonts w:ascii="Arial" w:hAnsi="Arial" w:eastAsia="等线" w:cs="Arial"/>
          <w:b/>
          <w:sz w:val="28"/>
        </w:rPr>
        <w:t>-关闭陀螺仪（陀螺仪低功耗）</w:t>
      </w:r>
      <w:bookmarkEnd w:id="4"/>
    </w:p>
    <w:p w14:paraId="4C41D9B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指令号：</w:t>
      </w:r>
      <w:r>
        <w:rPr>
          <w:rFonts w:ascii="Arial" w:hAnsi="Arial" w:eastAsia="等线" w:cs="Arial"/>
          <w:sz w:val="22"/>
          <w:shd w:val="clear" w:fill="FFE928"/>
        </w:rPr>
        <w:t>04</w:t>
      </w:r>
    </w:p>
    <w:p w14:paraId="3F56F76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C5 5C  </w:t>
      </w:r>
      <w:r>
        <w:rPr>
          <w:rFonts w:ascii="Arial" w:hAnsi="Arial" w:eastAsia="等线" w:cs="Arial"/>
          <w:sz w:val="22"/>
          <w:shd w:val="clear" w:fill="FFE928"/>
        </w:rPr>
        <w:t>04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sz w:val="22"/>
          <w:shd w:val="clear" w:fill="F76964"/>
        </w:rPr>
        <w:t>00</w:t>
      </w:r>
      <w:r>
        <w:rPr>
          <w:rFonts w:ascii="Arial" w:hAnsi="Arial" w:eastAsia="等线" w:cs="Arial"/>
          <w:sz w:val="22"/>
        </w:rPr>
        <w:t xml:space="preserve"> </w:t>
      </w:r>
    </w:p>
    <w:p w14:paraId="69DEE30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05-拳击阈值相关指令</w:t>
      </w:r>
      <w:bookmarkEnd w:id="5"/>
    </w:p>
    <w:p w14:paraId="1919CC3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阈值在0-25500之间调整，输入的数值*100即为阈值</w:t>
      </w:r>
    </w:p>
    <w:p w14:paraId="0C928228">
      <w:pPr>
        <w:spacing w:before="260" w:after="120" w:line="288" w:lineRule="auto"/>
        <w:ind w:left="453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01写入拳击阈值</w:t>
      </w:r>
      <w:bookmarkEnd w:id="6"/>
    </w:p>
    <w:p w14:paraId="14AC5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00：阈值为0</w:t>
      </w:r>
    </w:p>
    <w:p w14:paraId="3BB0E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64：阈值为10000</w:t>
      </w:r>
    </w:p>
    <w:p w14:paraId="006A6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32：阈值为5000</w:t>
      </w:r>
    </w:p>
    <w:p w14:paraId="6D7C93D8">
      <w:pPr>
        <w:spacing w:before="260" w:after="120" w:line="288" w:lineRule="auto"/>
        <w:ind w:left="453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02写入与上一帧加速度插值阈值</w:t>
      </w:r>
      <w:bookmarkEnd w:id="7"/>
    </w:p>
    <w:p w14:paraId="6C3EE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00：阈值为0</w:t>
      </w:r>
    </w:p>
    <w:p w14:paraId="078DB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64：阈值为10000</w:t>
      </w:r>
    </w:p>
    <w:p w14:paraId="33E2F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32：阈值为5000</w:t>
      </w:r>
    </w:p>
    <w:p w14:paraId="2D7CB218">
      <w:pPr>
        <w:spacing w:before="260" w:after="120" w:line="288" w:lineRule="auto"/>
        <w:ind w:left="453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03写入与上一拳延迟的参数</w:t>
      </w:r>
      <w:bookmarkEnd w:id="8"/>
    </w:p>
    <w:p w14:paraId="354BC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00：延迟为0</w:t>
      </w:r>
    </w:p>
    <w:p w14:paraId="2E10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64：阈值为100/320</w:t>
      </w:r>
    </w:p>
    <w:p w14:paraId="68BF2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32：阈值为50/320</w:t>
      </w:r>
    </w:p>
    <w:p w14:paraId="3A8F8AC1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00读取拳击阈值</w:t>
      </w:r>
      <w:bookmarkEnd w:id="9"/>
    </w:p>
    <w:p w14:paraId="03E2AED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指令：C5 5C 05 00</w:t>
      </w:r>
    </w:p>
    <w:p w14:paraId="6756DF3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返回：D5 5D 05 XX</w:t>
      </w:r>
    </w:p>
    <w:p w14:paraId="5971EBD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XX为返回参数</w:t>
      </w:r>
    </w:p>
    <w:p w14:paraId="404A35CB">
      <w:pPr>
        <w:spacing w:before="120" w:after="120" w:line="288" w:lineRule="auto"/>
        <w:ind w:left="0"/>
        <w:jc w:val="left"/>
      </w:pPr>
    </w:p>
    <w:p w14:paraId="7944BAA3">
      <w:pPr>
        <w:spacing w:before="120" w:after="120" w:line="288" w:lineRule="auto"/>
        <w:ind w:left="0"/>
        <w:jc w:val="left"/>
      </w:pPr>
    </w:p>
    <w:p w14:paraId="002A199F">
      <w:pPr>
        <w:spacing w:before="120" w:after="120" w:line="288" w:lineRule="auto"/>
        <w:ind w:left="0"/>
        <w:jc w:val="left"/>
      </w:pPr>
    </w:p>
    <w:p w14:paraId="61DF8BE8">
      <w:pPr>
        <w:spacing w:before="120" w:after="120" w:line="288" w:lineRule="auto"/>
        <w:ind w:left="0"/>
        <w:jc w:val="left"/>
      </w:pPr>
    </w:p>
    <w:p w14:paraId="7DCEF00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  <w:shd w:val="clear" w:fill="F76964"/>
        </w:rPr>
        <w:t>04-陀螺仪相关指令</w:t>
      </w:r>
      <w:bookmarkEnd w:id="10"/>
    </w:p>
    <w:p w14:paraId="42F23DB4">
      <w:pPr>
        <w:spacing w:before="260" w:after="120" w:line="288" w:lineRule="auto"/>
        <w:ind w:left="453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  <w:shd w:val="clear" w:fill="F76964"/>
        </w:rPr>
        <w:t>01-开启陀螺仪（陀螺仪高功耗）</w:t>
      </w:r>
      <w:bookmarkEnd w:id="11"/>
    </w:p>
    <w:p w14:paraId="6CBE74F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>指令号：04</w:t>
      </w:r>
    </w:p>
    <w:p w14:paraId="3D39C83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 xml:space="preserve">C5 5C  04  01 </w:t>
      </w:r>
    </w:p>
    <w:p w14:paraId="1CDEFE8C">
      <w:pPr>
        <w:spacing w:before="260" w:after="120" w:line="288" w:lineRule="auto"/>
        <w:ind w:left="453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  <w:shd w:val="clear" w:fill="F76964"/>
        </w:rPr>
        <w:t>00-关闭陀螺仪（陀螺仪低功耗）</w:t>
      </w:r>
      <w:bookmarkEnd w:id="12"/>
    </w:p>
    <w:p w14:paraId="5E57F96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>指令号：04</w:t>
      </w:r>
    </w:p>
    <w:p w14:paraId="377358E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 xml:space="preserve">C5 5C  04  00 </w:t>
      </w:r>
    </w:p>
    <w:p w14:paraId="30E48C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>开启陀螺仪后接收一下数据</w:t>
      </w:r>
    </w:p>
    <w:p w14:paraId="3E6A191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>蓝牙mtu需调整为240</w:t>
      </w:r>
    </w:p>
    <w:p w14:paraId="66233DE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>接收到的数据格式：us-ascii</w:t>
      </w:r>
    </w:p>
    <w:p w14:paraId="54E67F4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76964"/>
        </w:rPr>
        <w:t>数据格式</w:t>
      </w:r>
    </w:p>
    <w:p w14:paraId="251AE198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  <w:shd w:val="clear" w:fill="F76964"/>
        </w:rPr>
        <w:t>六个数字一行 中间以逗号隔开</w:t>
      </w:r>
    </w:p>
    <w:p w14:paraId="05C19FE8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  <w:shd w:val="clear" w:fill="F76964"/>
        </w:rPr>
        <w:t>分别对应acc_x/10,acc_y/10,acc_z/10,gyr_1/100,gyr_2/100,gyr_3/100</w:t>
      </w:r>
    </w:p>
    <w:p w14:paraId="2EFAAB23">
      <w:pPr>
        <w:spacing w:before="120" w:after="120" w:line="288" w:lineRule="auto"/>
        <w:ind w:left="0"/>
        <w:jc w:val="left"/>
      </w:pPr>
    </w:p>
    <w:p w14:paraId="2EE91EC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07-亮度指令</w:t>
      </w:r>
      <w:bookmarkEnd w:id="13"/>
    </w:p>
    <w:p w14:paraId="0DD44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07 00  ---关闭灯光</w:t>
      </w:r>
    </w:p>
    <w:p w14:paraId="645D6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07 01 XX  --打开灯光并且亮度调到XX，XX是0-100</w:t>
      </w:r>
    </w:p>
    <w:p w14:paraId="7231DF53">
      <w:pPr>
        <w:spacing w:before="120" w:after="120" w:line="288" w:lineRule="auto"/>
        <w:ind w:left="0"/>
        <w:jc w:val="left"/>
      </w:pPr>
    </w:p>
    <w:p>
      <w:r>
        <w:t>相对力量评分说明：软件直接采用硬件上报的原始值，不乘以 0.6；该评分未经标准测力设备标定，无物理单位，不代表 kg、kgf 或 N，仅用于相近条件下观察相对趋势。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998A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FDC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D53E9E"/>
    <w:rsid w:val="45DD7770"/>
    <w:rsid w:val="54EC66A0"/>
    <w:rsid w:val="7B8540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576</Words>
  <Characters>879</Characters>
  <TotalTime>7</TotalTime>
  <ScaleCrop>false</ScaleCrop>
  <LinksUpToDate>false</LinksUpToDate>
  <CharactersWithSpaces>965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2026-07-22T07:10:00Z</dcterms:created>
  <dc:creator>Apache POI</dc:creator>
  <cp:lastModifiedBy>屈原祠招财猫</cp:lastModifiedBy>
  <dcterms:modified xsi:type="dcterms:W3CDTF">2026-08-27T01:33:25Z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18C016DDE1334126AE1C107848AD6310_13</vt:lpwstr>
  </property>
  <property fmtid="{D5CDD505-2E9C-101B-9397-08002B2CF9AE}" pid="4" name="KSOTemplateDocerSaveRecord">
    <vt:lpwstr>eyJoZGlkIjoiYTJkZDFkZWFmYTAyZjY0N2JlOWY2YzhjN2Q0NjE1YTAiLCJ1c2VySWQiOiI4MjMxNDc1MTIifQ==</vt:lpwstr>
  </property>
</Properties>
</file>