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数据结构智能出卷系统 项目计划书</w:t>
      </w:r>
    </w:p>
    <w:p>
      <w:pPr>
        <w:jc w:val="center"/>
      </w:pPr>
      <w:r>
        <w:rPr>
          <w:color w:val="0E7C86"/>
          <w:sz w:val="28"/>
        </w:rPr>
        <w:t>完善版 v3 · 以考查范围与题目草稿为核心的教师端出卷</w:t>
      </w:r>
    </w:p>
    <w:p>
      <w:pPr>
        <w:jc w:val="center"/>
      </w:pPr>
      <w:r>
        <w:rPr>
          <w:sz w:val="24"/>
        </w:rPr>
        <w:t>摸鱼小组 · 完善版 v3</w:t>
      </w:r>
    </w:p>
    <w:p>
      <w:r>
        <w:br w:type="page"/>
      </w:r>
    </w:p>
    <w:p>
      <w:pPr>
        <w:pStyle w:val="Heading1"/>
      </w:pPr>
      <w:r>
        <w:rPr>
          <w:color w:val="1F3864"/>
        </w:rPr>
        <w:t>题目与基础需求</w:t>
      </w:r>
    </w:p>
    <w:p>
      <w:pPr>
        <w:ind w:firstLine="480"/>
      </w:pPr>
      <w:r>
        <w:t>课题名称：《数据结构》智能出卷系统（完善版）。使用者为高校《数据结构》课程教师，唯一角色是教师，没有学生端。</w:t>
      </w:r>
    </w:p>
    <w:p>
      <w:pPr>
        <w:ind w:firstLine="480"/>
      </w:pPr>
      <w:r>
        <w:t>基础需求一：教师上传教案、PPT 课件与课程大纲，系统解析后形成课程材料库，材料区分为教案、PPT、大纲、其他四类。</w:t>
      </w:r>
    </w:p>
    <w:p>
      <w:pPr>
        <w:ind w:firstLine="480"/>
      </w:pPr>
      <w:r>
        <w:t>基础需求二：系统从材料中抽出知识树，点上承载专业术语、概念定义、解题步骤与教学重点，其中解题步骤是本版新增的抽取维度。</w:t>
      </w:r>
    </w:p>
    <w:p>
      <w:pPr>
        <w:ind w:firstLine="480"/>
      </w:pPr>
      <w:r>
        <w:t>基础需求三：教师填写出卷需求，包括教学进度、考试范围、题型与数量、难度分布、重点考查方向，以及试卷时长与总分。</w:t>
      </w:r>
    </w:p>
    <w:p>
      <w:pPr>
        <w:ind w:firstLine="480"/>
      </w:pPr>
      <w:r>
        <w:t>基础需求四：系统按出卷需求筛选、组织知识节点，生成一份本次考试的考查范围树，而不是让教师逐个勾选节点编号。</w:t>
      </w:r>
    </w:p>
    <w:p>
      <w:pPr>
        <w:ind w:firstLine="480"/>
      </w:pPr>
      <w:r>
        <w:t>基础需求五：考查范围以树状呈现，教师可以修改文字、增删节点、排除子树，确认后范围锁定，才能进入组卷。</w:t>
      </w:r>
    </w:p>
    <w:p>
      <w:pPr>
        <w:ind w:firstLine="480"/>
      </w:pPr>
      <w:r>
        <w:t>基础需求六：组卷严格按确认后的考查范围与材料讲解方式进行，从题库装配试卷；题库不足时产生题目草稿而不是静默补题。</w:t>
      </w:r>
    </w:p>
    <w:p>
      <w:pPr>
        <w:ind w:firstLine="480"/>
      </w:pPr>
      <w:r>
        <w:t>基础需求七：教师可以预览试卷，修改题干、选项、答案、解析、分值与顺序，保存并导出 DOCX、PDF、TXT 及答题卡。</w:t>
      </w:r>
    </w:p>
    <w:p>
      <w:pPr>
        <w:pStyle w:val="Heading1"/>
      </w:pPr>
      <w:r>
        <w:rPr>
          <w:color w:val="1F3864"/>
        </w:rPr>
        <w:t>用户与对象</w:t>
      </w:r>
    </w:p>
    <w:p>
      <w:pPr>
        <w:ind w:firstLine="480"/>
      </w:pPr>
      <w:r>
        <w:t>教师是系统的唯一用户：上传材料、维护知识树与题库、提出组卷需求、审核考查范围与题目草稿、导出试卷。</w:t>
      </w:r>
    </w:p>
    <w:p>
      <w:pPr>
        <w:ind w:firstLine="480"/>
      </w:pPr>
      <w:r>
        <w:t>课程材料库是教师上传的全部教学材料的集合，材料包含解析后的正文，供知识抽取与组卷贴合讲解方式。</w:t>
      </w:r>
    </w:p>
    <w:p>
      <w:pPr>
        <w:ind w:firstLine="480"/>
      </w:pPr>
      <w:r>
        <w:t>考查范围是根据出卷需求从知识树筛选组织出的树状结构，有提出与确认两种状态，是本版引入的核心用户可见对象。</w:t>
      </w:r>
    </w:p>
    <w:p>
      <w:pPr>
        <w:ind w:firstLine="480"/>
      </w:pPr>
      <w:r>
        <w:t>题目草稿是模型针对题库缺口拟出的候选题，未获教师确认前不是题目，不得进入题库，也不得编入试卷。</w:t>
      </w:r>
    </w:p>
    <w:p>
      <w:pPr>
        <w:pStyle w:val="Heading1"/>
      </w:pPr>
      <w:r>
        <w:rPr>
          <w:color w:val="1F3864"/>
        </w:rPr>
        <w:t>技术栈</w:t>
      </w:r>
    </w:p>
    <w:p>
      <w:pPr>
        <w:ind w:firstLine="480"/>
      </w:pPr>
      <w:r>
        <w:t>前端采用 React 18 + TypeScript + Vite + Ant Design 5 + React Router + Zustand，全部页面按教师工作台重新实现。</w:t>
      </w:r>
    </w:p>
    <w:p>
      <w:pPr>
        <w:ind w:firstLine="480"/>
      </w:pPr>
      <w:r>
        <w:t>后端保持 FastAPI + SQLAlchemy async + aiosqlite，向量检索使用 ChromaDB 与本地 BAAI/bge-small-zh-v1.5 嵌入模型。</w:t>
      </w:r>
    </w:p>
    <w:p>
      <w:pPr>
        <w:ind w:firstLine="480"/>
      </w:pPr>
      <w:r>
        <w:t>大模型能力由 DeepSeek Chat 提供；教学助手由单一 LangGraph 状态机编排，支持断线续聊与人工审核中断。</w:t>
      </w:r>
    </w:p>
    <w:p>
      <w:pPr>
        <w:ind w:firstLine="480"/>
      </w:pPr>
      <w:r>
        <w:t>组卷主线在服务层实现：ScopeBuilder 负责提出考查范围，PaperAssembler 负责确认后的试卷装配。</w:t>
      </w:r>
    </w:p>
    <w:p>
      <w:pPr>
        <w:pStyle w:val="Heading1"/>
      </w:pPr>
      <w:r>
        <w:rPr>
          <w:color w:val="1F3864"/>
        </w:rPr>
        <w:t>主线：出卷需求 → 考查范围确认 → 组卷 → 草稿审核 → 导出</w:t>
      </w:r>
    </w:p>
    <w:p>
      <w:pPr>
        <w:ind w:firstLine="480"/>
      </w:pPr>
      <w:r>
        <w:t>第一步，教师在组卷向导填写出卷需求，系统调用 ScopeBuilder 提出考查范围，状态为 proposed。</w:t>
      </w:r>
    </w:p>
    <w:p>
      <w:pPr>
        <w:ind w:firstLine="480"/>
      </w:pPr>
      <w:r>
        <w:t>第二步，教师在树状审核页修改文案、增删节点、勾选包含关系，点确认后范围状态变为 confirmed 并锁定。</w:t>
      </w:r>
    </w:p>
    <w:p>
      <w:pPr>
        <w:ind w:firstLine="480"/>
      </w:pPr>
      <w:r>
        <w:t>第三步，PaperAssembler 按确认范围拼接知识上下文，先检索题库装配试卷；未确认的范围直接拒绝组卷。</w:t>
      </w:r>
    </w:p>
    <w:p>
      <w:pPr>
        <w:ind w:firstLine="480"/>
      </w:pPr>
      <w:r>
        <w:t>第四步，题型数量不足时，系统调用出题适配器拟定题目草稿，交由教师在草稿页接受或拒绝，接受后才写入题库。</w:t>
      </w:r>
    </w:p>
    <w:p>
      <w:pPr>
        <w:ind w:firstLine="480"/>
      </w:pPr>
      <w:r>
        <w:t>第五步，教师在预览页修改题目与配分，保存试卷，并按需导出含答案或不含答案版本以及答题卡。</w:t>
      </w:r>
    </w:p>
    <w:p>
      <w:pPr>
        <w:pStyle w:val="Heading1"/>
      </w:pPr>
      <w:r>
        <w:rPr>
          <w:color w:val="1F3864"/>
        </w:rPr>
        <w:t>差异与验收</w:t>
      </w:r>
    </w:p>
    <w:p>
      <w:pPr>
        <w:ind w:firstLine="480"/>
      </w:pPr>
      <w:r>
        <w:t>完善版对照两套差异基线验收：冻结的旧版可运行源码，以及原文档目录中的学术与工程文稿。</w:t>
      </w:r>
    </w:p>
    <w:p>
      <w:pPr>
        <w:ind w:firstLine="480"/>
      </w:pPr>
      <w:r>
        <w:t>源码 churn、模块替换、学术文档重写三项度量均须不低于 30%，由仓库内 scripts/measure_diff.py 脚本量化。</w:t>
      </w:r>
    </w:p>
    <w:p>
      <w:pPr>
        <w:ind w:firstLine="480"/>
      </w:pPr>
      <w:r>
        <w:t>模块清单覆盖十九个核心模块，材料种类、知识抽取、考查范围、题目草稿、组卷器、教学助手与各页面均已替换。</w:t>
      </w:r>
    </w:p>
    <w:p>
      <w:pPr>
        <w:ind w:firstLine="480"/>
      </w:pPr>
      <w:r>
        <w:t>文档层面除四件套重写外，工程文档（README、领域词、架构决策记录）也按新术语全部改写。</w:t>
      </w:r>
    </w:p>
    <w:p>
      <w:pPr>
        <w:pStyle w:val="Heading1"/>
      </w:pPr>
      <w:r>
        <w:rPr>
          <w:color w:val="1F3864"/>
        </w:rPr>
        <w:t>风险</w:t>
      </w:r>
    </w:p>
    <w:p>
      <w:pPr>
        <w:ind w:firstLine="480"/>
      </w:pPr>
      <w:r>
        <w:t>模型编造：知识抽取与拟草稿都约束只能使用材料原文内容，解题步骤不得编造，材料没有就留空。</w:t>
      </w:r>
    </w:p>
    <w:p>
      <w:pPr>
        <w:ind w:firstLine="480"/>
      </w:pPr>
      <w:r>
        <w:t>题库不足：缺口只产生题目草稿，绝不静默写题入库；草稿未经确认不会出现在任何试卷上。</w:t>
      </w:r>
    </w:p>
    <w:p>
      <w:pPr>
        <w:ind w:firstLine="480"/>
      </w:pPr>
      <w:r>
        <w:t>提取空步骤：部分材料没有显式解题步骤，系统保留空字段并在界面上提示教师补录。</w:t>
      </w:r>
    </w:p>
    <w:p>
      <w:pPr>
        <w:pStyle w:val="Heading1"/>
      </w:pPr>
      <w:r>
        <w:rPr>
          <w:color w:val="1F3864"/>
        </w:rPr>
        <w:t>交付物</w:t>
      </w:r>
    </w:p>
    <w:p>
      <w:pPr>
        <w:ind w:firstLine="480"/>
      </w:pPr>
      <w:r>
        <w:t>可运行系统：仓库根目录的 backend 与 frontend，附本地运行说明与环境变量样例。</w:t>
      </w:r>
    </w:p>
    <w:p>
      <w:pPr>
        <w:ind w:firstLine="480"/>
      </w:pPr>
      <w:r>
        <w:t>测试与度量：后端 pytest 套件覆盖考查范围与组卷守卫，30% 差异门脚本与单测。</w:t>
      </w:r>
    </w:p>
    <w:p>
      <w:pPr>
        <w:ind w:firstLine="480"/>
      </w:pPr>
      <w:r>
        <w:t>文档四件套：项目计划书、中期报告、开发文档、答辩 PPT，全部按新大纲重写。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