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40" w:line="360" w:lineRule="auto"/>
        <w:jc w:val="center"/>
      </w:pPr>
      <w:r>
        <w:rPr>
          <w:b/>
          <w:bCs/>
          <w:color w:val="000000"/>
          <w:sz w:val="52"/>
          <w:szCs w:val="52"/>
          <w:rFonts w:ascii="宋体" w:hAnsi="宋体" w:eastAsia="宋体"/>
        </w:rPr>
        <w:t xml:space="preserve">数据结构智能出卷系统</w:t>
      </w:r>
    </w:p>
    <w:p>
      <w:pPr>
        <w:spacing w:after="480" w:line="360" w:lineRule="auto"/>
        <w:jc w:val="center"/>
      </w:pPr>
      <w:r>
        <w:rPr>
          <w:b/>
          <w:bCs/>
          <w:color w:val="000000"/>
          <w:sz w:val="52"/>
          <w:szCs w:val="52"/>
          <w:rFonts w:ascii="宋体" w:hAnsi="宋体" w:eastAsia="宋体"/>
        </w:rPr>
        <w:t xml:space="preserve">系统开发文档</w:t>
      </w:r>
    </w:p>
    <w:p>
      <w:pPr>
        <w:spacing w:after="120" w:line="360" w:lineRule="auto"/>
        <w:jc w:val="center"/>
      </w:pPr>
      <w:r>
        <w:rPr>
          <w:color w:val="000000"/>
          <w:sz w:val="28"/>
          <w:szCs w:val="28"/>
          <w:rFonts w:ascii="宋体" w:hAnsi="宋体" w:eastAsia="宋体"/>
        </w:rPr>
        <w:t xml:space="preserve">数据结构智能出卷系统项目材料</w:t>
      </w:r>
    </w:p>
    <w:p>
      <w:pPr>
        <w:spacing w:after="120" w:line="360" w:lineRule="auto"/>
        <w:jc w:val="center"/>
      </w:pPr>
      <w:r>
        <w:rPr>
          <w:color w:val="000000"/>
          <w:sz w:val="28"/>
          <w:szCs w:val="28"/>
          <w:rFonts w:ascii="宋体" w:hAnsi="宋体" w:eastAsia="宋体"/>
        </w:rPr>
        <w:t xml:space="preserve">编制日期：2026 年 9 月</w:t>
      </w:r>
    </w:p>
    <w:p>
      <w:pPr>
        <w:spacing w:after="120" w:line="360" w:lineRule="auto"/>
        <w:jc w:val="center"/>
      </w:pPr>
      <w:r>
        <w:rPr>
          <w:color w:val="000000"/>
          <w:sz w:val="28"/>
          <w:szCs w:val="28"/>
          <w:rFonts w:ascii="宋体" w:hAnsi="宋体" w:eastAsia="宋体"/>
        </w:rPr>
        <w:t xml:space="preserve">项目小组：项天聪、杨烨锋、张宸赫</w:t>
      </w:r>
    </w:p>
    <w:p>
      <w:pPr>
        <w:pageBreakBefore/>
        <w:spacing w:after="0" w:line="240" w:lineRule="auto"/>
      </w:pPr>
      <w:r>
        <w:rPr>
          <w:sz w:val="28"/>
          <w:szCs w:val="28"/>
        </w:rPr>
      </w:r>
    </w:p>
    <w:p>
      <w:pPr>
        <w:spacing w:before="240" w:after="240" w:line="360" w:lineRule="auto"/>
        <w:jc w:val="center"/>
      </w:pPr>
      <w:r>
        <w:rPr>
          <w:b/>
          <w:bCs/>
          <w:color w:val="000000"/>
          <w:sz w:val="32"/>
          <w:szCs w:val="32"/>
          <w:rFonts w:ascii="宋体" w:hAnsi="宋体" w:eastAsia="宋体"/>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一、文档说明</w:t>
            </w:r>
            <w:r>
              <w:tab/>
            </w:r>
            <w:r>
              <w:fldChar w:fldCharType="begin"/>
            </w:r>
            <w:r>
              <w:instrText xml:space="preserve"> PAGEREF _Toc100000 \h </w:instrText>
            </w:r>
            <w:r>
              <w:fldChar w:fldCharType="separate"/>
            </w:r>
            <w:r>
              <w:t>2</w:t>
            </w:r>
            <w:r>
              <w:fldChar w:fldCharType="end"/>
            </w:r>
          </w:hyperlink>
        </w:p>
        <w:p>
          <w:pPr>
            <w:pStyle w:val="9"/>
            <w:tabs>
              <w:tab w:val="right" w:leader="dot" w:pos="9026"/>
            </w:tabs>
            <w:spacing w:before="120" w:after="60"/>
          </w:pPr>
          <w:hyperlink w:anchor="_Toc100001" w:history="1">
            <w:r>
              <w:rPr>
                <w:rStyle w:val="Hyperlink"/>
              </w:rPr>
              <w:t>二、项目概述</w:t>
            </w:r>
            <w:r>
              <w:tab/>
            </w:r>
            <w:r>
              <w:fldChar w:fldCharType="begin"/>
            </w:r>
            <w:r>
              <w:instrText xml:space="preserve"> PAGEREF _Toc100001 \h </w:instrText>
            </w:r>
            <w:r>
              <w:fldChar w:fldCharType="separate"/>
            </w:r>
            <w:r>
              <w:t>2</w:t>
            </w:r>
            <w:r>
              <w:fldChar w:fldCharType="end"/>
            </w:r>
          </w:hyperlink>
        </w:p>
        <w:p>
          <w:pPr>
            <w:pStyle w:val="9"/>
            <w:tabs>
              <w:tab w:val="right" w:leader="dot" w:pos="9026"/>
            </w:tabs>
            <w:spacing w:before="120" w:after="60"/>
          </w:pPr>
          <w:hyperlink w:anchor="_Toc100002" w:history="1">
            <w:r>
              <w:rPr>
                <w:rStyle w:val="Hyperlink"/>
              </w:rPr>
              <w:t>三、项目成员与分工</w:t>
            </w:r>
            <w:r>
              <w:tab/>
            </w:r>
            <w:r>
              <w:fldChar w:fldCharType="begin"/>
            </w:r>
            <w:r>
              <w:instrText xml:space="preserve"> PAGEREF _Toc100002 \h </w:instrText>
            </w:r>
            <w:r>
              <w:fldChar w:fldCharType="separate"/>
            </w:r>
            <w:r>
              <w:t>3</w:t>
            </w:r>
            <w:r>
              <w:fldChar w:fldCharType="end"/>
            </w:r>
          </w:hyperlink>
        </w:p>
        <w:p>
          <w:pPr>
            <w:pStyle w:val="9"/>
            <w:tabs>
              <w:tab w:val="right" w:leader="dot" w:pos="9026"/>
            </w:tabs>
            <w:spacing w:before="120" w:after="60"/>
          </w:pPr>
          <w:hyperlink w:anchor="_Toc100003" w:history="1">
            <w:r>
              <w:rPr>
                <w:rStyle w:val="Hyperlink"/>
              </w:rPr>
              <w:t>四、需求分析</w:t>
            </w:r>
            <w:r>
              <w:tab/>
            </w:r>
            <w:r>
              <w:fldChar w:fldCharType="begin"/>
            </w:r>
            <w:r>
              <w:instrText xml:space="preserve"> PAGEREF _Toc100003 \h </w:instrText>
            </w:r>
            <w:r>
              <w:fldChar w:fldCharType="separate"/>
            </w:r>
            <w:r>
              <w:t>4</w:t>
            </w:r>
            <w:r>
              <w:fldChar w:fldCharType="end"/>
            </w:r>
          </w:hyperlink>
        </w:p>
        <w:p>
          <w:pPr>
            <w:pStyle w:val="11"/>
            <w:ind w:left="360"/>
            <w:tabs>
              <w:tab w:val="right" w:leader="dot" w:pos="9026"/>
            </w:tabs>
            <w:spacing w:before="120" w:after="60"/>
          </w:pPr>
          <w:hyperlink w:anchor="_Toc100004" w:history="1">
            <w:r>
              <w:rPr>
                <w:rStyle w:val="Hyperlink"/>
              </w:rPr>
              <w:t>业务痛点与建设目标</w:t>
            </w:r>
            <w:r>
              <w:tab/>
            </w:r>
            <w:r>
              <w:fldChar w:fldCharType="begin"/>
            </w:r>
            <w:r>
              <w:instrText xml:space="preserve"> PAGEREF _Toc100004 \h </w:instrText>
            </w:r>
            <w:r>
              <w:fldChar w:fldCharType="separate"/>
            </w:r>
            <w:r>
              <w:t>4</w:t>
            </w:r>
            <w:r>
              <w:fldChar w:fldCharType="end"/>
            </w:r>
          </w:hyperlink>
        </w:p>
        <w:p>
          <w:pPr>
            <w:pStyle w:val="11"/>
            <w:ind w:left="360"/>
            <w:tabs>
              <w:tab w:val="right" w:leader="dot" w:pos="9026"/>
            </w:tabs>
            <w:spacing w:before="120" w:after="60"/>
          </w:pPr>
          <w:hyperlink w:anchor="_Toc100005" w:history="1">
            <w:r>
              <w:rPr>
                <w:rStyle w:val="Hyperlink"/>
              </w:rPr>
              <w:t>功能性需求</w:t>
            </w:r>
            <w:r>
              <w:tab/>
            </w:r>
            <w:r>
              <w:fldChar w:fldCharType="begin"/>
            </w:r>
            <w:r>
              <w:instrText xml:space="preserve"> PAGEREF _Toc100005 \h </w:instrText>
            </w:r>
            <w:r>
              <w:fldChar w:fldCharType="separate"/>
            </w:r>
            <w:r>
              <w:t>6</w:t>
            </w:r>
            <w:r>
              <w:fldChar w:fldCharType="end"/>
            </w:r>
          </w:hyperlink>
        </w:p>
        <w:p>
          <w:pPr>
            <w:pStyle w:val="11"/>
            <w:ind w:left="360"/>
            <w:tabs>
              <w:tab w:val="right" w:leader="dot" w:pos="9026"/>
            </w:tabs>
            <w:spacing w:before="120" w:after="60"/>
          </w:pPr>
          <w:hyperlink w:anchor="_Toc100006" w:history="1">
            <w:r>
              <w:rPr>
                <w:rStyle w:val="Hyperlink"/>
              </w:rPr>
              <w:t>非功能需求</w:t>
            </w:r>
            <w:r>
              <w:tab/>
            </w:r>
            <w:r>
              <w:fldChar w:fldCharType="begin"/>
            </w:r>
            <w:r>
              <w:instrText xml:space="preserve"> PAGEREF _Toc100006 \h </w:instrText>
            </w:r>
            <w:r>
              <w:fldChar w:fldCharType="separate"/>
            </w:r>
            <w:r>
              <w:t>6</w:t>
            </w:r>
            <w:r>
              <w:fldChar w:fldCharType="end"/>
            </w:r>
          </w:hyperlink>
        </w:p>
        <w:p>
          <w:pPr>
            <w:pStyle w:val="11"/>
            <w:ind w:left="360"/>
            <w:tabs>
              <w:tab w:val="right" w:leader="dot" w:pos="9026"/>
            </w:tabs>
            <w:spacing w:before="120" w:after="60"/>
          </w:pPr>
          <w:hyperlink w:anchor="_Toc100007" w:history="1">
            <w:r>
              <w:rPr>
                <w:rStyle w:val="Hyperlink"/>
              </w:rPr>
              <w:t>需求获取与典型用例</w:t>
            </w:r>
            <w:r>
              <w:tab/>
            </w:r>
            <w:r>
              <w:fldChar w:fldCharType="begin"/>
            </w:r>
            <w:r>
              <w:instrText xml:space="preserve"> PAGEREF _Toc100007 \h </w:instrText>
            </w:r>
            <w:r>
              <w:fldChar w:fldCharType="separate"/>
            </w:r>
            <w:r>
              <w:t>7</w:t>
            </w:r>
            <w:r>
              <w:fldChar w:fldCharType="end"/>
            </w:r>
          </w:hyperlink>
        </w:p>
        <w:p>
          <w:pPr>
            <w:pStyle w:val="9"/>
            <w:tabs>
              <w:tab w:val="right" w:leader="dot" w:pos="9026"/>
            </w:tabs>
            <w:spacing w:before="120" w:after="60"/>
          </w:pPr>
          <w:hyperlink w:anchor="_Toc100008" w:history="1">
            <w:r>
              <w:rPr>
                <w:rStyle w:val="Hyperlink"/>
              </w:rPr>
              <w:t>五、系统规划与功能设计</w:t>
            </w:r>
            <w:r>
              <w:tab/>
            </w:r>
            <w:r>
              <w:fldChar w:fldCharType="begin"/>
            </w:r>
            <w:r>
              <w:instrText xml:space="preserve"> PAGEREF _Toc100008 \h </w:instrText>
            </w:r>
            <w:r>
              <w:fldChar w:fldCharType="separate"/>
            </w:r>
            <w:r>
              <w:t>8</w:t>
            </w:r>
            <w:r>
              <w:fldChar w:fldCharType="end"/>
            </w:r>
          </w:hyperlink>
        </w:p>
        <w:p>
          <w:pPr>
            <w:pStyle w:val="11"/>
            <w:ind w:left="360"/>
            <w:tabs>
              <w:tab w:val="right" w:leader="dot" w:pos="9026"/>
            </w:tabs>
            <w:spacing w:before="120" w:after="60"/>
          </w:pPr>
          <w:hyperlink w:anchor="_Toc100009" w:history="1">
            <w:r>
              <w:rPr>
                <w:rStyle w:val="Hyperlink"/>
              </w:rPr>
              <w:t>总体业务流程</w:t>
            </w:r>
            <w:r>
              <w:tab/>
            </w:r>
            <w:r>
              <w:fldChar w:fldCharType="begin"/>
            </w:r>
            <w:r>
              <w:instrText xml:space="preserve"> PAGEREF _Toc100009 \h </w:instrText>
            </w:r>
            <w:r>
              <w:fldChar w:fldCharType="separate"/>
            </w:r>
            <w:r>
              <w:t>8</w:t>
            </w:r>
            <w:r>
              <w:fldChar w:fldCharType="end"/>
            </w:r>
          </w:hyperlink>
        </w:p>
        <w:p>
          <w:pPr>
            <w:pStyle w:val="11"/>
            <w:ind w:left="360"/>
            <w:tabs>
              <w:tab w:val="right" w:leader="dot" w:pos="9026"/>
            </w:tabs>
            <w:spacing w:before="120" w:after="60"/>
          </w:pPr>
          <w:hyperlink w:anchor="_Toc100010" w:history="1">
            <w:r>
              <w:rPr>
                <w:rStyle w:val="Hyperlink"/>
              </w:rPr>
              <w:t>模块划分</w:t>
            </w:r>
            <w:r>
              <w:tab/>
            </w:r>
            <w:r>
              <w:fldChar w:fldCharType="begin"/>
            </w:r>
            <w:r>
              <w:instrText xml:space="preserve"> PAGEREF _Toc100010 \h </w:instrText>
            </w:r>
            <w:r>
              <w:fldChar w:fldCharType="separate"/>
            </w:r>
            <w:r>
              <w:t>10</w:t>
            </w:r>
            <w:r>
              <w:fldChar w:fldCharType="end"/>
            </w:r>
          </w:hyperlink>
        </w:p>
        <w:p>
          <w:pPr>
            <w:pStyle w:val="11"/>
            <w:ind w:left="360"/>
            <w:tabs>
              <w:tab w:val="right" w:leader="dot" w:pos="9026"/>
            </w:tabs>
            <w:spacing w:before="120" w:after="60"/>
          </w:pPr>
          <w:hyperlink w:anchor="_Toc100011" w:history="1">
            <w:r>
              <w:rPr>
                <w:rStyle w:val="Hyperlink"/>
              </w:rPr>
              <w:t>功能设计细则</w:t>
            </w:r>
            <w:r>
              <w:tab/>
            </w:r>
            <w:r>
              <w:fldChar w:fldCharType="begin"/>
            </w:r>
            <w:r>
              <w:instrText xml:space="preserve"> PAGEREF _Toc100011 \h </w:instrText>
            </w:r>
            <w:r>
              <w:fldChar w:fldCharType="separate"/>
            </w:r>
            <w:r>
              <w:t>11</w:t>
            </w:r>
            <w:r>
              <w:fldChar w:fldCharType="end"/>
            </w:r>
          </w:hyperlink>
        </w:p>
        <w:p>
          <w:pPr>
            <w:pStyle w:val="12"/>
            <w:ind w:left="720"/>
            <w:tabs>
              <w:tab w:val="right" w:leader="dot" w:pos="9026"/>
            </w:tabs>
            <w:spacing w:before="120" w:after="60"/>
          </w:pPr>
          <w:hyperlink w:anchor="_Toc100012" w:history="1">
            <w:r>
              <w:rPr>
                <w:rStyle w:val="Hyperlink"/>
              </w:rPr>
              <w:t>工作台与材料管理</w:t>
            </w:r>
            <w:r>
              <w:tab/>
            </w:r>
            <w:r>
              <w:fldChar w:fldCharType="begin"/>
            </w:r>
            <w:r>
              <w:instrText xml:space="preserve"> PAGEREF _Toc100012 \h </w:instrText>
            </w:r>
            <w:r>
              <w:fldChar w:fldCharType="separate"/>
            </w:r>
            <w:r>
              <w:t>11</w:t>
            </w:r>
            <w:r>
              <w:fldChar w:fldCharType="end"/>
            </w:r>
          </w:hyperlink>
        </w:p>
        <w:p>
          <w:pPr>
            <w:pStyle w:val="12"/>
            <w:ind w:left="720"/>
            <w:tabs>
              <w:tab w:val="right" w:leader="dot" w:pos="9026"/>
            </w:tabs>
            <w:spacing w:before="120" w:after="60"/>
          </w:pPr>
          <w:hyperlink w:anchor="_Toc100013" w:history="1">
            <w:r>
              <w:rPr>
                <w:rStyle w:val="Hyperlink"/>
              </w:rPr>
              <w:t>知识树维护</w:t>
            </w:r>
            <w:r>
              <w:tab/>
            </w:r>
            <w:r>
              <w:fldChar w:fldCharType="begin"/>
            </w:r>
            <w:r>
              <w:instrText xml:space="preserve"> PAGEREF _Toc100013 \h </w:instrText>
            </w:r>
            <w:r>
              <w:fldChar w:fldCharType="separate"/>
            </w:r>
            <w:r>
              <w:t>11</w:t>
            </w:r>
            <w:r>
              <w:fldChar w:fldCharType="end"/>
            </w:r>
          </w:hyperlink>
        </w:p>
        <w:p>
          <w:pPr>
            <w:pStyle w:val="12"/>
            <w:ind w:left="720"/>
            <w:tabs>
              <w:tab w:val="right" w:leader="dot" w:pos="9026"/>
            </w:tabs>
            <w:spacing w:before="120" w:after="60"/>
          </w:pPr>
          <w:hyperlink w:anchor="_Toc100014" w:history="1">
            <w:r>
              <w:rPr>
                <w:rStyle w:val="Hyperlink"/>
              </w:rPr>
              <w:t>题库管理</w:t>
            </w:r>
            <w:r>
              <w:tab/>
            </w:r>
            <w:r>
              <w:fldChar w:fldCharType="begin"/>
            </w:r>
            <w:r>
              <w:instrText xml:space="preserve"> PAGEREF _Toc100014 \h </w:instrText>
            </w:r>
            <w:r>
              <w:fldChar w:fldCharType="separate"/>
            </w:r>
            <w:r>
              <w:t>11</w:t>
            </w:r>
            <w:r>
              <w:fldChar w:fldCharType="end"/>
            </w:r>
          </w:hyperlink>
        </w:p>
        <w:p>
          <w:pPr>
            <w:pStyle w:val="12"/>
            <w:ind w:left="720"/>
            <w:tabs>
              <w:tab w:val="right" w:leader="dot" w:pos="9026"/>
            </w:tabs>
            <w:spacing w:before="120" w:after="60"/>
          </w:pPr>
          <w:hyperlink w:anchor="_Toc100015" w:history="1">
            <w:r>
              <w:rPr>
                <w:rStyle w:val="Hyperlink"/>
              </w:rPr>
              <w:t>三步组卷向导</w:t>
            </w:r>
            <w:r>
              <w:tab/>
            </w:r>
            <w:r>
              <w:fldChar w:fldCharType="begin"/>
            </w:r>
            <w:r>
              <w:instrText xml:space="preserve"> PAGEREF _Toc100015 \h </w:instrText>
            </w:r>
            <w:r>
              <w:fldChar w:fldCharType="separate"/>
            </w:r>
            <w:r>
              <w:t>12</w:t>
            </w:r>
            <w:r>
              <w:fldChar w:fldCharType="end"/>
            </w:r>
          </w:hyperlink>
        </w:p>
        <w:p>
          <w:pPr>
            <w:pStyle w:val="12"/>
            <w:ind w:left="720"/>
            <w:tabs>
              <w:tab w:val="right" w:leader="dot" w:pos="9026"/>
            </w:tabs>
            <w:spacing w:before="120" w:after="60"/>
          </w:pPr>
          <w:hyperlink w:anchor="_Toc100016" w:history="1">
            <w:r>
              <w:rPr>
                <w:rStyle w:val="Hyperlink"/>
              </w:rPr>
              <w:t>试卷预览与导出</w:t>
            </w:r>
            <w:r>
              <w:tab/>
            </w:r>
            <w:r>
              <w:fldChar w:fldCharType="begin"/>
            </w:r>
            <w:r>
              <w:instrText xml:space="preserve"> PAGEREF _Toc100016 \h </w:instrText>
            </w:r>
            <w:r>
              <w:fldChar w:fldCharType="separate"/>
            </w:r>
            <w:r>
              <w:t>12</w:t>
            </w:r>
            <w:r>
              <w:fldChar w:fldCharType="end"/>
            </w:r>
          </w:hyperlink>
        </w:p>
        <w:p>
          <w:pPr>
            <w:pStyle w:val="12"/>
            <w:ind w:left="720"/>
            <w:tabs>
              <w:tab w:val="right" w:leader="dot" w:pos="9026"/>
            </w:tabs>
            <w:spacing w:before="120" w:after="60"/>
          </w:pPr>
          <w:hyperlink w:anchor="_Toc100017" w:history="1">
            <w:r>
              <w:rPr>
                <w:rStyle w:val="Hyperlink"/>
              </w:rPr>
              <w:t>草稿审核</w:t>
            </w:r>
            <w:r>
              <w:tab/>
            </w:r>
            <w:r>
              <w:fldChar w:fldCharType="begin"/>
            </w:r>
            <w:r>
              <w:instrText xml:space="preserve"> PAGEREF _Toc100017 \h </w:instrText>
            </w:r>
            <w:r>
              <w:fldChar w:fldCharType="separate"/>
            </w:r>
            <w:r>
              <w:t>13</w:t>
            </w:r>
            <w:r>
              <w:fldChar w:fldCharType="end"/>
            </w:r>
          </w:hyperlink>
        </w:p>
        <w:p>
          <w:pPr>
            <w:pStyle w:val="11"/>
            <w:ind w:left="360"/>
            <w:tabs>
              <w:tab w:val="right" w:leader="dot" w:pos="9026"/>
            </w:tabs>
            <w:spacing w:before="120" w:after="60"/>
          </w:pPr>
          <w:hyperlink w:anchor="_Toc100018" w:history="1">
            <w:r>
              <w:rPr>
                <w:rStyle w:val="Hyperlink"/>
              </w:rPr>
              <w:t>系统规划与阶段安排</w:t>
            </w:r>
            <w:r>
              <w:tab/>
            </w:r>
            <w:r>
              <w:fldChar w:fldCharType="begin"/>
            </w:r>
            <w:r>
              <w:instrText xml:space="preserve"> PAGEREF _Toc100018 \h </w:instrText>
            </w:r>
            <w:r>
              <w:fldChar w:fldCharType="separate"/>
            </w:r>
            <w:r>
              <w:t>13</w:t>
            </w:r>
            <w:r>
              <w:fldChar w:fldCharType="end"/>
            </w:r>
          </w:hyperlink>
        </w:p>
        <w:p>
          <w:pPr>
            <w:pStyle w:val="9"/>
            <w:tabs>
              <w:tab w:val="right" w:leader="dot" w:pos="9026"/>
            </w:tabs>
            <w:spacing w:before="120" w:after="60"/>
          </w:pPr>
          <w:hyperlink w:anchor="_Toc100019" w:history="1">
            <w:r>
              <w:rPr>
                <w:rStyle w:val="Hyperlink"/>
              </w:rPr>
              <w:t>六、技术路线与开发环境</w:t>
            </w:r>
            <w:r>
              <w:tab/>
            </w:r>
            <w:r>
              <w:fldChar w:fldCharType="begin"/>
            </w:r>
            <w:r>
              <w:instrText xml:space="preserve"> PAGEREF _Toc100019 \h </w:instrText>
            </w:r>
            <w:r>
              <w:fldChar w:fldCharType="separate"/>
            </w:r>
            <w:r>
              <w:t>14</w:t>
            </w:r>
            <w:r>
              <w:fldChar w:fldCharType="end"/>
            </w:r>
          </w:hyperlink>
        </w:p>
        <w:p>
          <w:pPr>
            <w:pStyle w:val="11"/>
            <w:ind w:left="360"/>
            <w:tabs>
              <w:tab w:val="right" w:leader="dot" w:pos="9026"/>
            </w:tabs>
            <w:spacing w:before="120" w:after="60"/>
          </w:pPr>
          <w:hyperlink w:anchor="_Toc100020" w:history="1">
            <w:r>
              <w:rPr>
                <w:rStyle w:val="Hyperlink"/>
              </w:rPr>
              <w:t>总体技术栈</w:t>
            </w:r>
            <w:r>
              <w:tab/>
            </w:r>
            <w:r>
              <w:fldChar w:fldCharType="begin"/>
            </w:r>
            <w:r>
              <w:instrText xml:space="preserve"> PAGEREF _Toc100020 \h </w:instrText>
            </w:r>
            <w:r>
              <w:fldChar w:fldCharType="separate"/>
            </w:r>
            <w:r>
              <w:t>14</w:t>
            </w:r>
            <w:r>
              <w:fldChar w:fldCharType="end"/>
            </w:r>
          </w:hyperlink>
        </w:p>
        <w:p>
          <w:pPr>
            <w:pStyle w:val="11"/>
            <w:ind w:left="360"/>
            <w:tabs>
              <w:tab w:val="right" w:leader="dot" w:pos="9026"/>
            </w:tabs>
            <w:spacing w:before="120" w:after="60"/>
          </w:pPr>
          <w:hyperlink w:anchor="_Toc100021" w:history="1">
            <w:r>
              <w:rPr>
                <w:rStyle w:val="Hyperlink"/>
              </w:rPr>
              <w:t>技术路线对比与选型依据</w:t>
            </w:r>
            <w:r>
              <w:tab/>
            </w:r>
            <w:r>
              <w:fldChar w:fldCharType="begin"/>
            </w:r>
            <w:r>
              <w:instrText xml:space="preserve"> PAGEREF _Toc100021 \h </w:instrText>
            </w:r>
            <w:r>
              <w:fldChar w:fldCharType="separate"/>
            </w:r>
            <w:r>
              <w:t>14</w:t>
            </w:r>
            <w:r>
              <w:fldChar w:fldCharType="end"/>
            </w:r>
          </w:hyperlink>
        </w:p>
        <w:p>
          <w:pPr>
            <w:pStyle w:val="11"/>
            <w:ind w:left="360"/>
            <w:tabs>
              <w:tab w:val="right" w:leader="dot" w:pos="9026"/>
            </w:tabs>
            <w:spacing w:before="120" w:after="60"/>
          </w:pPr>
          <w:hyperlink w:anchor="_Toc100022" w:history="1">
            <w:r>
              <w:rPr>
                <w:rStyle w:val="Hyperlink"/>
              </w:rPr>
              <w:t>开发与运行环境说明</w:t>
            </w:r>
            <w:r>
              <w:tab/>
            </w:r>
            <w:r>
              <w:fldChar w:fldCharType="begin"/>
            </w:r>
            <w:r>
              <w:instrText xml:space="preserve"> PAGEREF _Toc100022 \h </w:instrText>
            </w:r>
            <w:r>
              <w:fldChar w:fldCharType="separate"/>
            </w:r>
            <w:r>
              <w:t>15</w:t>
            </w:r>
            <w:r>
              <w:fldChar w:fldCharType="end"/>
            </w:r>
          </w:hyperlink>
        </w:p>
        <w:p>
          <w:pPr>
            <w:pStyle w:val="9"/>
            <w:tabs>
              <w:tab w:val="right" w:leader="dot" w:pos="9026"/>
            </w:tabs>
            <w:spacing w:before="120" w:after="60"/>
          </w:pPr>
          <w:hyperlink w:anchor="_Toc100023" w:history="1">
            <w:r>
              <w:rPr>
                <w:rStyle w:val="Hyperlink"/>
              </w:rPr>
              <w:t>七、数据库设计</w:t>
            </w:r>
            <w:r>
              <w:tab/>
            </w:r>
            <w:r>
              <w:fldChar w:fldCharType="begin"/>
            </w:r>
            <w:r>
              <w:instrText xml:space="preserve"> PAGEREF _Toc100023 \h </w:instrText>
            </w:r>
            <w:r>
              <w:fldChar w:fldCharType="separate"/>
            </w:r>
            <w:r>
              <w:t>15</w:t>
            </w:r>
            <w:r>
              <w:fldChar w:fldCharType="end"/>
            </w:r>
          </w:hyperlink>
        </w:p>
        <w:p>
          <w:pPr>
            <w:pStyle w:val="11"/>
            <w:ind w:left="360"/>
            <w:tabs>
              <w:tab w:val="right" w:leader="dot" w:pos="9026"/>
            </w:tabs>
            <w:spacing w:before="120" w:after="60"/>
          </w:pPr>
          <w:hyperlink w:anchor="_Toc100024" w:history="1">
            <w:r>
              <w:rPr>
                <w:rStyle w:val="Hyperlink"/>
              </w:rPr>
              <w:t>总体设计思路</w:t>
            </w:r>
            <w:r>
              <w:tab/>
            </w:r>
            <w:r>
              <w:fldChar w:fldCharType="begin"/>
            </w:r>
            <w:r>
              <w:instrText xml:space="preserve"> PAGEREF _Toc100024 \h </w:instrText>
            </w:r>
            <w:r>
              <w:fldChar w:fldCharType="separate"/>
            </w:r>
            <w:r>
              <w:t>15</w:t>
            </w:r>
            <w:r>
              <w:fldChar w:fldCharType="end"/>
            </w:r>
          </w:hyperlink>
        </w:p>
        <w:p>
          <w:pPr>
            <w:pStyle w:val="11"/>
            <w:ind w:left="360"/>
            <w:tabs>
              <w:tab w:val="right" w:leader="dot" w:pos="9026"/>
            </w:tabs>
            <w:spacing w:before="120" w:after="60"/>
          </w:pPr>
          <w:hyperlink w:anchor="_Toc100025" w:history="1">
            <w:r>
              <w:rPr>
                <w:rStyle w:val="Hyperlink"/>
              </w:rPr>
              <w:t>数据表结构明细</w:t>
            </w:r>
            <w:r>
              <w:tab/>
            </w:r>
            <w:r>
              <w:fldChar w:fldCharType="begin"/>
            </w:r>
            <w:r>
              <w:instrText xml:space="preserve"> PAGEREF _Toc100025 \h </w:instrText>
            </w:r>
            <w:r>
              <w:fldChar w:fldCharType="separate"/>
            </w:r>
            <w:r>
              <w:t>16</w:t>
            </w:r>
            <w:r>
              <w:fldChar w:fldCharType="end"/>
            </w:r>
          </w:hyperlink>
        </w:p>
        <w:p>
          <w:pPr>
            <w:pStyle w:val="12"/>
            <w:ind w:left="720"/>
            <w:tabs>
              <w:tab w:val="right" w:leader="dot" w:pos="9026"/>
            </w:tabs>
            <w:spacing w:before="120" w:after="60"/>
          </w:pPr>
          <w:hyperlink w:anchor="_Toc100026" w:history="1">
            <w:r>
              <w:rPr>
                <w:rStyle w:val="Hyperlink"/>
              </w:rPr>
              <w:t>材料表 materials</w:t>
            </w:r>
            <w:r>
              <w:tab/>
            </w:r>
            <w:r>
              <w:fldChar w:fldCharType="begin"/>
            </w:r>
            <w:r>
              <w:instrText xml:space="preserve"> PAGEREF _Toc100026 \h </w:instrText>
            </w:r>
            <w:r>
              <w:fldChar w:fldCharType="separate"/>
            </w:r>
            <w:r>
              <w:t>16</w:t>
            </w:r>
            <w:r>
              <w:fldChar w:fldCharType="end"/>
            </w:r>
          </w:hyperlink>
        </w:p>
        <w:p>
          <w:pPr>
            <w:pStyle w:val="12"/>
            <w:ind w:left="720"/>
            <w:tabs>
              <w:tab w:val="right" w:leader="dot" w:pos="9026"/>
            </w:tabs>
            <w:spacing w:before="120" w:after="60"/>
          </w:pPr>
          <w:hyperlink w:anchor="_Toc100027" w:history="1">
            <w:r>
              <w:rPr>
                <w:rStyle w:val="Hyperlink"/>
              </w:rPr>
              <w:t>知识节点表 knowledge_nodes</w:t>
            </w:r>
            <w:r>
              <w:tab/>
            </w:r>
            <w:r>
              <w:fldChar w:fldCharType="begin"/>
            </w:r>
            <w:r>
              <w:instrText xml:space="preserve"> PAGEREF _Toc100027 \h </w:instrText>
            </w:r>
            <w:r>
              <w:fldChar w:fldCharType="separate"/>
            </w:r>
            <w:r>
              <w:t>17</w:t>
            </w:r>
            <w:r>
              <w:fldChar w:fldCharType="end"/>
            </w:r>
          </w:hyperlink>
        </w:p>
        <w:p>
          <w:pPr>
            <w:pStyle w:val="12"/>
            <w:ind w:left="720"/>
            <w:tabs>
              <w:tab w:val="right" w:leader="dot" w:pos="9026"/>
            </w:tabs>
            <w:spacing w:before="120" w:after="60"/>
          </w:pPr>
          <w:hyperlink w:anchor="_Toc100028" w:history="1">
            <w:r>
              <w:rPr>
                <w:rStyle w:val="Hyperlink"/>
              </w:rPr>
              <w:t>题目表 questions</w:t>
            </w:r>
            <w:r>
              <w:tab/>
            </w:r>
            <w:r>
              <w:fldChar w:fldCharType="begin"/>
            </w:r>
            <w:r>
              <w:instrText xml:space="preserve"> PAGEREF _Toc100028 \h </w:instrText>
            </w:r>
            <w:r>
              <w:fldChar w:fldCharType="separate"/>
            </w:r>
            <w:r>
              <w:t>17</w:t>
            </w:r>
            <w:r>
              <w:fldChar w:fldCharType="end"/>
            </w:r>
          </w:hyperlink>
        </w:p>
        <w:p>
          <w:pPr>
            <w:pStyle w:val="12"/>
            <w:ind w:left="720"/>
            <w:tabs>
              <w:tab w:val="right" w:leader="dot" w:pos="9026"/>
            </w:tabs>
            <w:spacing w:before="120" w:after="60"/>
          </w:pPr>
          <w:hyperlink w:anchor="_Toc100029" w:history="1">
            <w:r>
              <w:rPr>
                <w:rStyle w:val="Hyperlink"/>
              </w:rPr>
              <w:t>考查范围表 exam_scopes 与范围节点表 exam_scope_nodes</w:t>
            </w:r>
            <w:r>
              <w:tab/>
            </w:r>
            <w:r>
              <w:fldChar w:fldCharType="begin"/>
            </w:r>
            <w:r>
              <w:instrText xml:space="preserve"> PAGEREF _Toc100029 \h </w:instrText>
            </w:r>
            <w:r>
              <w:fldChar w:fldCharType="separate"/>
            </w:r>
            <w:r>
              <w:t>17</w:t>
            </w:r>
            <w:r>
              <w:fldChar w:fldCharType="end"/>
            </w:r>
          </w:hyperlink>
        </w:p>
        <w:p>
          <w:pPr>
            <w:pStyle w:val="12"/>
            <w:ind w:left="720"/>
            <w:tabs>
              <w:tab w:val="right" w:leader="dot" w:pos="9026"/>
            </w:tabs>
            <w:spacing w:before="120" w:after="60"/>
          </w:pPr>
          <w:hyperlink w:anchor="_Toc100030" w:history="1">
            <w:r>
              <w:rPr>
                <w:rStyle w:val="Hyperlink"/>
              </w:rPr>
              <w:t>试卷表 exams 与试卷题目表 exam_questions</w:t>
            </w:r>
            <w:r>
              <w:tab/>
            </w:r>
            <w:r>
              <w:fldChar w:fldCharType="begin"/>
            </w:r>
            <w:r>
              <w:instrText xml:space="preserve"> PAGEREF _Toc100030 \h </w:instrText>
            </w:r>
            <w:r>
              <w:fldChar w:fldCharType="separate"/>
            </w:r>
            <w:r>
              <w:t>18</w:t>
            </w:r>
            <w:r>
              <w:fldChar w:fldCharType="end"/>
            </w:r>
          </w:hyperlink>
        </w:p>
        <w:p>
          <w:pPr>
            <w:pStyle w:val="12"/>
            <w:ind w:left="720"/>
            <w:tabs>
              <w:tab w:val="right" w:leader="dot" w:pos="9026"/>
            </w:tabs>
            <w:spacing w:before="120" w:after="60"/>
          </w:pPr>
          <w:hyperlink w:anchor="_Toc100031" w:history="1">
            <w:r>
              <w:rPr>
                <w:rStyle w:val="Hyperlink"/>
              </w:rPr>
              <w:t>题目草稿表 question_drafts</w:t>
            </w:r>
            <w:r>
              <w:tab/>
            </w:r>
            <w:r>
              <w:fldChar w:fldCharType="begin"/>
            </w:r>
            <w:r>
              <w:instrText xml:space="preserve"> PAGEREF _Toc100031 \h </w:instrText>
            </w:r>
            <w:r>
              <w:fldChar w:fldCharType="separate"/>
            </w:r>
            <w:r>
              <w:t>18</w:t>
            </w:r>
            <w:r>
              <w:fldChar w:fldCharType="end"/>
            </w:r>
          </w:hyperlink>
        </w:p>
        <w:p>
          <w:pPr>
            <w:pStyle w:val="11"/>
            <w:ind w:left="360"/>
            <w:tabs>
              <w:tab w:val="right" w:leader="dot" w:pos="9026"/>
            </w:tabs>
            <w:spacing w:before="120" w:after="60"/>
          </w:pPr>
          <w:hyperlink w:anchor="_Toc100032" w:history="1">
            <w:r>
              <w:rPr>
                <w:rStyle w:val="Hyperlink"/>
              </w:rPr>
              <w:t>关键约束与状态机</w:t>
            </w:r>
            <w:r>
              <w:tab/>
            </w:r>
            <w:r>
              <w:fldChar w:fldCharType="begin"/>
            </w:r>
            <w:r>
              <w:instrText xml:space="preserve"> PAGEREF _Toc100032 \h </w:instrText>
            </w:r>
            <w:r>
              <w:fldChar w:fldCharType="separate"/>
            </w:r>
            <w:r>
              <w:t>19</w:t>
            </w:r>
            <w:r>
              <w:fldChar w:fldCharType="end"/>
            </w:r>
          </w:hyperlink>
        </w:p>
        <w:p>
          <w:pPr>
            <w:pStyle w:val="9"/>
            <w:tabs>
              <w:tab w:val="right" w:leader="dot" w:pos="9026"/>
            </w:tabs>
            <w:spacing w:before="120" w:after="60"/>
          </w:pPr>
          <w:hyperlink w:anchor="_Toc100033" w:history="1">
            <w:r>
              <w:rPr>
                <w:rStyle w:val="Hyperlink"/>
              </w:rPr>
              <w:t>八、系统架构与核心代码分析</w:t>
            </w:r>
            <w:r>
              <w:tab/>
            </w:r>
            <w:r>
              <w:fldChar w:fldCharType="begin"/>
            </w:r>
            <w:r>
              <w:instrText xml:space="preserve"> PAGEREF _Toc100033 \h </w:instrText>
            </w:r>
            <w:r>
              <w:fldChar w:fldCharType="separate"/>
            </w:r>
            <w:r>
              <w:t>20</w:t>
            </w:r>
            <w:r>
              <w:fldChar w:fldCharType="end"/>
            </w:r>
          </w:hyperlink>
        </w:p>
        <w:p>
          <w:pPr>
            <w:pStyle w:val="11"/>
            <w:ind w:left="360"/>
            <w:tabs>
              <w:tab w:val="right" w:leader="dot" w:pos="9026"/>
            </w:tabs>
            <w:spacing w:before="120" w:after="60"/>
          </w:pPr>
          <w:hyperlink w:anchor="_Toc100034" w:history="1">
            <w:r>
              <w:rPr>
                <w:rStyle w:val="Hyperlink"/>
              </w:rPr>
              <w:t>总体架构</w:t>
            </w:r>
            <w:r>
              <w:tab/>
            </w:r>
            <w:r>
              <w:fldChar w:fldCharType="begin"/>
            </w:r>
            <w:r>
              <w:instrText xml:space="preserve"> PAGEREF _Toc100034 \h </w:instrText>
            </w:r>
            <w:r>
              <w:fldChar w:fldCharType="separate"/>
            </w:r>
            <w:r>
              <w:t>21</w:t>
            </w:r>
            <w:r>
              <w:fldChar w:fldCharType="end"/>
            </w:r>
          </w:hyperlink>
        </w:p>
        <w:p>
          <w:pPr>
            <w:pStyle w:val="11"/>
            <w:ind w:left="360"/>
            <w:tabs>
              <w:tab w:val="right" w:leader="dot" w:pos="9026"/>
            </w:tabs>
            <w:spacing w:before="120" w:after="60"/>
          </w:pPr>
          <w:hyperlink w:anchor="_Toc100035" w:history="1">
            <w:r>
              <w:rPr>
                <w:rStyle w:val="Hyperlink"/>
              </w:rPr>
              <w:t>前端代码结构</w:t>
            </w:r>
            <w:r>
              <w:tab/>
            </w:r>
            <w:r>
              <w:fldChar w:fldCharType="begin"/>
            </w:r>
            <w:r>
              <w:instrText xml:space="preserve"> PAGEREF _Toc100035 \h </w:instrText>
            </w:r>
            <w:r>
              <w:fldChar w:fldCharType="separate"/>
            </w:r>
            <w:r>
              <w:t>21</w:t>
            </w:r>
            <w:r>
              <w:fldChar w:fldCharType="end"/>
            </w:r>
          </w:hyperlink>
        </w:p>
        <w:p>
          <w:pPr>
            <w:pStyle w:val="11"/>
            <w:ind w:left="360"/>
            <w:tabs>
              <w:tab w:val="right" w:leader="dot" w:pos="9026"/>
            </w:tabs>
            <w:spacing w:before="120" w:after="60"/>
          </w:pPr>
          <w:hyperlink w:anchor="_Toc100036" w:history="1">
            <w:r>
              <w:rPr>
                <w:rStyle w:val="Hyperlink"/>
              </w:rPr>
              <w:t>后端代码结构</w:t>
            </w:r>
            <w:r>
              <w:tab/>
            </w:r>
            <w:r>
              <w:fldChar w:fldCharType="begin"/>
            </w:r>
            <w:r>
              <w:instrText xml:space="preserve"> PAGEREF _Toc100036 \h </w:instrText>
            </w:r>
            <w:r>
              <w:fldChar w:fldCharType="separate"/>
            </w:r>
            <w:r>
              <w:t>22</w:t>
            </w:r>
            <w:r>
              <w:fldChar w:fldCharType="end"/>
            </w:r>
          </w:hyperlink>
        </w:p>
        <w:p>
          <w:pPr>
            <w:pStyle w:val="11"/>
            <w:ind w:left="360"/>
            <w:tabs>
              <w:tab w:val="right" w:leader="dot" w:pos="9026"/>
            </w:tabs>
            <w:spacing w:before="120" w:after="60"/>
          </w:pPr>
          <w:hyperlink w:anchor="_Toc100037" w:history="1">
            <w:r>
              <w:rPr>
                <w:rStyle w:val="Hyperlink"/>
              </w:rPr>
              <w:t>核心算法说明</w:t>
            </w:r>
            <w:r>
              <w:tab/>
            </w:r>
            <w:r>
              <w:fldChar w:fldCharType="begin"/>
            </w:r>
            <w:r>
              <w:instrText xml:space="preserve"> PAGEREF _Toc100037 \h </w:instrText>
            </w:r>
            <w:r>
              <w:fldChar w:fldCharType="separate"/>
            </w:r>
            <w:r>
              <w:t>22</w:t>
            </w:r>
            <w:r>
              <w:fldChar w:fldCharType="end"/>
            </w:r>
          </w:hyperlink>
        </w:p>
        <w:p>
          <w:pPr>
            <w:pStyle w:val="11"/>
            <w:ind w:left="360"/>
            <w:tabs>
              <w:tab w:val="right" w:leader="dot" w:pos="9026"/>
            </w:tabs>
            <w:spacing w:before="120" w:after="60"/>
          </w:pPr>
          <w:hyperlink w:anchor="_Toc100038" w:history="1">
            <w:r>
              <w:rPr>
                <w:rStyle w:val="Hyperlink"/>
              </w:rPr>
              <w:t>智能层设计</w:t>
            </w:r>
            <w:r>
              <w:tab/>
            </w:r>
            <w:r>
              <w:fldChar w:fldCharType="begin"/>
            </w:r>
            <w:r>
              <w:instrText xml:space="preserve"> PAGEREF _Toc100038 \h </w:instrText>
            </w:r>
            <w:r>
              <w:fldChar w:fldCharType="separate"/>
            </w:r>
            <w:r>
              <w:t>23</w:t>
            </w:r>
            <w:r>
              <w:fldChar w:fldCharType="end"/>
            </w:r>
          </w:hyperlink>
        </w:p>
        <w:p>
          <w:pPr>
            <w:pStyle w:val="11"/>
            <w:ind w:left="360"/>
            <w:tabs>
              <w:tab w:val="right" w:leader="dot" w:pos="9026"/>
            </w:tabs>
            <w:spacing w:before="120" w:after="60"/>
          </w:pPr>
          <w:hyperlink w:anchor="_Toc100039" w:history="1">
            <w:r>
              <w:rPr>
                <w:rStyle w:val="Hyperlink"/>
              </w:rPr>
              <w:t>代码质量保障措施</w:t>
            </w:r>
            <w:r>
              <w:tab/>
            </w:r>
            <w:r>
              <w:fldChar w:fldCharType="begin"/>
            </w:r>
            <w:r>
              <w:instrText xml:space="preserve"> PAGEREF _Toc100039 \h </w:instrText>
            </w:r>
            <w:r>
              <w:fldChar w:fldCharType="separate"/>
            </w:r>
            <w:r>
              <w:t>24</w:t>
            </w:r>
            <w:r>
              <w:fldChar w:fldCharType="end"/>
            </w:r>
          </w:hyperlink>
        </w:p>
        <w:p>
          <w:pPr>
            <w:pStyle w:val="9"/>
            <w:tabs>
              <w:tab w:val="right" w:leader="dot" w:pos="9026"/>
            </w:tabs>
            <w:spacing w:before="120" w:after="60"/>
          </w:pPr>
          <w:hyperlink w:anchor="_Toc100040" w:history="1">
            <w:r>
              <w:rPr>
                <w:rStyle w:val="Hyperlink"/>
              </w:rPr>
              <w:t>九、接口契约与异常处理设计</w:t>
            </w:r>
            <w:r>
              <w:tab/>
            </w:r>
            <w:r>
              <w:fldChar w:fldCharType="begin"/>
            </w:r>
            <w:r>
              <w:instrText xml:space="preserve"> PAGEREF _Toc100040 \h </w:instrText>
            </w:r>
            <w:r>
              <w:fldChar w:fldCharType="separate"/>
            </w:r>
            <w:r>
              <w:t>25</w:t>
            </w:r>
            <w:r>
              <w:fldChar w:fldCharType="end"/>
            </w:r>
          </w:hyperlink>
        </w:p>
        <w:p>
          <w:pPr>
            <w:pStyle w:val="11"/>
            <w:ind w:left="360"/>
            <w:tabs>
              <w:tab w:val="right" w:leader="dot" w:pos="9026"/>
            </w:tabs>
            <w:spacing w:before="120" w:after="60"/>
          </w:pPr>
          <w:hyperlink w:anchor="_Toc100041" w:history="1">
            <w:r>
              <w:rPr>
                <w:rStyle w:val="Hyperlink"/>
              </w:rPr>
              <w:t>接口组织方式</w:t>
            </w:r>
            <w:r>
              <w:tab/>
            </w:r>
            <w:r>
              <w:fldChar w:fldCharType="begin"/>
            </w:r>
            <w:r>
              <w:instrText xml:space="preserve"> PAGEREF _Toc100041 \h </w:instrText>
            </w:r>
            <w:r>
              <w:fldChar w:fldCharType="separate"/>
            </w:r>
            <w:r>
              <w:t>25</w:t>
            </w:r>
            <w:r>
              <w:fldChar w:fldCharType="end"/>
            </w:r>
          </w:hyperlink>
        </w:p>
        <w:p>
          <w:pPr>
            <w:pStyle w:val="11"/>
            <w:ind w:left="360"/>
            <w:tabs>
              <w:tab w:val="right" w:leader="dot" w:pos="9026"/>
            </w:tabs>
            <w:spacing w:before="120" w:after="60"/>
          </w:pPr>
          <w:hyperlink w:anchor="_Toc100042" w:history="1">
            <w:r>
              <w:rPr>
                <w:rStyle w:val="Hyperlink"/>
              </w:rPr>
              <w:t>接口清单</w:t>
            </w:r>
            <w:r>
              <w:tab/>
            </w:r>
            <w:r>
              <w:fldChar w:fldCharType="begin"/>
            </w:r>
            <w:r>
              <w:instrText xml:space="preserve"> PAGEREF _Toc100042 \h </w:instrText>
            </w:r>
            <w:r>
              <w:fldChar w:fldCharType="separate"/>
            </w:r>
            <w:r>
              <w:t>25</w:t>
            </w:r>
            <w:r>
              <w:fldChar w:fldCharType="end"/>
            </w:r>
          </w:hyperlink>
        </w:p>
        <w:p>
          <w:pPr>
            <w:pStyle w:val="11"/>
            <w:ind w:left="360"/>
            <w:tabs>
              <w:tab w:val="right" w:leader="dot" w:pos="9026"/>
            </w:tabs>
            <w:spacing w:before="120" w:after="60"/>
          </w:pPr>
          <w:hyperlink w:anchor="_Toc100043" w:history="1">
            <w:r>
              <w:rPr>
                <w:rStyle w:val="Hyperlink"/>
              </w:rPr>
              <w:t>异常处理设计</w:t>
            </w:r>
            <w:r>
              <w:tab/>
            </w:r>
            <w:r>
              <w:fldChar w:fldCharType="begin"/>
            </w:r>
            <w:r>
              <w:instrText xml:space="preserve"> PAGEREF _Toc100043 \h </w:instrText>
            </w:r>
            <w:r>
              <w:fldChar w:fldCharType="separate"/>
            </w:r>
            <w:r>
              <w:t>26</w:t>
            </w:r>
            <w:r>
              <w:fldChar w:fldCharType="end"/>
            </w:r>
          </w:hyperlink>
        </w:p>
        <w:p>
          <w:pPr>
            <w:pStyle w:val="11"/>
            <w:ind w:left="360"/>
            <w:tabs>
              <w:tab w:val="right" w:leader="dot" w:pos="9026"/>
            </w:tabs>
            <w:spacing w:before="120" w:after="60"/>
          </w:pPr>
          <w:hyperlink w:anchor="_Toc100044" w:history="1">
            <w:r>
              <w:rPr>
                <w:rStyle w:val="Hyperlink"/>
              </w:rPr>
              <w:t>文件上传与导出契约</w:t>
            </w:r>
            <w:r>
              <w:tab/>
            </w:r>
            <w:r>
              <w:fldChar w:fldCharType="begin"/>
            </w:r>
            <w:r>
              <w:instrText xml:space="preserve"> PAGEREF _Toc100044 \h </w:instrText>
            </w:r>
            <w:r>
              <w:fldChar w:fldCharType="separate"/>
            </w:r>
            <w:r>
              <w:t>26</w:t>
            </w:r>
            <w:r>
              <w:fldChar w:fldCharType="end"/>
            </w:r>
          </w:hyperlink>
        </w:p>
        <w:p>
          <w:pPr>
            <w:pStyle w:val="11"/>
            <w:ind w:left="360"/>
            <w:tabs>
              <w:tab w:val="right" w:leader="dot" w:pos="9026"/>
            </w:tabs>
            <w:spacing w:before="120" w:after="60"/>
          </w:pPr>
          <w:hyperlink w:anchor="_Toc100045" w:history="1">
            <w:r>
              <w:rPr>
                <w:rStyle w:val="Hyperlink"/>
              </w:rPr>
              <w:t>教学助手事件流契约</w:t>
            </w:r>
            <w:r>
              <w:tab/>
            </w:r>
            <w:r>
              <w:fldChar w:fldCharType="begin"/>
            </w:r>
            <w:r>
              <w:instrText xml:space="preserve"> PAGEREF _Toc100045 \h </w:instrText>
            </w:r>
            <w:r>
              <w:fldChar w:fldCharType="separate"/>
            </w:r>
            <w:r>
              <w:t>27</w:t>
            </w:r>
            <w:r>
              <w:fldChar w:fldCharType="end"/>
            </w:r>
          </w:hyperlink>
        </w:p>
        <w:p>
          <w:pPr>
            <w:pStyle w:val="9"/>
            <w:tabs>
              <w:tab w:val="right" w:leader="dot" w:pos="9026"/>
            </w:tabs>
            <w:spacing w:before="120" w:after="60"/>
          </w:pPr>
          <w:hyperlink w:anchor="_Toc100046" w:history="1">
            <w:r>
              <w:rPr>
                <w:rStyle w:val="Hyperlink"/>
              </w:rPr>
              <w:t>十、数据一致性与可追溯性设计</w:t>
            </w:r>
            <w:r>
              <w:tab/>
            </w:r>
            <w:r>
              <w:fldChar w:fldCharType="begin"/>
            </w:r>
            <w:r>
              <w:instrText xml:space="preserve"> PAGEREF _Toc100046 \h </w:instrText>
            </w:r>
            <w:r>
              <w:fldChar w:fldCharType="separate"/>
            </w:r>
            <w:r>
              <w:t>27</w:t>
            </w:r>
            <w:r>
              <w:fldChar w:fldCharType="end"/>
            </w:r>
          </w:hyperlink>
        </w:p>
        <w:p>
          <w:pPr>
            <w:pStyle w:val="9"/>
            <w:tabs>
              <w:tab w:val="right" w:leader="dot" w:pos="9026"/>
            </w:tabs>
            <w:spacing w:before="120" w:after="60"/>
          </w:pPr>
          <w:hyperlink w:anchor="_Toc100047" w:history="1">
            <w:r>
              <w:rPr>
                <w:rStyle w:val="Hyperlink"/>
              </w:rPr>
              <w:t>十一、性能与安全考虑</w:t>
            </w:r>
            <w:r>
              <w:tab/>
            </w:r>
            <w:r>
              <w:fldChar w:fldCharType="begin"/>
            </w:r>
            <w:r>
              <w:instrText xml:space="preserve"> PAGEREF _Toc100047 \h </w:instrText>
            </w:r>
            <w:r>
              <w:fldChar w:fldCharType="separate"/>
            </w:r>
            <w:r>
              <w:t>28</w:t>
            </w:r>
            <w:r>
              <w:fldChar w:fldCharType="end"/>
            </w:r>
          </w:hyperlink>
        </w:p>
        <w:p>
          <w:pPr>
            <w:pStyle w:val="11"/>
            <w:ind w:left="360"/>
            <w:tabs>
              <w:tab w:val="right" w:leader="dot" w:pos="9026"/>
            </w:tabs>
            <w:spacing w:before="120" w:after="60"/>
          </w:pPr>
          <w:hyperlink w:anchor="_Toc100048" w:history="1">
            <w:r>
              <w:rPr>
                <w:rStyle w:val="Hyperlink"/>
              </w:rPr>
              <w:t>性能设计与预期</w:t>
            </w:r>
            <w:r>
              <w:tab/>
            </w:r>
            <w:r>
              <w:fldChar w:fldCharType="begin"/>
            </w:r>
            <w:r>
              <w:instrText xml:space="preserve"> PAGEREF _Toc100048 \h </w:instrText>
            </w:r>
            <w:r>
              <w:fldChar w:fldCharType="separate"/>
            </w:r>
            <w:r>
              <w:t>28</w:t>
            </w:r>
            <w:r>
              <w:fldChar w:fldCharType="end"/>
            </w:r>
          </w:hyperlink>
        </w:p>
        <w:p>
          <w:pPr>
            <w:pStyle w:val="11"/>
            <w:ind w:left="360"/>
            <w:tabs>
              <w:tab w:val="right" w:leader="dot" w:pos="9026"/>
            </w:tabs>
            <w:spacing w:before="120" w:after="60"/>
          </w:pPr>
          <w:hyperlink w:anchor="_Toc100049" w:history="1">
            <w:r>
              <w:rPr>
                <w:rStyle w:val="Hyperlink"/>
              </w:rPr>
              <w:t>安全设计</w:t>
            </w:r>
            <w:r>
              <w:tab/>
            </w:r>
            <w:r>
              <w:fldChar w:fldCharType="begin"/>
            </w:r>
            <w:r>
              <w:instrText xml:space="preserve"> PAGEREF _Toc100049 \h </w:instrText>
            </w:r>
            <w:r>
              <w:fldChar w:fldCharType="separate"/>
            </w:r>
            <w:r>
              <w:t>29</w:t>
            </w:r>
            <w:r>
              <w:fldChar w:fldCharType="end"/>
            </w:r>
          </w:hyperlink>
        </w:p>
        <w:p>
          <w:pPr>
            <w:pStyle w:val="9"/>
            <w:tabs>
              <w:tab w:val="right" w:leader="dot" w:pos="9026"/>
            </w:tabs>
            <w:spacing w:before="120" w:after="60"/>
          </w:pPr>
          <w:hyperlink w:anchor="_Toc100050" w:history="1">
            <w:r>
              <w:rPr>
                <w:rStyle w:val="Hyperlink"/>
              </w:rPr>
              <w:t>十二、实现效果与边界</w:t>
            </w:r>
            <w:r>
              <w:tab/>
            </w:r>
            <w:r>
              <w:fldChar w:fldCharType="begin"/>
            </w:r>
            <w:r>
              <w:instrText xml:space="preserve"> PAGEREF _Toc100050 \h </w:instrText>
            </w:r>
            <w:r>
              <w:fldChar w:fldCharType="separate"/>
            </w:r>
            <w:r>
              <w:t>29</w:t>
            </w:r>
            <w:r>
              <w:fldChar w:fldCharType="end"/>
            </w:r>
          </w:hyperlink>
        </w:p>
        <w:p>
          <w:pPr>
            <w:pStyle w:val="9"/>
            <w:tabs>
              <w:tab w:val="right" w:leader="dot" w:pos="9026"/>
            </w:tabs>
            <w:spacing w:before="120" w:after="60"/>
          </w:pPr>
          <w:hyperlink w:anchor="_Toc100051" w:history="1">
            <w:r>
              <w:rPr>
                <w:rStyle w:val="Hyperlink"/>
              </w:rPr>
              <w:t>十三、风险分析与应对</w:t>
            </w:r>
            <w:r>
              <w:tab/>
            </w:r>
            <w:r>
              <w:fldChar w:fldCharType="begin"/>
            </w:r>
            <w:r>
              <w:instrText xml:space="preserve"> PAGEREF _Toc100051 \h </w:instrText>
            </w:r>
            <w:r>
              <w:fldChar w:fldCharType="separate"/>
            </w:r>
            <w:r>
              <w:t>30</w:t>
            </w:r>
            <w:r>
              <w:fldChar w:fldCharType="end"/>
            </w:r>
          </w:hyperlink>
        </w:p>
        <w:p>
          <w:pPr>
            <w:pStyle w:val="9"/>
            <w:tabs>
              <w:tab w:val="right" w:leader="dot" w:pos="9026"/>
            </w:tabs>
            <w:spacing w:before="120" w:after="60"/>
          </w:pPr>
          <w:hyperlink w:anchor="_Toc100052" w:history="1">
            <w:r>
              <w:rPr>
                <w:rStyle w:val="Hyperlink"/>
              </w:rPr>
              <w:t>十四、测试与验证</w:t>
            </w:r>
            <w:r>
              <w:tab/>
            </w:r>
            <w:r>
              <w:fldChar w:fldCharType="begin"/>
            </w:r>
            <w:r>
              <w:instrText xml:space="preserve"> PAGEREF _Toc100052 \h </w:instrText>
            </w:r>
            <w:r>
              <w:fldChar w:fldCharType="separate"/>
            </w:r>
            <w:r>
              <w:t>31</w:t>
            </w:r>
            <w:r>
              <w:fldChar w:fldCharType="end"/>
            </w:r>
          </w:hyperlink>
        </w:p>
        <w:p>
          <w:pPr>
            <w:pStyle w:val="11"/>
            <w:ind w:left="360"/>
            <w:tabs>
              <w:tab w:val="right" w:leader="dot" w:pos="9026"/>
            </w:tabs>
            <w:spacing w:before="120" w:after="60"/>
          </w:pPr>
          <w:hyperlink w:anchor="_Toc100053" w:history="1">
            <w:r>
              <w:rPr>
                <w:rStyle w:val="Hyperlink"/>
              </w:rPr>
              <w:t>测试策略</w:t>
            </w:r>
            <w:r>
              <w:tab/>
            </w:r>
            <w:r>
              <w:fldChar w:fldCharType="begin"/>
            </w:r>
            <w:r>
              <w:instrText xml:space="preserve"> PAGEREF _Toc100053 \h </w:instrText>
            </w:r>
            <w:r>
              <w:fldChar w:fldCharType="separate"/>
            </w:r>
            <w:r>
              <w:t>31</w:t>
            </w:r>
            <w:r>
              <w:fldChar w:fldCharType="end"/>
            </w:r>
          </w:hyperlink>
        </w:p>
        <w:p>
          <w:pPr>
            <w:pStyle w:val="11"/>
            <w:ind w:left="360"/>
            <w:tabs>
              <w:tab w:val="right" w:leader="dot" w:pos="9026"/>
            </w:tabs>
            <w:spacing w:before="120" w:after="60"/>
          </w:pPr>
          <w:hyperlink w:anchor="_Toc100054" w:history="1">
            <w:r>
              <w:rPr>
                <w:rStyle w:val="Hyperlink"/>
              </w:rPr>
              <w:t>后端单元测试清单</w:t>
            </w:r>
            <w:r>
              <w:tab/>
            </w:r>
            <w:r>
              <w:fldChar w:fldCharType="begin"/>
            </w:r>
            <w:r>
              <w:instrText xml:space="preserve"> PAGEREF _Toc100054 \h </w:instrText>
            </w:r>
            <w:r>
              <w:fldChar w:fldCharType="separate"/>
            </w:r>
            <w:r>
              <w:t>31</w:t>
            </w:r>
            <w:r>
              <w:fldChar w:fldCharType="end"/>
            </w:r>
          </w:hyperlink>
        </w:p>
        <w:p>
          <w:pPr>
            <w:pStyle w:val="11"/>
            <w:ind w:left="360"/>
            <w:tabs>
              <w:tab w:val="right" w:leader="dot" w:pos="9026"/>
            </w:tabs>
            <w:spacing w:before="120" w:after="60"/>
          </w:pPr>
          <w:hyperlink w:anchor="_Toc100055" w:history="1">
            <w:r>
              <w:rPr>
                <w:rStyle w:val="Hyperlink"/>
              </w:rPr>
              <w:t>验证流程与结果</w:t>
            </w:r>
            <w:r>
              <w:tab/>
            </w:r>
            <w:r>
              <w:fldChar w:fldCharType="begin"/>
            </w:r>
            <w:r>
              <w:instrText xml:space="preserve"> PAGEREF _Toc100055 \h </w:instrText>
            </w:r>
            <w:r>
              <w:fldChar w:fldCharType="separate"/>
            </w:r>
            <w:r>
              <w:t>31</w:t>
            </w:r>
            <w:r>
              <w:fldChar w:fldCharType="end"/>
            </w:r>
          </w:hyperlink>
        </w:p>
        <w:p>
          <w:pPr>
            <w:pStyle w:val="9"/>
            <w:tabs>
              <w:tab w:val="right" w:leader="dot" w:pos="9026"/>
            </w:tabs>
            <w:spacing w:before="120" w:after="60"/>
          </w:pPr>
          <w:hyperlink w:anchor="_Toc100056" w:history="1">
            <w:r>
              <w:rPr>
                <w:rStyle w:val="Hyperlink"/>
              </w:rPr>
              <w:t>十五、部署与运行说明</w:t>
            </w:r>
            <w:r>
              <w:tab/>
            </w:r>
            <w:r>
              <w:fldChar w:fldCharType="begin"/>
            </w:r>
            <w:r>
              <w:instrText xml:space="preserve"> PAGEREF _Toc100056 \h </w:instrText>
            </w:r>
            <w:r>
              <w:fldChar w:fldCharType="separate"/>
            </w:r>
            <w:r>
              <w:t>32</w:t>
            </w:r>
            <w:r>
              <w:fldChar w:fldCharType="end"/>
            </w:r>
          </w:hyperlink>
        </w:p>
        <w:p>
          <w:pPr>
            <w:pStyle w:val="11"/>
            <w:ind w:left="360"/>
            <w:tabs>
              <w:tab w:val="right" w:leader="dot" w:pos="9026"/>
            </w:tabs>
            <w:spacing w:before="120" w:after="60"/>
          </w:pPr>
          <w:hyperlink w:anchor="_Toc100057" w:history="1">
            <w:r>
              <w:rPr>
                <w:rStyle w:val="Hyperlink"/>
              </w:rPr>
              <w:t>部署形态</w:t>
            </w:r>
            <w:r>
              <w:tab/>
            </w:r>
            <w:r>
              <w:fldChar w:fldCharType="begin"/>
            </w:r>
            <w:r>
              <w:instrText xml:space="preserve"> PAGEREF _Toc100057 \h </w:instrText>
            </w:r>
            <w:r>
              <w:fldChar w:fldCharType="separate"/>
            </w:r>
            <w:r>
              <w:t>32</w:t>
            </w:r>
            <w:r>
              <w:fldChar w:fldCharType="end"/>
            </w:r>
          </w:hyperlink>
        </w:p>
        <w:p>
          <w:pPr>
            <w:pStyle w:val="11"/>
            <w:ind w:left="360"/>
            <w:tabs>
              <w:tab w:val="right" w:leader="dot" w:pos="9026"/>
            </w:tabs>
            <w:spacing w:before="120" w:after="60"/>
          </w:pPr>
          <w:hyperlink w:anchor="_Toc100058" w:history="1">
            <w:r>
              <w:rPr>
                <w:rStyle w:val="Hyperlink"/>
              </w:rPr>
              <w:t>运行期维护要点</w:t>
            </w:r>
            <w:r>
              <w:tab/>
            </w:r>
            <w:r>
              <w:fldChar w:fldCharType="begin"/>
            </w:r>
            <w:r>
              <w:instrText xml:space="preserve"> PAGEREF _Toc100058 \h </w:instrText>
            </w:r>
            <w:r>
              <w:fldChar w:fldCharType="separate"/>
            </w:r>
            <w:r>
              <w:t>33</w:t>
            </w:r>
            <w:r>
              <w:fldChar w:fldCharType="end"/>
            </w:r>
          </w:hyperlink>
        </w:p>
        <w:p>
          <w:pPr>
            <w:pStyle w:val="9"/>
            <w:tabs>
              <w:tab w:val="right" w:leader="dot" w:pos="9026"/>
            </w:tabs>
            <w:spacing w:before="120" w:after="60"/>
          </w:pPr>
          <w:hyperlink w:anchor="_Toc100059" w:history="1">
            <w:r>
              <w:rPr>
                <w:rStyle w:val="Hyperlink"/>
              </w:rPr>
              <w:t>十六、附录</w:t>
            </w:r>
            <w:r>
              <w:tab/>
            </w:r>
            <w:r>
              <w:fldChar w:fldCharType="begin"/>
            </w:r>
            <w:r>
              <w:instrText xml:space="preserve"> PAGEREF _Toc100059 \h </w:instrText>
            </w:r>
            <w:r>
              <w:fldChar w:fldCharType="separate"/>
            </w:r>
            <w:r>
              <w:t>34</w:t>
            </w:r>
            <w:r>
              <w:fldChar w:fldCharType="end"/>
            </w:r>
          </w:hyperlink>
        </w:p>
        <w:p>
          <w:pPr>
            <w:pStyle w:val="11"/>
            <w:ind w:left="360"/>
            <w:tabs>
              <w:tab w:val="right" w:leader="dot" w:pos="9026"/>
            </w:tabs>
            <w:spacing w:before="120" w:after="60"/>
          </w:pPr>
          <w:hyperlink w:anchor="_Toc100060" w:history="1">
            <w:r>
              <w:rPr>
                <w:rStyle w:val="Hyperlink"/>
              </w:rPr>
              <w:t>附录 A  术语表</w:t>
            </w:r>
            <w:r>
              <w:tab/>
            </w:r>
            <w:r>
              <w:fldChar w:fldCharType="begin"/>
            </w:r>
            <w:r>
              <w:instrText xml:space="preserve"> PAGEREF _Toc100060 \h </w:instrText>
            </w:r>
            <w:r>
              <w:fldChar w:fldCharType="separate"/>
            </w:r>
            <w:r>
              <w:t>34</w:t>
            </w:r>
            <w:r>
              <w:fldChar w:fldCharType="end"/>
            </w:r>
          </w:hyperlink>
        </w:p>
        <w:p>
          <w:pPr>
            <w:pStyle w:val="11"/>
            <w:ind w:left="360"/>
            <w:tabs>
              <w:tab w:val="right" w:leader="dot" w:pos="9026"/>
            </w:tabs>
            <w:spacing w:before="120" w:after="60"/>
          </w:pPr>
          <w:hyperlink w:anchor="_Toc100061" w:history="1">
            <w:r>
              <w:rPr>
                <w:rStyle w:val="Hyperlink"/>
              </w:rPr>
              <w:t>附录 B  需求追溯矩阵</w:t>
            </w:r>
            <w:r>
              <w:tab/>
            </w:r>
            <w:r>
              <w:fldChar w:fldCharType="begin"/>
            </w:r>
            <w:r>
              <w:instrText xml:space="preserve"> PAGEREF _Toc100061 \h </w:instrText>
            </w:r>
            <w:r>
              <w:fldChar w:fldCharType="separate"/>
            </w:r>
            <w:r>
              <w:t>34</w:t>
            </w:r>
            <w:r>
              <w:fldChar w:fldCharType="end"/>
            </w:r>
          </w:hyperlink>
        </w:p>
        <w:p>
          <w:pPr>
            <w:pStyle w:val="11"/>
            <w:ind w:left="360"/>
            <w:tabs>
              <w:tab w:val="right" w:leader="dot" w:pos="9026"/>
            </w:tabs>
            <w:spacing w:before="120" w:after="60"/>
          </w:pPr>
          <w:hyperlink w:anchor="_Toc100062" w:history="1">
            <w:r>
              <w:rPr>
                <w:rStyle w:val="Hyperlink"/>
              </w:rPr>
              <w:t>附录 C  枚举值对照表</w:t>
            </w:r>
            <w:r>
              <w:tab/>
            </w:r>
            <w:r>
              <w:fldChar w:fldCharType="begin"/>
            </w:r>
            <w:r>
              <w:instrText xml:space="preserve"> PAGEREF _Toc100062 \h </w:instrText>
            </w:r>
            <w:r>
              <w:fldChar w:fldCharType="separate"/>
            </w:r>
            <w:r>
              <w:t>34</w:t>
            </w:r>
            <w:r>
              <w:fldChar w:fldCharType="end"/>
            </w:r>
          </w:hyperlink>
        </w:p>
        <w:p>
          <w:pPr>
            <w:pStyle w:val="11"/>
            <w:ind w:left="360"/>
            <w:tabs>
              <w:tab w:val="right" w:leader="dot" w:pos="9026"/>
            </w:tabs>
            <w:spacing w:before="120" w:after="60"/>
          </w:pPr>
          <w:hyperlink w:anchor="_Toc100063" w:history="1">
            <w:r>
              <w:rPr>
                <w:rStyle w:val="Hyperlink"/>
              </w:rPr>
              <w:t>附录 D  项目交付物清单</w:t>
            </w:r>
            <w:r>
              <w:tab/>
            </w:r>
            <w:r>
              <w:fldChar w:fldCharType="begin"/>
            </w:r>
            <w:r>
              <w:instrText xml:space="preserve"> PAGEREF _Toc100063 \h </w:instrText>
            </w:r>
            <w:r>
              <w:fldChar w:fldCharType="separate"/>
            </w:r>
            <w:r>
              <w:t>35</w:t>
            </w:r>
            <w:r>
              <w:fldChar w:fldCharType="end"/>
            </w:r>
          </w:hyperlink>
        </w:p>
        <w:p>
          <w:pPr>
            <w:pStyle w:val="11"/>
            <w:ind w:left="360"/>
            <w:tabs>
              <w:tab w:val="right" w:leader="dot" w:pos="9026"/>
            </w:tabs>
            <w:spacing w:before="120" w:after="60"/>
          </w:pPr>
          <w:hyperlink w:anchor="_Toc100064" w:history="1">
            <w:r>
              <w:rPr>
                <w:rStyle w:val="Hyperlink"/>
              </w:rPr>
              <w:t>附录 E  后续优化方向</w:t>
            </w:r>
            <w:r>
              <w:tab/>
            </w:r>
            <w:r>
              <w:fldChar w:fldCharType="begin"/>
            </w:r>
            <w:r>
              <w:instrText xml:space="preserve"> PAGEREF _Toc100064 \h </w:instrText>
            </w:r>
            <w:r>
              <w:fldChar w:fldCharType="separate"/>
            </w:r>
            <w:r>
              <w:t>35</w:t>
            </w:r>
            <w:r>
              <w:fldChar w:fldCharType="end"/>
            </w:r>
          </w:hyperlink>
        </w:p>
        <w:p>
          <w:r>
            <w:fldChar w:fldCharType="end"/>
          </w:r>
        </w:p>
      </w:sdtContent>
    </w:sdt>
    <w:p>
      <w:pPr>
        <w:spacing w:before="120" w:after="0" w:line="300" w:lineRule="auto"/>
        <w:jc w:val="center"/>
      </w:pPr>
      <w:r>
        <w:rPr>
          <w:i/>
          <w:iCs/>
          <w:color w:val="888888"/>
          <w:sz w:val="18"/>
          <w:szCs w:val="18"/>
          <w:rFonts w:ascii="宋体" w:hAnsi="宋体" w:eastAsia="宋体"/>
        </w:rPr>
        <w:t xml:space="preserve">在 Word 中打开后，右键目录选择“更新域”即可刷新页码与章节结构。</w:t>
      </w:r>
    </w:p>
    <w:p>
      <w:r>
        <w:br w:type="page"/>
      </w:r>
    </w:p>
    <w:p>
      <w:pPr>
        <w:pStyle w:val="Heading1"/>
        <w:keepNext/>
        <w:spacing w:before="480" w:after="120" w:line="360" w:lineRule="auto"/>
      </w:pPr>
      <w:bookmarkStart w:id="100000" w:name="_Toc100000"/>
      <w:r>
        <w:rPr>
          <w:b/>
          <w:bCs/>
          <w:color w:val="000000"/>
          <w:sz w:val="36"/>
          <w:szCs w:val="36"/>
          <w:rFonts w:ascii="宋体" w:hAnsi="宋体" w:eastAsia="宋体"/>
        </w:rPr>
        <w:t xml:space="preserve">一、文档说明</w:t>
      </w:r>
      <w:bookmarkEnd w:id="100000"/>
    </w:p>
    <w:p>
      <w:pPr>
        <w:spacing w:line="360" w:lineRule="auto" w:after="120" w:before="0"/>
        <w:ind w:firstLine="480"/>
        <w:jc w:val="both"/>
      </w:pPr>
      <w:r>
        <w:rPr>
          <w:color w:val="000000"/>
          <w:sz w:val="28"/>
          <w:szCs w:val="28"/>
          <w:rFonts w:ascii="宋体" w:hAnsi="宋体" w:eastAsia="宋体"/>
        </w:rPr>
        <w:t xml:space="preserve">本开发文档面向项目验收评审、后续维护迭代以及教学团队的日常使用参考，系统性地说明数据结构智能出卷系统的建设背景、建设目标、功能边界、总体架构、数据库设计、核心代码职责、关键算法流程、测试验证情况与实现效果。文档在编写过程中遵循“以仓库当前代码为准”的原则，所有模块名称、接口路径、字段定义与业务规则均与代码实际实现保持一致，避免出现文档与代码脱节的情况。</w:t>
      </w:r>
    </w:p>
    <w:p>
      <w:pPr>
        <w:spacing w:line="360" w:lineRule="auto" w:after="120" w:before="0"/>
        <w:ind w:firstLine="480"/>
        <w:jc w:val="both"/>
      </w:pPr>
      <w:r>
        <w:rPr>
          <w:color w:val="000000"/>
          <w:sz w:val="28"/>
          <w:szCs w:val="28"/>
          <w:rFonts w:ascii="宋体" w:hAnsi="宋体" w:eastAsia="宋体"/>
        </w:rPr>
        <w:t xml:space="preserve">系统以教师备课和命题为使用场景，将课程材料管理、知识结构组织、题库维护、考查范围确认、试卷装配与审核导出串联为一条完整且可追溯的业务链路。人工智能能力在链路中承担提取、建议与初稿生成的角色，而所有关键决策——考查范围是否纳入、题目是否入库、试卷是否定稿——均由教师最终确认，从而在提升备课效率的同时保证教学内容的严谨性与可控性。</w:t>
      </w:r>
    </w:p>
    <w:p>
      <w:pPr>
        <w:spacing w:line="360" w:lineRule="auto" w:after="120" w:before="0"/>
        <w:ind w:firstLine="480"/>
        <w:jc w:val="both"/>
      </w:pPr>
      <w:r>
        <w:rPr>
          <w:color w:val="000000"/>
          <w:sz w:val="28"/>
          <w:szCs w:val="28"/>
          <w:rFonts w:ascii="宋体" w:hAnsi="宋体" w:eastAsia="宋体"/>
        </w:rPr>
        <w:t xml:space="preserve">本文档的读者对象主要包括：参与项目验收的评审专家、负责系统后续维护与二次开发的工程人员、以及以教师身份使用本系统的课程组老师。针对不同读者，文档在章节安排上做了对应考虑：验收与管理人员可以重点关注项目概述、需求分析、实现效果与风险应对等章节；工程维护人员可以重点关注系统架构、数据库设计、接口契约、核心代码分析与测试验证等章节；教师用户则可以结合《部署与用户使用手册》了解操作层面的细节，本文档侧重于设计层面的说明。</w:t>
      </w:r>
    </w:p>
    <w:p>
      <w:pPr>
        <w:spacing w:line="360" w:lineRule="auto" w:after="120" w:before="0"/>
        <w:ind w:firstLine="480"/>
        <w:jc w:val="both"/>
      </w:pPr>
      <w:r>
        <w:rPr>
          <w:color w:val="000000"/>
          <w:sz w:val="28"/>
          <w:szCs w:val="28"/>
          <w:rFonts w:ascii="宋体" w:hAnsi="宋体" w:eastAsia="宋体"/>
        </w:rPr>
        <w:t xml:space="preserve">在阅读本文档之前，建议读者先行了解以下约定：其一，文中所述“材料”指教师上传的讲义、课件、教学大纲等课程文件及其解析文本；“知识树”指按章、节、知识点三级组织的结构化知识内容；“考查范围”指由系统提出、经教师确认的知识节点集合；“草稿”指题库不足时由系统拟出、等待教师审核的候选题目。其二，文中出现的接口路径均以 /api 为前缀，该前缀由前端开发服务器代理转发至后端服务。其三，为便于查阅，文中以表格形式汇总了需求条目、模块职责、数据表结构、接口清单等信息，正文则对表格中难以展开的设计意图与实现细节做补充叙述。</w:t>
      </w:r>
    </w:p>
    <w:p>
      <w:pPr>
        <w:spacing w:line="360" w:lineRule="auto" w:after="120" w:before="0"/>
        <w:ind w:firstLine="480"/>
        <w:jc w:val="both"/>
      </w:pPr>
      <w:r>
        <w:rPr>
          <w:color w:val="000000"/>
          <w:sz w:val="28"/>
          <w:szCs w:val="28"/>
          <w:rFonts w:ascii="宋体" w:hAnsi="宋体" w:eastAsia="宋体"/>
        </w:rPr>
        <w:t xml:space="preserve">本文档与项目其他交付物共同构成完整的验收材料体系。与《部署与用户使用手册》相比，本文档聚焦“系统是如何设计的、为什么这样设计”；与《测试报告》相比，本文档说明被测对象的设计约束，测试报告则验证这些约束是否被满足；与答辩演示材料相比，本文档保留了更完整的技术细节，可作为答辩问答环节的支撑资料。</w:t>
      </w:r>
    </w:p>
    <w:p>
      <w:pPr>
        <w:pStyle w:val="Heading1"/>
        <w:keepNext/>
        <w:spacing w:before="480" w:after="120" w:line="360" w:lineRule="auto"/>
      </w:pPr>
      <w:bookmarkStart w:id="100001" w:name="_Toc100001"/>
      <w:r>
        <w:rPr>
          <w:b/>
          <w:bCs/>
          <w:color w:val="000000"/>
          <w:sz w:val="36"/>
          <w:szCs w:val="36"/>
          <w:rFonts w:ascii="宋体" w:hAnsi="宋体" w:eastAsia="宋体"/>
        </w:rPr>
        <w:t xml:space="preserve">二、项目概述</w:t>
      </w:r>
      <w:bookmarkEnd w:id="100001"/>
    </w:p>
    <w:p>
      <w:pPr>
        <w:spacing w:line="360" w:lineRule="auto" w:after="120" w:before="0"/>
        <w:ind w:firstLine="480"/>
        <w:jc w:val="both"/>
      </w:pPr>
      <w:r>
        <w:rPr>
          <w:color w:val="000000"/>
          <w:sz w:val="28"/>
          <w:szCs w:val="28"/>
          <w:rFonts w:ascii="宋体" w:hAnsi="宋体" w:eastAsia="宋体"/>
        </w:rPr>
        <w:t xml:space="preserve">数据结构智能出卷系统是一套面向教师端的 Web 应用。教师上传讲义、课件或教学大纲后，系统解析材料并提取知识树；教师填写出卷需求、确认考查范围后，系统从已有题库检索题目并创建试卷；题库不足时，系统只生成待审核草稿，教师接受草稿后才会写入题库。该约束保证了题库内容与试卷来源可控，确保进入试卷的每一道题目都有明确的来源与审核记录。</w:t>
      </w:r>
    </w:p>
    <w:p>
      <w:pPr>
        <w:spacing w:line="360" w:lineRule="auto" w:after="120" w:before="0"/>
        <w:ind w:firstLine="480"/>
        <w:jc w:val="both"/>
      </w:pPr>
      <w:r>
        <w:rPr>
          <w:color w:val="000000"/>
          <w:sz w:val="28"/>
          <w:szCs w:val="28"/>
          <w:rFonts w:ascii="宋体" w:hAnsi="宋体" w:eastAsia="宋体"/>
        </w:rPr>
        <w:t xml:space="preserve">从业务定位看，本系统解决的是“材料分散、知识难沉淀、出卷靠手工”的问题。教师在长期教学过程中积累了大量讲义、课件与试题，但这些资产往往散落在不同格式的文件中，缺乏统一的结构化管理；每逢考试命题，教师需要在多个文件之间反复翻找、摘录、排版，既耗时又难以保证知识点覆盖的完整性。本系统将上述分散动作收敛到统一的平台内：材料上传后自动解析为文本并沉淀为知识树，知识树又成为考查范围与题目检索的基础，最终试卷的组装、预览、校验与导出在同一界面内完成。</w:t>
      </w:r>
    </w:p>
    <w:p>
      <w:pPr>
        <w:spacing w:line="360" w:lineRule="auto" w:after="120" w:before="0"/>
        <w:ind w:firstLine="480"/>
        <w:jc w:val="both"/>
      </w:pPr>
      <w:r>
        <w:rPr>
          <w:color w:val="000000"/>
          <w:sz w:val="28"/>
          <w:szCs w:val="28"/>
          <w:rFonts w:ascii="宋体" w:hAnsi="宋体" w:eastAsia="宋体"/>
        </w:rPr>
        <w:t xml:space="preserve">从能力边界看，系统明确定位为教师端的本地化教学工具，当前版本不包含学生端答题与在线考试功能，也不包含多校区、多机构的组织管理功能。人工智能能力主要体现在三个方面：一是从材料文本中提取章、节、知识点三级知识树；二是依据出卷需求在知识树中提出候选考查范围；三是在题库不足时按题型与难度要求拟出候选题目草稿。三方面能力均处于“建议”位置，最终结果以教师确认为准。</w:t>
      </w:r>
    </w:p>
    <w:p>
      <w:pPr>
        <w:spacing w:line="360" w:lineRule="auto" w:after="120" w:before="0"/>
        <w:ind w:firstLine="480"/>
        <w:jc w:val="both"/>
      </w:pPr>
      <w:r>
        <w:rPr>
          <w:color w:val="000000"/>
          <w:sz w:val="28"/>
          <w:szCs w:val="28"/>
          <w:rFonts w:ascii="宋体" w:hAnsi="宋体" w:eastAsia="宋体"/>
        </w:rPr>
        <w:t xml:space="preserve">系统的总体技术形态为前后端分离的单机部署应用：前端使用 React 与 Ant Design 构建界面，后端使用 FastAPI 提供 REST 接口，业务数据保存在本地 SQLite 数据库，题目语义向量索引保存在 ChromaDB，对话编排基于 LangGraph 实现，并调用 DeepSeek 大模型完成文本理解与生成任务。所有组件均可运行于教师本地计算机，无需依赖外部服务器资源（大模型 API 除外），符合课程教学场景对数据私密性与部署简单性的要求。</w:t>
      </w:r>
    </w:p>
    <w:p>
      <w:pPr>
        <w:pStyle w:val="Heading1"/>
        <w:keepNext/>
        <w:spacing w:before="480" w:after="120" w:line="360" w:lineRule="auto"/>
      </w:pPr>
      <w:bookmarkStart w:id="100002" w:name="_Toc100002"/>
      <w:r>
        <w:rPr>
          <w:b/>
          <w:bCs/>
          <w:color w:val="000000"/>
          <w:sz w:val="36"/>
          <w:szCs w:val="36"/>
          <w:rFonts w:ascii="宋体" w:hAnsi="宋体" w:eastAsia="宋体"/>
        </w:rPr>
        <w:t xml:space="preserve">三、项目成员与分工</w:t>
      </w:r>
      <w:bookmarkEnd w:id="100002"/>
    </w:p>
    <w:p>
      <w:pPr>
        <w:spacing w:line="360" w:lineRule="auto" w:after="120" w:before="0"/>
        <w:ind w:firstLine="480"/>
        <w:jc w:val="both"/>
      </w:pPr>
      <w:r>
        <w:rPr>
          <w:color w:val="000000"/>
          <w:sz w:val="28"/>
          <w:szCs w:val="28"/>
          <w:rFonts w:ascii="宋体" w:hAnsi="宋体" w:eastAsia="宋体"/>
        </w:rPr>
        <w:t xml:space="preserve">项目由三名成员协作完成，分工覆盖前端页面与交互、后端接口与数据业务、智能能力与综合验证三个方向。分工原则是“按层包干、接口对齐”：每名成员对自己负责的层次端到端负责，同时在联调阶段以统一的接口契约与状态机约定为准，避免出现字段不一致导致的返工。</w:t>
      </w:r>
    </w:p>
    <w:p>
      <w:pPr>
        <w:keepNext/>
        <w:spacing w:before="160" w:after="80" w:line="300" w:lineRule="auto"/>
        <w:jc w:val="center"/>
      </w:pPr>
      <w:r>
        <w:rPr>
          <w:b/>
          <w:bCs/>
          <w:color w:val="000000"/>
          <w:sz w:val="22"/>
          <w:szCs w:val="22"/>
          <w:rFonts w:ascii="宋体" w:hAnsi="宋体" w:eastAsia="宋体"/>
        </w:rPr>
        <w:t xml:space="preserve">表 3-1  项目成员与分工</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1342"/>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成员</w:t>
            </w:r>
          </w:p>
        </w:tc>
        <w:tc>
          <w:tcPr>
            <w:tcW w:type="dxa" w:w="2300"/>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角色</w:t>
            </w:r>
          </w:p>
        </w:tc>
        <w:tc>
          <w:tcPr>
            <w:tcW w:type="dxa" w:w="5942"/>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主要完成内容</w:t>
            </w:r>
          </w:p>
        </w:tc>
      </w:tr>
      <w:tr>
        <w:trPr>
          <w:cantSplit/>
        </w:trPr>
        <w:tc>
          <w:tcPr>
            <w:tcW w:type="dxa" w:w="134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项天聪</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成员 A：前端页面与交互</w:t>
            </w:r>
          </w:p>
        </w:tc>
        <w:tc>
          <w:tcPr>
            <w:tcW w:type="dxa" w:w="594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完成材料、知识树、题库、组卷和试卷页面；负责页面交互、表单校验、接口联调与展示体验。</w:t>
            </w:r>
          </w:p>
        </w:tc>
      </w:tr>
      <w:tr>
        <w:trPr>
          <w:cantSplit/>
        </w:trPr>
        <w:tc>
          <w:tcPr>
            <w:tcW w:type="dxa" w:w="134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杨烨锋</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成员 B：后端接口与数据业务</w:t>
            </w:r>
          </w:p>
        </w:tc>
        <w:tc>
          <w:tcPr>
            <w:tcW w:type="dxa" w:w="594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完成材料、知识、题库、组卷和试卷接口；负责数据库模型、核心业务服务、导入导出与数据一致性。</w:t>
            </w:r>
          </w:p>
        </w:tc>
      </w:tr>
      <w:tr>
        <w:trPr>
          <w:cantSplit/>
        </w:trPr>
        <w:tc>
          <w:tcPr>
            <w:tcW w:type="dxa" w:w="134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张宸赫</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成员 C：智能能力与综合验证</w:t>
            </w:r>
          </w:p>
        </w:tc>
        <w:tc>
          <w:tcPr>
            <w:tcW w:type="dxa" w:w="594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完成材料解析、知识提取、语义检索、教学助手与题目草稿机制；参与测试、文档整理和系统演示。</w:t>
            </w:r>
          </w:p>
        </w:tc>
      </w:tr>
    </w:tbl>
    <w:p>
      <w:pPr>
        <w:spacing w:line="360" w:lineRule="auto" w:after="120" w:before="0"/>
        <w:ind w:firstLine="480"/>
        <w:jc w:val="both"/>
      </w:pPr>
      <w:r>
        <w:rPr>
          <w:color w:val="000000"/>
          <w:sz w:val="28"/>
          <w:szCs w:val="28"/>
          <w:rFonts w:ascii="宋体" w:hAnsi="宋体" w:eastAsia="宋体"/>
        </w:rPr>
        <w:t xml:space="preserve">在具体协作过程中，三名成员共同维护了一份接口契约清单，明确每个接口的路径、请求字段、响应字段与错误码；同时在代码层面约定了统一的术语命名，例如题目类型全链路统一为 choice（选择题）、fill（填空题）、tf（判断题）、short_answer（简答题）、code（算法设计题），材料种类统一为 lecture_notes（教案）、slides（课件 PPT）、syllabus（大纲）、other（其他）。这些约定贯穿前后端类型定义、Schema 校验与页面展示，成为跨层修改时的对照基准。</w:t>
      </w:r>
    </w:p>
    <w:p>
      <w:pPr>
        <w:spacing w:line="360" w:lineRule="auto" w:after="120" w:before="0"/>
        <w:ind w:firstLine="480"/>
        <w:jc w:val="both"/>
      </w:pPr>
      <w:r>
        <w:rPr>
          <w:color w:val="000000"/>
          <w:sz w:val="28"/>
          <w:szCs w:val="28"/>
          <w:rFonts w:ascii="宋体" w:hAnsi="宋体" w:eastAsia="宋体"/>
        </w:rPr>
        <w:t xml:space="preserve">除开发工作外，成员还共同承担了测试用例设计、缺陷记录与回归验证工作。后端业务规则以 pytest 单元测试固化，前端以生产构建检查与人工走查相结合，关键流程（上传解析、知识提取、范围确认、组装配、草稿审核、导出）在每次较大改动后都会完整走查一遍，确保主链路稳定可用。</w:t>
      </w:r>
    </w:p>
    <w:p>
      <w:pPr>
        <w:pStyle w:val="Heading1"/>
        <w:keepNext/>
        <w:spacing w:before="480" w:after="120" w:line="360" w:lineRule="auto"/>
      </w:pPr>
      <w:bookmarkStart w:id="100003" w:name="_Toc100003"/>
      <w:r>
        <w:rPr>
          <w:b/>
          <w:bCs/>
          <w:color w:val="000000"/>
          <w:sz w:val="36"/>
          <w:szCs w:val="36"/>
          <w:rFonts w:ascii="宋体" w:hAnsi="宋体" w:eastAsia="宋体"/>
        </w:rPr>
        <w:t xml:space="preserve">四、需求分析</w:t>
      </w:r>
      <w:bookmarkEnd w:id="100003"/>
    </w:p>
    <w:p>
      <w:pPr>
        <w:pStyle w:val="Heading2"/>
        <w:keepNext/>
        <w:spacing w:before="280" w:after="100" w:line="360" w:lineRule="auto"/>
      </w:pPr>
      <w:bookmarkStart w:id="100004" w:name="_Toc100004"/>
      <w:r>
        <w:rPr>
          <w:b/>
          <w:bCs/>
          <w:color w:val="000000"/>
          <w:sz w:val="32"/>
          <w:szCs w:val="32"/>
          <w:rFonts w:ascii="宋体" w:hAnsi="宋体" w:eastAsia="宋体"/>
        </w:rPr>
        <w:t xml:space="preserve">业务痛点与建设目标</w:t>
      </w:r>
      <w:bookmarkEnd w:id="100004"/>
    </w:p>
    <w:p>
      <w:pPr>
        <w:spacing w:line="360" w:lineRule="auto" w:after="120" w:before="0"/>
        <w:ind w:firstLine="480"/>
        <w:jc w:val="both"/>
      </w:pPr>
      <w:r>
        <w:rPr>
          <w:color w:val="000000"/>
          <w:sz w:val="28"/>
          <w:szCs w:val="28"/>
          <w:rFonts w:ascii="宋体" w:hAnsi="宋体" w:eastAsia="宋体"/>
        </w:rPr>
        <w:t xml:space="preserve">传统课程组卷通常分散在课件、题库表格和文档模板中，存在知识范围难以统一、题目来源难以追踪、重复录入工作量大等问题。具体而言，教师在命题工作中普遍面临以下几类困扰：</w:t>
      </w:r>
    </w:p>
    <w:p>
      <w:pPr>
        <w:pStyle w:val="ListParagraph"/>
        <w:numPr>
          <w:ilvl w:val="0"/>
          <w:numId w:val="1"/>
        </w:numPr>
        <w:spacing w:line="360" w:lineRule="auto" w:after="80"/>
        <w:jc w:val="both"/>
      </w:pPr>
      <w:r>
        <w:rPr>
          <w:color w:val="000000"/>
          <w:sz w:val="28"/>
          <w:szCs w:val="28"/>
          <w:rFonts w:ascii="宋体" w:hAnsi="宋体" w:eastAsia="宋体"/>
        </w:rPr>
        <w:t xml:space="preserve">材料分散：讲义以 Word 为主、课件以 PPT 为主、大纲可能为 PDF，同一门课的知识内容被割裂在多个格式各异的文件中，缺乏统一的结构化组织。</w:t>
      </w:r>
    </w:p>
    <w:p>
      <w:pPr>
        <w:pStyle w:val="ListParagraph"/>
        <w:numPr>
          <w:ilvl w:val="0"/>
          <w:numId w:val="1"/>
        </w:numPr>
        <w:spacing w:line="360" w:lineRule="auto" w:after="80"/>
        <w:jc w:val="both"/>
      </w:pPr>
      <w:r>
        <w:rPr>
          <w:color w:val="000000"/>
          <w:sz w:val="28"/>
          <w:szCs w:val="28"/>
          <w:rFonts w:ascii="宋体" w:hAnsi="宋体" w:eastAsia="宋体"/>
        </w:rPr>
        <w:t xml:space="preserve">知识沉淀困难：课件年年修改，知识点却在不同版本的文件中反复出现，缺少一份能够随教学进度演进的“活的知识地图”。</w:t>
      </w:r>
    </w:p>
    <w:p>
      <w:pPr>
        <w:pStyle w:val="ListParagraph"/>
        <w:numPr>
          <w:ilvl w:val="0"/>
          <w:numId w:val="1"/>
        </w:numPr>
        <w:spacing w:line="360" w:lineRule="auto" w:after="80"/>
        <w:jc w:val="both"/>
      </w:pPr>
      <w:r>
        <w:rPr>
          <w:color w:val="000000"/>
          <w:sz w:val="28"/>
          <w:szCs w:val="28"/>
          <w:rFonts w:ascii="宋体" w:hAnsi="宋体" w:eastAsia="宋体"/>
        </w:rPr>
        <w:t xml:space="preserve">题目资产不可检索：题目保存在表格或文档中，想找“关于二叉树遍历的中等难度选择题”时只能凭记忆翻找，复用率低。</w:t>
      </w:r>
    </w:p>
    <w:p>
      <w:pPr>
        <w:pStyle w:val="ListParagraph"/>
        <w:numPr>
          <w:ilvl w:val="0"/>
          <w:numId w:val="1"/>
        </w:numPr>
        <w:spacing w:line="360" w:lineRule="auto" w:after="80"/>
        <w:jc w:val="both"/>
      </w:pPr>
      <w:r>
        <w:rPr>
          <w:color w:val="000000"/>
          <w:sz w:val="28"/>
          <w:szCs w:val="28"/>
          <w:rFonts w:ascii="宋体" w:hAnsi="宋体" w:eastAsia="宋体"/>
        </w:rPr>
        <w:t xml:space="preserve">组卷过程依赖手工：确定考点范围、挑选题目、凑齐题型数量、核算总分，每一步都在文档中手工完成，容易出现总分不符、知识点覆盖遗漏等问题。</w:t>
      </w:r>
    </w:p>
    <w:p>
      <w:pPr>
        <w:pStyle w:val="ListParagraph"/>
        <w:numPr>
          <w:ilvl w:val="0"/>
          <w:numId w:val="1"/>
        </w:numPr>
        <w:spacing w:line="360" w:lineRule="auto" w:after="80"/>
        <w:jc w:val="both"/>
      </w:pPr>
      <w:r>
        <w:rPr>
          <w:color w:val="000000"/>
          <w:sz w:val="28"/>
          <w:szCs w:val="28"/>
          <w:rFonts w:ascii="宋体" w:hAnsi="宋体" w:eastAsia="宋体"/>
        </w:rPr>
        <w:t xml:space="preserve">直接使用 AI 生成整卷存在失控风险：模型可能编造不存在的知识点或低质量题目，若不加审核直接进入试卷，将影响考试严肃性。</w:t>
      </w:r>
    </w:p>
    <w:p>
      <w:pPr>
        <w:spacing w:line="360" w:lineRule="auto" w:after="120" w:before="0"/>
        <w:ind w:firstLine="480"/>
        <w:jc w:val="both"/>
      </w:pPr>
      <w:r>
        <w:rPr>
          <w:color w:val="000000"/>
          <w:sz w:val="28"/>
          <w:szCs w:val="28"/>
          <w:rFonts w:ascii="宋体" w:hAnsi="宋体" w:eastAsia="宋体"/>
        </w:rPr>
        <w:t xml:space="preserve">针对上述痛点，本系统的目标是让教师围绕同一份课程材料完成“材料管理——知识组织——范围确认——试卷组装——审核导出”的闭环，并让 AI 能力参与提取和建议，而不越过教师审核。系统建设目标可以概括为以下几点：</w:t>
      </w:r>
    </w:p>
    <w:p>
      <w:pPr>
        <w:pStyle w:val="ListParagraph"/>
        <w:numPr>
          <w:ilvl w:val="0"/>
          <w:numId w:val="1"/>
        </w:numPr>
        <w:spacing w:line="360" w:lineRule="auto" w:after="80"/>
        <w:jc w:val="both"/>
      </w:pPr>
      <w:r>
        <w:rPr>
          <w:color w:val="000000"/>
          <w:sz w:val="28"/>
          <w:szCs w:val="28"/>
          <w:rFonts w:ascii="宋体" w:hAnsi="宋体" w:eastAsia="宋体"/>
        </w:rPr>
        <w:t xml:space="preserve">目标一：建立课程材料的统一入口，支持常见格式的上传、解析与结构化沉淀。</w:t>
      </w:r>
    </w:p>
    <w:p>
      <w:pPr>
        <w:pStyle w:val="ListParagraph"/>
        <w:numPr>
          <w:ilvl w:val="0"/>
          <w:numId w:val="1"/>
        </w:numPr>
        <w:spacing w:line="360" w:lineRule="auto" w:after="80"/>
        <w:jc w:val="both"/>
      </w:pPr>
      <w:r>
        <w:rPr>
          <w:color w:val="000000"/>
          <w:sz w:val="28"/>
          <w:szCs w:val="28"/>
          <w:rFonts w:ascii="宋体" w:hAnsi="宋体" w:eastAsia="宋体"/>
        </w:rPr>
        <w:t xml:space="preserve">目标二：形成可持续维护的知识树，让知识点、关键术语、教学重点与解题步骤成为可编辑、可检索的资产。</w:t>
      </w:r>
    </w:p>
    <w:p>
      <w:pPr>
        <w:pStyle w:val="ListParagraph"/>
        <w:numPr>
          <w:ilvl w:val="0"/>
          <w:numId w:val="1"/>
        </w:numPr>
        <w:spacing w:line="360" w:lineRule="auto" w:after="80"/>
        <w:jc w:val="both"/>
      </w:pPr>
      <w:r>
        <w:rPr>
          <w:color w:val="000000"/>
          <w:sz w:val="28"/>
          <w:szCs w:val="28"/>
          <w:rFonts w:ascii="宋体" w:hAnsi="宋体" w:eastAsia="宋体"/>
        </w:rPr>
        <w:t xml:space="preserve">目标三：把“定范围”从隐性经验显性化为可勾选、可调整、可确认的树形审核过程。</w:t>
      </w:r>
    </w:p>
    <w:p>
      <w:pPr>
        <w:pStyle w:val="ListParagraph"/>
        <w:numPr>
          <w:ilvl w:val="0"/>
          <w:numId w:val="1"/>
        </w:numPr>
        <w:spacing w:line="360" w:lineRule="auto" w:after="80"/>
        <w:jc w:val="both"/>
      </w:pPr>
      <w:r>
        <w:rPr>
          <w:color w:val="000000"/>
          <w:sz w:val="28"/>
          <w:szCs w:val="28"/>
          <w:rFonts w:ascii="宋体" w:hAnsi="宋体" w:eastAsia="宋体"/>
        </w:rPr>
        <w:t xml:space="preserve">目标四：实现题目的可检索化管理，并以语义检索辅助教师快速定位相关题目。</w:t>
      </w:r>
    </w:p>
    <w:p>
      <w:pPr>
        <w:pStyle w:val="ListParagraph"/>
        <w:numPr>
          <w:ilvl w:val="0"/>
          <w:numId w:val="1"/>
        </w:numPr>
        <w:spacing w:line="360" w:lineRule="auto" w:after="80"/>
        <w:jc w:val="both"/>
      </w:pPr>
      <w:r>
        <w:rPr>
          <w:color w:val="000000"/>
          <w:sz w:val="28"/>
          <w:szCs w:val="28"/>
          <w:rFonts w:ascii="宋体" w:hAnsi="宋体" w:eastAsia="宋体"/>
        </w:rPr>
        <w:t xml:space="preserve">目标五：以“确认后的范围”和“待审核草稿”两道闸门约束自动组卷，保证试卷中每道题都有据可查。</w:t>
      </w:r>
    </w:p>
    <w:p>
      <w:pPr>
        <w:pStyle w:val="ListParagraph"/>
        <w:numPr>
          <w:ilvl w:val="0"/>
          <w:numId w:val="1"/>
        </w:numPr>
        <w:spacing w:line="360" w:lineRule="auto" w:after="80"/>
        <w:jc w:val="both"/>
      </w:pPr>
      <w:r>
        <w:rPr>
          <w:color w:val="000000"/>
          <w:sz w:val="28"/>
          <w:szCs w:val="28"/>
          <w:rFonts w:ascii="宋体" w:hAnsi="宋体" w:eastAsia="宋体"/>
        </w:rPr>
        <w:t xml:space="preserve">目标六：提供符合考试排版习惯的试卷导出能力，覆盖教师归档与打印的实际需求。</w:t>
      </w:r>
    </w:p>
    <w:p>
      <w:pPr>
        <w:pStyle w:val="Heading2"/>
        <w:keepNext/>
        <w:spacing w:before="280" w:after="100" w:line="360" w:lineRule="auto"/>
      </w:pPr>
      <w:bookmarkStart w:id="100005" w:name="_Toc100005"/>
      <w:r>
        <w:rPr>
          <w:b/>
          <w:bCs/>
          <w:color w:val="000000"/>
          <w:sz w:val="32"/>
          <w:szCs w:val="32"/>
          <w:rFonts w:ascii="宋体" w:hAnsi="宋体" w:eastAsia="宋体"/>
        </w:rPr>
        <w:t xml:space="preserve">功能性需求</w:t>
      </w:r>
      <w:bookmarkEnd w:id="100005"/>
    </w:p>
    <w:p>
      <w:pPr>
        <w:spacing w:line="360" w:lineRule="auto" w:after="120" w:before="0"/>
        <w:ind w:firstLine="480"/>
        <w:jc w:val="both"/>
      </w:pPr>
      <w:r>
        <w:rPr>
          <w:color w:val="000000"/>
          <w:sz w:val="28"/>
          <w:szCs w:val="28"/>
          <w:rFonts w:ascii="宋体" w:hAnsi="宋体" w:eastAsia="宋体"/>
        </w:rPr>
        <w:t xml:space="preserve">功能性需求围绕上述目标逐条展开，每条需求均明确了系统响应方式与验收口径。需求编号 R01 至 R07 在开发全过程中保持稳定，是界面设计、接口划分与测试用例设计的共同依据。</w:t>
      </w:r>
    </w:p>
    <w:p>
      <w:pPr>
        <w:keepNext/>
        <w:spacing w:before="160" w:after="80" w:line="300" w:lineRule="auto"/>
        <w:jc w:val="center"/>
      </w:pPr>
      <w:r>
        <w:rPr>
          <w:b/>
          <w:bCs/>
          <w:color w:val="000000"/>
          <w:sz w:val="22"/>
          <w:szCs w:val="22"/>
          <w:rFonts w:ascii="宋体" w:hAnsi="宋体" w:eastAsia="宋体"/>
        </w:rPr>
        <w:t xml:space="preserve">表 4-1  功能性需求清单</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958"/>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编号</w:t>
            </w:r>
          </w:p>
        </w:tc>
        <w:tc>
          <w:tcPr>
            <w:tcW w:type="dxa" w:w="2300"/>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功能性需求</w:t>
            </w:r>
          </w:p>
        </w:tc>
        <w:tc>
          <w:tcPr>
            <w:tcW w:type="dxa" w:w="6325"/>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系统响应</w:t>
            </w:r>
          </w:p>
        </w:tc>
      </w:tr>
      <w:tr>
        <w:trPr>
          <w:cantSplit/>
        </w:trPr>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R01</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维护课程材料</w:t>
            </w:r>
          </w:p>
        </w:tc>
        <w:tc>
          <w:tcPr>
            <w:tcW w:type="dxa" w:w="63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支持上传 pptx、docx、pdf、md 四种格式并保存解析文本、材料类型和章节信息；解析失败时返回明确错误而不产生半成品记录。</w:t>
            </w:r>
          </w:p>
        </w:tc>
      </w:tr>
      <w:tr>
        <w:trPr>
          <w:cantSplit/>
        </w:trPr>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R02</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形成知识树</w:t>
            </w:r>
          </w:p>
        </w:tc>
        <w:tc>
          <w:tcPr>
            <w:tcW w:type="dxa" w:w="63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按章、节、知识点三级保存定义、术语、教学重点和解题步骤；支持模型提取与教师手工修正两种途径。</w:t>
            </w:r>
          </w:p>
        </w:tc>
      </w:tr>
      <w:tr>
        <w:trPr>
          <w:cantSplit/>
        </w:trPr>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R03</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维护题库</w:t>
            </w:r>
          </w:p>
        </w:tc>
        <w:tc>
          <w:tcPr>
            <w:tcW w:type="dxa" w:w="63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支持题目新增、编辑、删除、按题型难度关键词筛选、分页浏览以及 JSON 或 Excel 批量导入。</w:t>
            </w:r>
          </w:p>
        </w:tc>
      </w:tr>
      <w:tr>
        <w:trPr>
          <w:cantSplit/>
        </w:trPr>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R04</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生成并确认考查范围</w:t>
            </w:r>
          </w:p>
        </w:tc>
        <w:tc>
          <w:tcPr>
            <w:tcW w:type="dxa" w:w="63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根据出卷需求提出范围树；教师可增删节点、勾选纳入范围后再确认；确认后范围锁定。</w:t>
            </w:r>
          </w:p>
        </w:tc>
      </w:tr>
      <w:tr>
        <w:trPr>
          <w:cantSplit/>
        </w:trPr>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R05</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安全组卷</w:t>
            </w:r>
          </w:p>
        </w:tc>
        <w:tc>
          <w:tcPr>
            <w:tcW w:type="dxa" w:w="63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只在已确认范围内检索题库；缺口生成 pending 草稿，不直接进入题库。</w:t>
            </w:r>
          </w:p>
        </w:tc>
      </w:tr>
      <w:tr>
        <w:trPr>
          <w:cantSplit/>
        </w:trPr>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R06</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试卷预览与导出</w:t>
            </w:r>
          </w:p>
        </w:tc>
        <w:tc>
          <w:tcPr>
            <w:tcW w:type="dxa" w:w="63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支持试卷列表、预览、逐题编辑、分值校验、AI 评价及 DOCX、PDF、TXT 导出与答题卡下载。</w:t>
            </w:r>
          </w:p>
        </w:tc>
      </w:tr>
      <w:tr>
        <w:trPr>
          <w:cantSplit/>
        </w:trPr>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R07</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教学助手</w:t>
            </w:r>
          </w:p>
        </w:tc>
        <w:tc>
          <w:tcPr>
            <w:tcW w:type="dxa" w:w="63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通过对话流协调知识查询、题目检索、范围建议和审核交互，审核节点以中断方式交还教师决策。</w:t>
            </w:r>
          </w:p>
        </w:tc>
      </w:tr>
    </w:tbl>
    <w:p>
      <w:pPr>
        <w:spacing w:line="360" w:lineRule="auto" w:after="120" w:before="0"/>
        <w:ind w:firstLine="480"/>
        <w:jc w:val="both"/>
      </w:pPr>
      <w:r>
        <w:rPr>
          <w:color w:val="000000"/>
          <w:sz w:val="28"/>
          <w:szCs w:val="28"/>
          <w:rFonts w:ascii="宋体" w:hAnsi="宋体" w:eastAsia="宋体"/>
        </w:rPr>
        <w:t xml:space="preserve">需要特别说明 R04 与 R05 的关系：考查范围确认是安全组卷的前置条件，二者共同构成系统的核心业务约束。范围未确认时，组卷接口直接拒绝执行；范围确认后，组卷检索的候选题目必须与范围内的知识点相关；题库数量不足以满足题型分布时，缺口部分不会静默放弃，也不会降低标准凑题，而是生成待审核草稿交由教师决断。这一设计保证了“试卷中的每一道题，要么来自教师维护的题库，要么经过教师逐题审核”。</w:t>
      </w:r>
    </w:p>
    <w:p>
      <w:pPr>
        <w:pStyle w:val="Heading2"/>
        <w:keepNext/>
        <w:spacing w:before="280" w:after="100" w:line="360" w:lineRule="auto"/>
      </w:pPr>
      <w:bookmarkStart w:id="100006" w:name="_Toc100006"/>
      <w:r>
        <w:rPr>
          <w:b/>
          <w:bCs/>
          <w:color w:val="000000"/>
          <w:sz w:val="32"/>
          <w:szCs w:val="32"/>
          <w:rFonts w:ascii="宋体" w:hAnsi="宋体" w:eastAsia="宋体"/>
        </w:rPr>
        <w:t xml:space="preserve">非功能需求</w:t>
      </w:r>
      <w:bookmarkEnd w:id="100006"/>
    </w:p>
    <w:p>
      <w:pPr>
        <w:pStyle w:val="ListParagraph"/>
        <w:numPr>
          <w:ilvl w:val="0"/>
          <w:numId w:val="1"/>
        </w:numPr>
        <w:spacing w:line="360" w:lineRule="auto" w:after="80"/>
        <w:jc w:val="both"/>
      </w:pPr>
      <w:r>
        <w:rPr>
          <w:color w:val="000000"/>
          <w:sz w:val="28"/>
          <w:szCs w:val="28"/>
          <w:rFonts w:ascii="宋体" w:hAnsi="宋体" w:eastAsia="宋体"/>
        </w:rPr>
        <w:t xml:space="preserve">可维护性：前后端按页面、路由、Schema、服务和模型分层，业务规则集中在服务层，便于定位与演进；接口字段变更时同步更新类型定义与调用代码。</w:t>
      </w:r>
    </w:p>
    <w:p>
      <w:pPr>
        <w:pStyle w:val="ListParagraph"/>
        <w:numPr>
          <w:ilvl w:val="0"/>
          <w:numId w:val="1"/>
        </w:numPr>
        <w:spacing w:line="360" w:lineRule="auto" w:after="80"/>
        <w:jc w:val="both"/>
      </w:pPr>
      <w:r>
        <w:rPr>
          <w:color w:val="000000"/>
          <w:sz w:val="28"/>
          <w:szCs w:val="28"/>
          <w:rFonts w:ascii="宋体" w:hAnsi="宋体" w:eastAsia="宋体"/>
        </w:rPr>
        <w:t xml:space="preserve">数据安全性：密钥仅存于本地 .env 文件；题目草稿采用待审核状态隔离模型输出；删除材料会同步清理关联知识树，避免产生孤立数据。</w:t>
      </w:r>
    </w:p>
    <w:p>
      <w:pPr>
        <w:pStyle w:val="ListParagraph"/>
        <w:numPr>
          <w:ilvl w:val="0"/>
          <w:numId w:val="1"/>
        </w:numPr>
        <w:spacing w:line="360" w:lineRule="auto" w:after="80"/>
        <w:jc w:val="both"/>
      </w:pPr>
      <w:r>
        <w:rPr>
          <w:color w:val="000000"/>
          <w:sz w:val="28"/>
          <w:szCs w:val="28"/>
          <w:rFonts w:ascii="宋体" w:hAnsi="宋体" w:eastAsia="宋体"/>
        </w:rPr>
        <w:t xml:space="preserve">可用性：教师端采用统一侧栏导航、表单提示和可视化审核树；关键操作（删除、确认）均有二次提示或状态提示；耗时操作（解析、提取、组卷）有明确的加载反馈。</w:t>
      </w:r>
    </w:p>
    <w:p>
      <w:pPr>
        <w:pStyle w:val="ListParagraph"/>
        <w:numPr>
          <w:ilvl w:val="0"/>
          <w:numId w:val="1"/>
        </w:numPr>
        <w:spacing w:line="360" w:lineRule="auto" w:after="80"/>
        <w:jc w:val="both"/>
      </w:pPr>
      <w:r>
        <w:rPr>
          <w:color w:val="000000"/>
          <w:sz w:val="28"/>
          <w:szCs w:val="28"/>
          <w:rFonts w:ascii="宋体" w:hAnsi="宋体" w:eastAsia="宋体"/>
        </w:rPr>
        <w:t xml:space="preserve">兼容性：前端运行在现代浏览器（Chrome、Edge 等），后端通过 HTTP API 提供服务；导出文件兼容常用办公软件。</w:t>
      </w:r>
    </w:p>
    <w:p>
      <w:pPr>
        <w:pStyle w:val="ListParagraph"/>
        <w:numPr>
          <w:ilvl w:val="0"/>
          <w:numId w:val="1"/>
        </w:numPr>
        <w:spacing w:line="360" w:lineRule="auto" w:after="80"/>
        <w:jc w:val="both"/>
      </w:pPr>
      <w:r>
        <w:rPr>
          <w:color w:val="000000"/>
          <w:sz w:val="28"/>
          <w:szCs w:val="28"/>
          <w:rFonts w:ascii="宋体" w:hAnsi="宋体" w:eastAsia="宋体"/>
        </w:rPr>
        <w:t xml:space="preserve">可测试性：核心业务规则（范围过滤、安全组卷、草稿状态机、分值归一）均以服务层函数承载，并以 pytest 单元测试覆盖。</w:t>
      </w:r>
    </w:p>
    <w:p>
      <w:pPr>
        <w:pStyle w:val="ListParagraph"/>
        <w:numPr>
          <w:ilvl w:val="0"/>
          <w:numId w:val="1"/>
        </w:numPr>
        <w:spacing w:line="360" w:lineRule="auto" w:after="80"/>
        <w:jc w:val="both"/>
      </w:pPr>
      <w:r>
        <w:rPr>
          <w:color w:val="000000"/>
          <w:sz w:val="28"/>
          <w:szCs w:val="28"/>
          <w:rFonts w:ascii="宋体" w:hAnsi="宋体" w:eastAsia="宋体"/>
        </w:rPr>
        <w:t xml:space="preserve">性能预期：在单教师、单门课程到多门课程的数据规模下，接口响应保持在秒级；大模型调用与向量模型首次下载属于已知耗时环节，通过异步提示缓解等待感知。</w:t>
      </w:r>
    </w:p>
    <w:p>
      <w:pPr>
        <w:pStyle w:val="Heading2"/>
        <w:keepNext/>
        <w:spacing w:before="280" w:after="100" w:line="360" w:lineRule="auto"/>
      </w:pPr>
      <w:bookmarkStart w:id="100007" w:name="_Toc100007"/>
      <w:r>
        <w:rPr>
          <w:b/>
          <w:bCs/>
          <w:color w:val="000000"/>
          <w:sz w:val="32"/>
          <w:szCs w:val="32"/>
          <w:rFonts w:ascii="宋体" w:hAnsi="宋体" w:eastAsia="宋体"/>
        </w:rPr>
        <w:t xml:space="preserve">需求获取与典型用例</w:t>
      </w:r>
      <w:bookmarkEnd w:id="100007"/>
    </w:p>
    <w:p>
      <w:pPr>
        <w:spacing w:line="360" w:lineRule="auto" w:after="120" w:before="0"/>
        <w:ind w:firstLine="480"/>
        <w:jc w:val="both"/>
      </w:pPr>
      <w:r>
        <w:rPr>
          <w:color w:val="000000"/>
          <w:sz w:val="28"/>
          <w:szCs w:val="28"/>
          <w:rFonts w:ascii="宋体" w:hAnsi="宋体" w:eastAsia="宋体"/>
        </w:rPr>
        <w:t xml:space="preserve">需求来自课程设计任务、数据结构课程的教学实际和现有教师备课流程。项目启动阶段，我们先访谈整理了教师日常命题的完整动作序列，将其归纳为一条主线：找资料、定范围、找题、拼卷、改卷、导出。随后针对每个动作追问输入、输出、参与者和失败情况，形成功能需求；再补充响应速度、数据保护、易用性等非功能需求。</w:t>
      </w:r>
    </w:p>
    <w:p>
      <w:pPr>
        <w:spacing w:line="360" w:lineRule="auto" w:after="120" w:before="0"/>
        <w:ind w:firstLine="480"/>
        <w:jc w:val="both"/>
      </w:pPr>
      <w:r>
        <w:rPr>
          <w:color w:val="000000"/>
          <w:sz w:val="28"/>
          <w:szCs w:val="28"/>
          <w:rFonts w:ascii="宋体" w:hAnsi="宋体" w:eastAsia="宋体"/>
        </w:rPr>
        <w:t xml:space="preserve">需求梳理过程中，我们刻意区分了“系统可以建议”与“必须由教师决定”的两类行为。例如，系统可以根据材料自动提出考查范围建议，但哪些节点最终纳入范围必须由教师勾选确认；系统可以在题库不足时拟出候选题目，但候选题目能否进入题库必须由教师逐题审核。这一区分贯穿了整个系统设计，最终演化为考查范围确认和题目草稿审核两个关键机制，也是本系统与“一键生成整卷”类工具在产品理念上的根本差异。</w:t>
      </w:r>
    </w:p>
    <w:p>
      <w:pPr>
        <w:spacing w:line="360" w:lineRule="auto" w:after="120" w:before="0"/>
        <w:ind w:firstLine="480"/>
        <w:jc w:val="both"/>
      </w:pPr>
      <w:r>
        <w:rPr>
          <w:color w:val="000000"/>
          <w:sz w:val="28"/>
          <w:szCs w:val="28"/>
          <w:rFonts w:ascii="宋体" w:hAnsi="宋体" w:eastAsia="宋体"/>
        </w:rPr>
        <w:t xml:space="preserve">在需求确认的基础上，我们进一步整理出十个典型用例，覆盖教师使用系统的完整旅程。每个用例标注了参与者、前置条件、主要流程与预期结果，作为界面原型、接口设计与测试场景的对照基准。</w:t>
      </w:r>
    </w:p>
    <w:p>
      <w:pPr>
        <w:keepNext/>
        <w:spacing w:before="160" w:after="80" w:line="300" w:lineRule="auto"/>
        <w:jc w:val="center"/>
      </w:pPr>
      <w:r>
        <w:rPr>
          <w:b/>
          <w:bCs/>
          <w:color w:val="000000"/>
          <w:sz w:val="22"/>
          <w:szCs w:val="22"/>
          <w:rFonts w:ascii="宋体" w:hAnsi="宋体" w:eastAsia="宋体"/>
        </w:rPr>
        <w:t xml:space="preserve">表 4-2  典型用例清单</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gridCol w:w="100"/>
        <w:gridCol w:w="100"/>
      </w:tblGrid>
      <w:tr>
        <w:trPr>
          <w:cantSplit/>
          <w:tblHeader/>
        </w:trPr>
        <w:tc>
          <w:tcPr>
            <w:tcW w:type="dxa" w:w="1629"/>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用例编号</w:t>
            </w:r>
          </w:p>
        </w:tc>
        <w:tc>
          <w:tcPr>
            <w:tcW w:type="dxa" w:w="958"/>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参与者</w:t>
            </w:r>
          </w:p>
        </w:tc>
        <w:tc>
          <w:tcPr>
            <w:tcW w:type="dxa" w:w="1917"/>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前置条件</w:t>
            </w:r>
          </w:p>
        </w:tc>
        <w:tc>
          <w:tcPr>
            <w:tcW w:type="dxa" w:w="3067"/>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主要流程</w:t>
            </w:r>
          </w:p>
        </w:tc>
        <w:tc>
          <w:tcPr>
            <w:tcW w:type="dxa" w:w="2013"/>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结果</w:t>
            </w:r>
          </w:p>
        </w:tc>
      </w:tr>
      <w:tr>
        <w:trPr>
          <w:cantSplit/>
        </w:trPr>
        <w:tc>
          <w:tcPr>
            <w:tcW w:type="dxa" w:w="162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UC01 上传课程材料</w:t>
            </w:r>
          </w:p>
        </w:tc>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教师</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已进入材料页面</w:t>
            </w:r>
          </w:p>
        </w:tc>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选择文件并填写材料类型与章节</w:t>
            </w:r>
          </w:p>
        </w:tc>
        <w:tc>
          <w:tcPr>
            <w:tcW w:type="dxa" w:w="201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材料记录与解析文本可用</w:t>
            </w:r>
          </w:p>
        </w:tc>
      </w:tr>
      <w:tr>
        <w:trPr>
          <w:cantSplit/>
        </w:trPr>
        <w:tc>
          <w:tcPr>
            <w:tcW w:type="dxa" w:w="162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UC02 提取知识树</w:t>
            </w:r>
          </w:p>
        </w:tc>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教师</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材料解析成功</w:t>
            </w:r>
          </w:p>
        </w:tc>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选择材料并执行提取</w:t>
            </w:r>
          </w:p>
        </w:tc>
        <w:tc>
          <w:tcPr>
            <w:tcW w:type="dxa" w:w="201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生成章、节、知识点层级</w:t>
            </w:r>
          </w:p>
        </w:tc>
      </w:tr>
      <w:tr>
        <w:trPr>
          <w:cantSplit/>
        </w:trPr>
        <w:tc>
          <w:tcPr>
            <w:tcW w:type="dxa" w:w="162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UC03 维护知识节点</w:t>
            </w:r>
          </w:p>
        </w:tc>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教师</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存在知识树</w:t>
            </w:r>
          </w:p>
        </w:tc>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选择节点并编辑定义、重点、解题步骤</w:t>
            </w:r>
          </w:p>
        </w:tc>
        <w:tc>
          <w:tcPr>
            <w:tcW w:type="dxa" w:w="201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节点信息更新</w:t>
            </w:r>
          </w:p>
        </w:tc>
      </w:tr>
      <w:tr>
        <w:trPr>
          <w:cantSplit/>
        </w:trPr>
        <w:tc>
          <w:tcPr>
            <w:tcW w:type="dxa" w:w="162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UC04 维护题库题目</w:t>
            </w:r>
          </w:p>
        </w:tc>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教师</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已进入题库页面</w:t>
            </w:r>
          </w:p>
        </w:tc>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新增、编辑、删除或批量导入</w:t>
            </w:r>
          </w:p>
        </w:tc>
        <w:tc>
          <w:tcPr>
            <w:tcW w:type="dxa" w:w="201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题库记录与筛选结果更新</w:t>
            </w:r>
          </w:p>
        </w:tc>
      </w:tr>
      <w:tr>
        <w:trPr>
          <w:cantSplit/>
        </w:trPr>
        <w:tc>
          <w:tcPr>
            <w:tcW w:type="dxa" w:w="162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UC05 提出考查范围</w:t>
            </w:r>
          </w:p>
        </w:tc>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教师</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知识树非空</w:t>
            </w:r>
          </w:p>
        </w:tc>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填写出卷需求并执行生成</w:t>
            </w:r>
          </w:p>
        </w:tc>
        <w:tc>
          <w:tcPr>
            <w:tcW w:type="dxa" w:w="201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得到待确认范围树</w:t>
            </w:r>
          </w:p>
        </w:tc>
      </w:tr>
      <w:tr>
        <w:trPr>
          <w:cantSplit/>
        </w:trPr>
        <w:tc>
          <w:tcPr>
            <w:tcW w:type="dxa" w:w="162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UC06 确认考查范围</w:t>
            </w:r>
          </w:p>
        </w:tc>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教师</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范围处于待确认状态</w:t>
            </w:r>
          </w:p>
        </w:tc>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勾选节点、调整内容并确认</w:t>
            </w:r>
          </w:p>
        </w:tc>
        <w:tc>
          <w:tcPr>
            <w:tcW w:type="dxa" w:w="201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范围状态变为已确认</w:t>
            </w:r>
          </w:p>
        </w:tc>
      </w:tr>
      <w:tr>
        <w:trPr>
          <w:cantSplit/>
        </w:trPr>
        <w:tc>
          <w:tcPr>
            <w:tcW w:type="dxa" w:w="162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UC07 装配试卷</w:t>
            </w:r>
          </w:p>
        </w:tc>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教师</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范围已确认</w:t>
            </w:r>
          </w:p>
        </w:tc>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按题型分布执行组卷</w:t>
            </w:r>
          </w:p>
        </w:tc>
        <w:tc>
          <w:tcPr>
            <w:tcW w:type="dxa" w:w="201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生成试卷与题目关联</w:t>
            </w:r>
          </w:p>
        </w:tc>
      </w:tr>
      <w:tr>
        <w:trPr>
          <w:cantSplit/>
        </w:trPr>
        <w:tc>
          <w:tcPr>
            <w:tcW w:type="dxa" w:w="162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UC08 审核题目草稿</w:t>
            </w:r>
          </w:p>
        </w:tc>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教师</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存在待审核草稿</w:t>
            </w:r>
          </w:p>
        </w:tc>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查看、编辑、接受或拒绝</w:t>
            </w:r>
          </w:p>
        </w:tc>
        <w:tc>
          <w:tcPr>
            <w:tcW w:type="dxa" w:w="201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接受后写入正式题库</w:t>
            </w:r>
          </w:p>
        </w:tc>
      </w:tr>
      <w:tr>
        <w:trPr>
          <w:cantSplit/>
        </w:trPr>
        <w:tc>
          <w:tcPr>
            <w:tcW w:type="dxa" w:w="162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UC09 预览与导出试卷</w:t>
            </w:r>
          </w:p>
        </w:tc>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教师</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试卷已生成</w:t>
            </w:r>
          </w:p>
        </w:tc>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选择预览或导出格式</w:t>
            </w:r>
          </w:p>
        </w:tc>
        <w:tc>
          <w:tcPr>
            <w:tcW w:type="dxa" w:w="201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得到可打印的试卷文件</w:t>
            </w:r>
          </w:p>
        </w:tc>
      </w:tr>
      <w:tr>
        <w:trPr>
          <w:cantSplit/>
        </w:trPr>
        <w:tc>
          <w:tcPr>
            <w:tcW w:type="dxa" w:w="162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UC10 使用教学助手</w:t>
            </w:r>
          </w:p>
        </w:tc>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教师</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服务与模型可用</w:t>
            </w:r>
          </w:p>
        </w:tc>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输入问题或组卷要求</w:t>
            </w:r>
          </w:p>
        </w:tc>
        <w:tc>
          <w:tcPr>
            <w:tcW w:type="dxa" w:w="201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得到知识解释、检索结果或审核交互</w:t>
            </w:r>
          </w:p>
        </w:tc>
      </w:tr>
    </w:tbl>
    <w:p>
      <w:pPr>
        <w:spacing w:line="360" w:lineRule="auto" w:after="120" w:before="0"/>
        <w:ind w:firstLine="480"/>
        <w:jc w:val="both"/>
      </w:pPr>
      <w:r>
        <w:rPr>
          <w:color w:val="000000"/>
          <w:sz w:val="28"/>
          <w:szCs w:val="28"/>
          <w:rFonts w:ascii="宋体" w:hAnsi="宋体" w:eastAsia="宋体"/>
        </w:rPr>
        <w:t xml:space="preserve">上述用例中，UC05 至 UC08 构成系统的核心业务链路，也是测试覆盖的重点。值得注意的是，用例之间并非严格串行：教师可以在维护题库（UC04）之后随时返回组卷流程，也可以在审核草稿（UC08）接受新题后重新执行组卷，让新入库的题目参与检索。系统对各用例的入口做了交叉导航设计，例如组卷结果页提示“去草稿页确认”，草稿页接受题目后可回到组卷向导重新装配，形成顺畅的操作闭环。</w:t>
      </w:r>
    </w:p>
    <w:p>
      <w:pPr>
        <w:spacing w:line="360" w:lineRule="auto" w:after="120" w:before="0"/>
        <w:ind w:firstLine="480"/>
        <w:jc w:val="both"/>
      </w:pPr>
      <w:r>
        <w:rPr>
          <w:color w:val="000000"/>
          <w:sz w:val="28"/>
          <w:szCs w:val="28"/>
          <w:rFonts w:ascii="宋体" w:hAnsi="宋体" w:eastAsia="宋体"/>
        </w:rPr>
        <w:t xml:space="preserve">为了更直观地呈现系统与教师之间的交互边界，我们将上述十个用例归纳为一张用例图，如图 4-1 所示。图中以教师为唯一参与者，将系统功能划分为材料与知识管理、题库管理、组卷与审核、试卷产出以及教学助手五个用例分组。可以看到，用例之间除了基础的包含关系外，还体现出两条重要约束：其一，“装配试卷”用例以“确认考查范围”为前置，图中以依赖关系表达；其二，“审核题目草稿”用例独立于组卷主流程之外，教师既可以在组卷过程中顺带处理草稿，也可以单独进入草稿页面集中处理。这张图在设计评审阶段被用于与指导教师确认功能边界，在开发阶段则作为界面导航与路由划分的依据。</w:t>
      </w:r>
    </w:p>
    <w:p>
      <w:pPr>
        <w:keepNext/>
        <w:spacing w:before="120" w:after="40" w:line="240" w:lineRule="auto"/>
        <w:jc w:val="center"/>
      </w:pPr>
      <w:r>
        <w:drawing>
          <wp:inline distT="0" distB="0" distL="0" distR="0">
            <wp:extent cx="5334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629275"/>
                    </a:xfrm>
                    <a:prstGeom prst="rect">
                      <a:avLst/>
                    </a:prstGeom>
                  </pic:spPr>
                </pic:pic>
              </a:graphicData>
            </a:graphic>
          </wp:inline>
        </w:drawing>
      </w:r>
    </w:p>
    <w:p>
      <w:pPr>
        <w:spacing w:after="160" w:line="300" w:lineRule="auto"/>
        <w:jc w:val="center"/>
      </w:pPr>
      <w:r>
        <w:rPr>
          <w:b/>
          <w:bCs/>
          <w:color w:val="000000"/>
          <w:sz w:val="22"/>
          <w:szCs w:val="22"/>
          <w:rFonts w:ascii="宋体" w:hAnsi="宋体" w:eastAsia="宋体"/>
        </w:rPr>
        <w:t xml:space="preserve">图 4-1  系统用例图：以教师为中心的功能边界与用例组织</w:t>
      </w:r>
    </w:p>
    <w:p>
      <w:pPr>
        <w:spacing w:line="360" w:lineRule="auto" w:after="120" w:before="0"/>
        <w:ind w:firstLine="480"/>
        <w:jc w:val="both"/>
      </w:pPr>
      <w:r>
        <w:rPr>
          <w:color w:val="000000"/>
          <w:sz w:val="28"/>
          <w:szCs w:val="28"/>
          <w:rFonts w:ascii="宋体" w:hAnsi="宋体" w:eastAsia="宋体"/>
        </w:rPr>
        <w:t xml:space="preserve">从用例图还可以进一步观察到系统的分层意图：材料管理、知识树与题库管理属于基础资产维护类用例，其产出构成组卷类用例的数据前提；组卷与审核类用例体现了人机协同的工作模式，即系统提议、教师裁决；试卷产出类用例面向最终交付物，覆盖预览、导出与答题卡下载；教学助手则作为横切入口，把前四类用例的能力通过对话方式重新组织，便于教师以自然语言串联操作。后续章节的模块划分与接口设计，均可在这张用例图中找到对应来源。</w:t>
      </w:r>
    </w:p>
    <w:p>
      <w:pPr>
        <w:pStyle w:val="Heading1"/>
        <w:keepNext/>
        <w:spacing w:before="480" w:after="120" w:line="360" w:lineRule="auto"/>
      </w:pPr>
      <w:bookmarkStart w:id="100008" w:name="_Toc100008"/>
      <w:r>
        <w:rPr>
          <w:b/>
          <w:bCs/>
          <w:color w:val="000000"/>
          <w:sz w:val="36"/>
          <w:szCs w:val="36"/>
          <w:rFonts w:ascii="宋体" w:hAnsi="宋体" w:eastAsia="宋体"/>
        </w:rPr>
        <w:t xml:space="preserve">五、系统规划与功能设计</w:t>
      </w:r>
      <w:bookmarkEnd w:id="100008"/>
    </w:p>
    <w:p>
      <w:pPr>
        <w:pStyle w:val="Heading2"/>
        <w:keepNext/>
        <w:spacing w:before="280" w:after="100" w:line="360" w:lineRule="auto"/>
      </w:pPr>
      <w:bookmarkStart w:id="100009" w:name="_Toc100009"/>
      <w:r>
        <w:rPr>
          <w:b/>
          <w:bCs/>
          <w:color w:val="000000"/>
          <w:sz w:val="32"/>
          <w:szCs w:val="32"/>
          <w:rFonts w:ascii="宋体" w:hAnsi="宋体" w:eastAsia="宋体"/>
        </w:rPr>
        <w:t xml:space="preserve">总体业务流程</w:t>
      </w:r>
      <w:bookmarkEnd w:id="100009"/>
    </w:p>
    <w:p>
      <w:pPr>
        <w:spacing w:line="360" w:lineRule="auto" w:after="120" w:before="0"/>
        <w:ind w:firstLine="480"/>
        <w:jc w:val="both"/>
      </w:pPr>
      <w:r>
        <w:rPr>
          <w:color w:val="000000"/>
          <w:sz w:val="28"/>
          <w:szCs w:val="28"/>
          <w:rFonts w:ascii="宋体" w:hAnsi="宋体" w:eastAsia="宋体"/>
        </w:rPr>
        <w:t xml:space="preserve">系统的主业务流程围绕一次完整的组卷任务展开。教师先上传课程材料并完成解析，随后抽取或维护知识树。组卷时，教师填写标题、教学进度、考试范围、总分、时长、题型和难度分布；系统生成可编辑的考查范围。只有教师确认范围后，系统才调用题库检索与试卷装配。若某题型数量不足，缺口写入题目草稿区，等待教师接受或拒绝。</w:t>
      </w:r>
    </w:p>
    <w:p>
      <w:pPr>
        <w:spacing w:line="360" w:lineRule="auto" w:after="120" w:before="0"/>
        <w:ind w:firstLine="480"/>
        <w:jc w:val="both"/>
      </w:pPr>
      <w:r>
        <w:rPr>
          <w:color w:val="000000"/>
          <w:sz w:val="28"/>
          <w:szCs w:val="28"/>
          <w:rFonts w:ascii="宋体" w:hAnsi="宋体" w:eastAsia="宋体"/>
        </w:rPr>
        <w:t xml:space="preserve">流程的关键控制点有三处。第一处是材料解析：上传文件后系统立即解析为 Markdown 文本，解析失败时上传动作整体失败，不会产生只有元数据没有正文的“空壳材料”。第二处是范围确认：出卷需求提交后生成的范围树处于“待确认”状态，教师可以勾选或取消勾选节点、编辑节点内容、增删节点；点击确认后范围锁定，后续组卷只能在该范围内进行。第三处是草稿审核：组卷完成时，题库不足的题型缺口由系统自动拟题并写入草稿区，草稿接受后才转为正式题目并同步建立向量索引，拒绝的草稿保留记录供审计。</w:t>
      </w:r>
    </w:p>
    <w:p>
      <w:pPr>
        <w:spacing w:line="360" w:lineRule="auto" w:after="120" w:before="0"/>
        <w:ind w:firstLine="480"/>
        <w:jc w:val="both"/>
      </w:pPr>
      <w:r>
        <w:rPr>
          <w:color w:val="000000"/>
          <w:sz w:val="28"/>
          <w:szCs w:val="28"/>
          <w:rFonts w:ascii="宋体" w:hAnsi="宋体" w:eastAsia="宋体"/>
        </w:rPr>
        <w:t xml:space="preserve">为便于从全局把握这条主流程，我们将其整理为活动图，如图 5-1 所示。图中泳道分为教师操作与系统处理两列：左侧泳道覆盖上传材料、提取知识树、填写出卷需求、确认范围与审核结果等人工动作；右侧泳道覆盖文件解析、范围生成、题库检索、试卷装配与草稿拟题等系统行为。两个判断节点尤为关键：范围未确认时流程在“范围确认”处汇合等待，不允许绕行进入组卷；题库检索后按“数量是否充足”分流，充足则直接装配，不足则进入草稿拟题分支。整张图与后端组卷服务的执行顺序一一对应，是理解系统业务主干的第一张入口图。</w:t>
      </w:r>
    </w:p>
    <w:p>
      <w:pPr>
        <w:keepNext/>
        <w:spacing w:before="120" w:after="40" w:line="240" w:lineRule="auto"/>
        <w:jc w:val="center"/>
      </w:pPr>
      <w:r>
        <w:drawing>
          <wp:inline distT="0" distB="0" distL="0" distR="0">
            <wp:extent cx="5334000" cy="2218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2183725"/>
                    </a:xfrm>
                    <a:prstGeom prst="rect">
                      <a:avLst/>
                    </a:prstGeom>
                  </pic:spPr>
                </pic:pic>
              </a:graphicData>
            </a:graphic>
          </wp:inline>
        </w:drawing>
      </w:r>
    </w:p>
    <w:p>
      <w:pPr>
        <w:spacing w:after="160" w:line="300" w:lineRule="auto"/>
        <w:jc w:val="center"/>
      </w:pPr>
      <w:r>
        <w:rPr>
          <w:b/>
          <w:bCs/>
          <w:color w:val="000000"/>
          <w:sz w:val="22"/>
          <w:szCs w:val="22"/>
          <w:rFonts w:ascii="宋体" w:hAnsi="宋体" w:eastAsia="宋体"/>
        </w:rPr>
        <w:t xml:space="preserve">图 5-1  组卷主流程活动图（教师操作与系统处理双泳道）</w:t>
      </w:r>
    </w:p>
    <w:p>
      <w:pPr>
        <w:keepNext/>
        <w:spacing w:before="120" w:after="40" w:line="240" w:lineRule="auto"/>
        <w:jc w:val="center"/>
      </w:pPr>
      <w:r>
        <w:drawing>
          <wp:inline distT="0" distB="0" distL="0" distR="0">
            <wp:extent cx="5905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476625"/>
                    </a:xfrm>
                    <a:prstGeom prst="rect">
                      <a:avLst/>
                    </a:prstGeom>
                  </pic:spPr>
                </pic:pic>
              </a:graphicData>
            </a:graphic>
          </wp:inline>
        </w:drawing>
      </w:r>
    </w:p>
    <w:p>
      <w:pPr>
        <w:spacing w:after="160" w:line="300" w:lineRule="auto"/>
        <w:jc w:val="center"/>
      </w:pPr>
      <w:r>
        <w:rPr>
          <w:b/>
          <w:bCs/>
          <w:color w:val="000000"/>
          <w:sz w:val="22"/>
          <w:szCs w:val="22"/>
          <w:rFonts w:ascii="宋体" w:hAnsi="宋体" w:eastAsia="宋体"/>
        </w:rPr>
        <w:t xml:space="preserve">图 5-2  系统首页与教师工作台</w:t>
      </w:r>
    </w:p>
    <w:p>
      <w:pPr>
        <w:spacing w:line="360" w:lineRule="auto" w:after="120" w:before="0"/>
        <w:ind w:firstLine="480"/>
        <w:jc w:val="both"/>
      </w:pPr>
      <w:r>
        <w:rPr>
          <w:color w:val="000000"/>
          <w:sz w:val="28"/>
          <w:szCs w:val="28"/>
          <w:rFonts w:ascii="宋体" w:hAnsi="宋体" w:eastAsia="宋体"/>
        </w:rPr>
        <w:t xml:space="preserve">工作台页面是教师进入系统后的第一站，页面以统计卡片形式展示课程材料数、题库题目数、待审核草稿数与已生成试卷数，并提供进入材料库、题库和草稿页的快捷入口，使教师在开始组卷前先了解数据准备情况。若待审核草稿数不为零，教师可以优先处理草稿，让新题目尽快进入题库参与后续组卷。</w:t>
      </w:r>
    </w:p>
    <w:p>
      <w:pPr>
        <w:keepNext/>
        <w:spacing w:before="120" w:after="40" w:line="240" w:lineRule="auto"/>
        <w:jc w:val="center"/>
      </w:pPr>
      <w:r>
        <w:drawing>
          <wp:inline distT="0" distB="0" distL="0" distR="0">
            <wp:extent cx="59055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457700"/>
                    </a:xfrm>
                    <a:prstGeom prst="rect">
                      <a:avLst/>
                    </a:prstGeom>
                  </pic:spPr>
                </pic:pic>
              </a:graphicData>
            </a:graphic>
          </wp:inline>
        </w:drawing>
      </w:r>
    </w:p>
    <w:p>
      <w:pPr>
        <w:spacing w:after="160" w:line="300" w:lineRule="auto"/>
        <w:jc w:val="center"/>
      </w:pPr>
      <w:r>
        <w:rPr>
          <w:b/>
          <w:bCs/>
          <w:color w:val="000000"/>
          <w:sz w:val="22"/>
          <w:szCs w:val="22"/>
          <w:rFonts w:ascii="宋体" w:hAnsi="宋体" w:eastAsia="宋体"/>
        </w:rPr>
        <w:t xml:space="preserve">图 5-3  课程材料与知识树功能展示</w:t>
      </w:r>
    </w:p>
    <w:p>
      <w:pPr>
        <w:spacing w:line="360" w:lineRule="auto" w:after="120" w:before="0"/>
        <w:ind w:firstLine="480"/>
        <w:jc w:val="both"/>
      </w:pPr>
      <w:r>
        <w:rPr>
          <w:color w:val="000000"/>
          <w:sz w:val="28"/>
          <w:szCs w:val="28"/>
          <w:rFonts w:ascii="宋体" w:hAnsi="宋体" w:eastAsia="宋体"/>
        </w:rPr>
        <w:t xml:space="preserve">材料页面与知识树页面承载了“知识组织”环节。教师上传材料后可直接跳转到对应知识树进行提取与维护；知识树页面左侧为层级树，右侧为节点详情编辑区，模型提取的结果在这里被教师修正为符合课程讲授习惯的内容。</w:t>
      </w:r>
    </w:p>
    <w:p>
      <w:pPr>
        <w:pStyle w:val="Heading2"/>
        <w:keepNext/>
        <w:spacing w:before="280" w:after="100" w:line="360" w:lineRule="auto"/>
      </w:pPr>
      <w:bookmarkStart w:id="100010" w:name="_Toc100010"/>
      <w:r>
        <w:rPr>
          <w:b/>
          <w:bCs/>
          <w:color w:val="000000"/>
          <w:sz w:val="32"/>
          <w:szCs w:val="32"/>
          <w:rFonts w:ascii="宋体" w:hAnsi="宋体" w:eastAsia="宋体"/>
        </w:rPr>
        <w:t xml:space="preserve">模块划分</w:t>
      </w:r>
      <w:bookmarkEnd w:id="100010"/>
    </w:p>
    <w:p>
      <w:pPr>
        <w:spacing w:line="360" w:lineRule="auto" w:after="120" w:before="0"/>
        <w:ind w:firstLine="480"/>
        <w:jc w:val="both"/>
      </w:pPr>
      <w:r>
        <w:rPr>
          <w:color w:val="000000"/>
          <w:sz w:val="28"/>
          <w:szCs w:val="28"/>
          <w:rFonts w:ascii="宋体" w:hAnsi="宋体" w:eastAsia="宋体"/>
        </w:rPr>
        <w:t xml:space="preserve">系统按前端、后端、智能层、数据层四个层次组织模块。层次之间通过明确边界交互：前端只依赖后端 REST 接口；后端路由层依赖服务层完成业务；智能层以适配器和管道形式被服务层调用；数据层为上层提供持久化能力。这样的划分使各模块可以独立演进，例如替换向量库或更换大模型服务时，只需要调整智能层与对应服务，页面与路由结构保持不变。</w:t>
      </w:r>
    </w:p>
    <w:p>
      <w:pPr>
        <w:keepNext/>
        <w:spacing w:before="160" w:after="80" w:line="300" w:lineRule="auto"/>
        <w:jc w:val="center"/>
      </w:pPr>
      <w:r>
        <w:rPr>
          <w:b/>
          <w:bCs/>
          <w:color w:val="000000"/>
          <w:sz w:val="22"/>
          <w:szCs w:val="22"/>
          <w:rFonts w:ascii="宋体" w:hAnsi="宋体" w:eastAsia="宋体"/>
        </w:rPr>
        <w:t xml:space="preserve">表 5-1  模块划分与职责</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1150"/>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层次</w:t>
            </w:r>
          </w:p>
        </w:tc>
        <w:tc>
          <w:tcPr>
            <w:tcW w:type="dxa" w:w="3259"/>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模块</w:t>
            </w:r>
          </w:p>
        </w:tc>
        <w:tc>
          <w:tcPr>
            <w:tcW w:type="dxa" w:w="5175"/>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职责</w:t>
            </w:r>
          </w:p>
        </w:tc>
      </w:tr>
      <w:tr>
        <w:trPr>
          <w:cantSplit/>
        </w:trPr>
        <w:tc>
          <w:tcPr>
            <w:tcW w:type="dxa" w:w="11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前端</w:t>
            </w:r>
          </w:p>
        </w:tc>
        <w:tc>
          <w:tcPr>
            <w:tcW w:type="dxa" w:w="32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Dashboard、Materials、KnowledgeTree、QuestionBank</w:t>
            </w:r>
          </w:p>
        </w:tc>
        <w:tc>
          <w:tcPr>
            <w:tcW w:type="dxa" w:w="51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呈现统计信息，管理材料与知识树，维护题库。</w:t>
            </w:r>
          </w:p>
        </w:tc>
      </w:tr>
      <w:tr>
        <w:trPr>
          <w:cantSplit/>
        </w:trPr>
        <w:tc>
          <w:tcPr>
            <w:tcW w:type="dxa" w:w="11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前端</w:t>
            </w:r>
          </w:p>
        </w:tc>
        <w:tc>
          <w:tcPr>
            <w:tcW w:type="dxa" w:w="32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ExamWizard、ExamList、ExamPreview、Drafts</w:t>
            </w:r>
          </w:p>
        </w:tc>
        <w:tc>
          <w:tcPr>
            <w:tcW w:type="dxa" w:w="51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完成三步组卷、试卷浏览导出和草稿审核。</w:t>
            </w:r>
          </w:p>
        </w:tc>
      </w:tr>
      <w:tr>
        <w:trPr>
          <w:cantSplit/>
        </w:trPr>
        <w:tc>
          <w:tcPr>
            <w:tcW w:type="dxa" w:w="11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后端</w:t>
            </w:r>
          </w:p>
        </w:tc>
        <w:tc>
          <w:tcPr>
            <w:tcW w:type="dxa" w:w="32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routers 与 schemas</w:t>
            </w:r>
          </w:p>
        </w:tc>
        <w:tc>
          <w:tcPr>
            <w:tcW w:type="dxa" w:w="51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定义 REST 接口、请求校验和响应结构。</w:t>
            </w:r>
          </w:p>
        </w:tc>
      </w:tr>
      <w:tr>
        <w:trPr>
          <w:cantSplit/>
        </w:trPr>
        <w:tc>
          <w:tcPr>
            <w:tcW w:type="dxa" w:w="11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后端</w:t>
            </w:r>
          </w:p>
        </w:tc>
        <w:tc>
          <w:tcPr>
            <w:tcW w:type="dxa" w:w="32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services</w:t>
            </w:r>
          </w:p>
        </w:tc>
        <w:tc>
          <w:tcPr>
            <w:tcW w:type="dxa" w:w="51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解析文件、构建范围、检索题库、装配试卷、导出文档。</w:t>
            </w:r>
          </w:p>
        </w:tc>
      </w:tr>
      <w:tr>
        <w:trPr>
          <w:cantSplit/>
        </w:trPr>
        <w:tc>
          <w:tcPr>
            <w:tcW w:type="dxa" w:w="11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智能层</w:t>
            </w:r>
          </w:p>
        </w:tc>
        <w:tc>
          <w:tcPr>
            <w:tcW w:type="dxa" w:w="32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LangGraph、LLMAdapter、RAGPipeline</w:t>
            </w:r>
          </w:p>
        </w:tc>
        <w:tc>
          <w:tcPr>
            <w:tcW w:type="dxa" w:w="51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管理对话状态，调用 DeepSeek，执行中文向量检索。</w:t>
            </w:r>
          </w:p>
        </w:tc>
      </w:tr>
      <w:tr>
        <w:trPr>
          <w:cantSplit/>
        </w:trPr>
        <w:tc>
          <w:tcPr>
            <w:tcW w:type="dxa" w:w="11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数据层</w:t>
            </w:r>
          </w:p>
        </w:tc>
        <w:tc>
          <w:tcPr>
            <w:tcW w:type="dxa" w:w="32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SQLite、ChromaDB</w:t>
            </w:r>
          </w:p>
        </w:tc>
        <w:tc>
          <w:tcPr>
            <w:tcW w:type="dxa" w:w="51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保存业务实体和语义向量索引。</w:t>
            </w:r>
          </w:p>
        </w:tc>
      </w:tr>
    </w:tbl>
    <w:p>
      <w:pPr>
        <w:spacing w:line="360" w:lineRule="auto" w:after="120" w:before="0"/>
        <w:ind w:firstLine="480"/>
        <w:jc w:val="both"/>
      </w:pPr>
      <w:r>
        <w:rPr>
          <w:color w:val="000000"/>
          <w:sz w:val="28"/>
          <w:szCs w:val="28"/>
          <w:rFonts w:ascii="宋体" w:hAnsi="宋体" w:eastAsia="宋体"/>
        </w:rPr>
        <w:t xml:space="preserve">前端模块与业务对象一一对应：材料、知识树、题库、组卷、试卷、草稿六类业务对象各自拥有独立页面组件，共享组件层提供树形控件与教学助手对话窗。后端路由按资源边界拆分为材料、知识、题目、范围、试卷、草稿与对话七个路由文件，与前端页面形成稳定的对应关系，联调时可以快速定位两端代码。</w:t>
      </w:r>
    </w:p>
    <w:p>
      <w:pPr>
        <w:keepNext/>
        <w:spacing w:before="120" w:after="40" w:line="240" w:lineRule="auto"/>
        <w:jc w:val="center"/>
      </w:pPr>
      <w:r>
        <w:drawing>
          <wp:inline distT="0" distB="0" distL="0" distR="0">
            <wp:extent cx="59055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514850"/>
                    </a:xfrm>
                    <a:prstGeom prst="rect">
                      <a:avLst/>
                    </a:prstGeom>
                  </pic:spPr>
                </pic:pic>
              </a:graphicData>
            </a:graphic>
          </wp:inline>
        </w:drawing>
      </w:r>
    </w:p>
    <w:p>
      <w:pPr>
        <w:spacing w:after="160" w:line="300" w:lineRule="auto"/>
        <w:jc w:val="center"/>
      </w:pPr>
      <w:r>
        <w:rPr>
          <w:b/>
          <w:bCs/>
          <w:color w:val="000000"/>
          <w:sz w:val="22"/>
          <w:szCs w:val="22"/>
          <w:rFonts w:ascii="宋体" w:hAnsi="宋体" w:eastAsia="宋体"/>
        </w:rPr>
        <w:t xml:space="preserve">图 5-4  题库管理功能展示</w:t>
      </w:r>
    </w:p>
    <w:p>
      <w:pPr>
        <w:spacing w:line="360" w:lineRule="auto" w:after="120" w:before="0"/>
        <w:ind w:firstLine="480"/>
        <w:jc w:val="both"/>
      </w:pPr>
      <w:r>
        <w:rPr>
          <w:color w:val="000000"/>
          <w:sz w:val="28"/>
          <w:szCs w:val="28"/>
          <w:rFonts w:ascii="宋体" w:hAnsi="宋体" w:eastAsia="宋体"/>
        </w:rPr>
        <w:t xml:space="preserve">题库页面是教师使用频率最高的页面之一。页面以表格形式呈现题目编号、题型、难度、章节与题干，支持按题型、难度和关键词组合筛选，支持分页浏览与批量导入。题目的新增与编辑在模态框表单中完成，表单字段与后端 Schema 校验规则保持一致，例如难度取值限定为一到五、题型限定为五种枚举值。</w:t>
      </w:r>
    </w:p>
    <w:p>
      <w:pPr>
        <w:pStyle w:val="Heading2"/>
        <w:keepNext/>
        <w:spacing w:before="280" w:after="100" w:line="360" w:lineRule="auto"/>
      </w:pPr>
      <w:bookmarkStart w:id="100011" w:name="_Toc100011"/>
      <w:r>
        <w:rPr>
          <w:b/>
          <w:bCs/>
          <w:color w:val="000000"/>
          <w:sz w:val="32"/>
          <w:szCs w:val="32"/>
          <w:rFonts w:ascii="宋体" w:hAnsi="宋体" w:eastAsia="宋体"/>
        </w:rPr>
        <w:t xml:space="preserve">功能设计细则</w:t>
      </w:r>
      <w:bookmarkEnd w:id="100011"/>
    </w:p>
    <w:p>
      <w:pPr>
        <w:spacing w:line="360" w:lineRule="auto" w:after="120" w:before="0"/>
        <w:ind w:firstLine="480"/>
        <w:jc w:val="both"/>
      </w:pPr>
      <w:r>
        <w:rPr>
          <w:color w:val="000000"/>
          <w:sz w:val="28"/>
          <w:szCs w:val="28"/>
          <w:rFonts w:ascii="宋体" w:hAnsi="宋体" w:eastAsia="宋体"/>
        </w:rPr>
        <w:t xml:space="preserve">本节按页面顺序补充说明各功能的交互细节与设计考量，这些细节在总体流程图中不易体现，但直接影响教师的日常使用体验。</w:t>
      </w:r>
    </w:p>
    <w:p>
      <w:pPr>
        <w:pStyle w:val="Heading3"/>
        <w:keepNext/>
        <w:spacing w:before="200" w:after="80" w:line="360" w:lineRule="auto"/>
      </w:pPr>
      <w:bookmarkStart w:id="100012" w:name="_Toc100012"/>
      <w:r>
        <w:rPr>
          <w:b/>
          <w:bCs/>
          <w:color w:val="000000"/>
          <w:sz w:val="28"/>
          <w:szCs w:val="28"/>
          <w:rFonts w:ascii="宋体" w:hAnsi="宋体" w:eastAsia="宋体"/>
        </w:rPr>
        <w:t xml:space="preserve">工作台与材料管理</w:t>
      </w:r>
      <w:bookmarkEnd w:id="100012"/>
    </w:p>
    <w:p>
      <w:pPr>
        <w:spacing w:line="360" w:lineRule="auto" w:after="120" w:before="0"/>
        <w:ind w:firstLine="480"/>
        <w:jc w:val="both"/>
      </w:pPr>
      <w:r>
        <w:rPr>
          <w:color w:val="000000"/>
          <w:sz w:val="28"/>
          <w:szCs w:val="28"/>
          <w:rFonts w:ascii="宋体" w:hAnsi="宋体" w:eastAsia="宋体"/>
        </w:rPr>
        <w:t xml:space="preserve">工作台的四张统计卡片均可点击跳转：课程材料卡片跳转材料列表，题库题目卡片跳转题库页，待审核草稿卡片跳转草稿审核页，已生成试卷卡片跳转试卷列表。页面底部内嵌教学助手对话窗，教师无需切换页面即可发起提问。材料页面顶部提供材料类型筛选（教案、PPT、大纲、其他）与上传入口；上传时需要选择材料种类，若未选择则按文件扩展名自动推断（PPT 文件归为课件，其余归为其他）。列表展示材料种类、文件类型、页数、上传时间与操作列，操作包括查看详情、进入知识树与删除；删除材料时系统同步清理磁盘文件与关联知识树节点，避免留下孤立数据。材料详情页展示解析后的全文文本，供教师核对解析质量。</w:t>
      </w:r>
    </w:p>
    <w:p>
      <w:pPr>
        <w:pStyle w:val="Heading3"/>
        <w:keepNext/>
        <w:spacing w:before="200" w:after="80" w:line="360" w:lineRule="auto"/>
      </w:pPr>
      <w:bookmarkStart w:id="100013" w:name="_Toc100013"/>
      <w:r>
        <w:rPr>
          <w:b/>
          <w:bCs/>
          <w:color w:val="000000"/>
          <w:sz w:val="28"/>
          <w:szCs w:val="28"/>
          <w:rFonts w:ascii="宋体" w:hAnsi="宋体" w:eastAsia="宋体"/>
        </w:rPr>
        <w:t xml:space="preserve">知识树维护</w:t>
      </w:r>
      <w:bookmarkEnd w:id="100013"/>
    </w:p>
    <w:p>
      <w:pPr>
        <w:spacing w:line="360" w:lineRule="auto" w:after="120" w:before="0"/>
        <w:ind w:firstLine="480"/>
        <w:jc w:val="both"/>
      </w:pPr>
      <w:r>
        <w:rPr>
          <w:color w:val="000000"/>
          <w:sz w:val="28"/>
          <w:szCs w:val="28"/>
          <w:rFonts w:ascii="宋体" w:hAnsi="宋体" w:eastAsia="宋体"/>
        </w:rPr>
        <w:t xml:space="preserve">知识树页面顶部为材料选择器与“提取知识树”按钮。提取动作会先清空该材料的旧知识树再重新生成，避免新旧节点混杂；页面同时提供“重新提取”入口便于教师在对提取结果不满意时快速重来。树形区域按章、节、点三级展示，节点名称前缀区分层级类型。右侧详情区支持编辑节点名称、定义、关键术语（逗号分隔自动转数组）、教学重点与解题步骤；保存后树形区域即时刷新。教师的手工修正只影响当前节点，不会触发全树重新生成，保证已修正内容不被模型输出覆盖。</w:t>
      </w:r>
    </w:p>
    <w:p>
      <w:pPr>
        <w:pStyle w:val="Heading3"/>
        <w:keepNext/>
        <w:spacing w:before="200" w:after="80" w:line="360" w:lineRule="auto"/>
      </w:pPr>
      <w:bookmarkStart w:id="100014" w:name="_Toc100014"/>
      <w:r>
        <w:rPr>
          <w:b/>
          <w:bCs/>
          <w:color w:val="000000"/>
          <w:sz w:val="28"/>
          <w:szCs w:val="28"/>
          <w:rFonts w:ascii="宋体" w:hAnsi="宋体" w:eastAsia="宋体"/>
        </w:rPr>
        <w:t xml:space="preserve">题库管理</w:t>
      </w:r>
      <w:bookmarkEnd w:id="100014"/>
    </w:p>
    <w:p>
      <w:pPr>
        <w:spacing w:line="360" w:lineRule="auto" w:after="120" w:before="0"/>
        <w:ind w:firstLine="480"/>
        <w:jc w:val="both"/>
      </w:pPr>
      <w:r>
        <w:rPr>
          <w:color w:val="000000"/>
          <w:sz w:val="28"/>
          <w:szCs w:val="28"/>
          <w:rFonts w:ascii="宋体" w:hAnsi="宋体" w:eastAsia="宋体"/>
        </w:rPr>
        <w:t xml:space="preserve">题库页面的筛选条件包括题型、难度与关键词，关键词匹配题干内容。表格分页大小默认二十条，支持调整。新增与编辑题目共用同一表单：题型为选择题时显示选项 A 至 D 的输入框，提交时组装为选项对象；其他题型不显示选项。批量导入接受 JSON 数组文件或带表头的 Excel 文件，Excel 中的知识点与标签列按逗号分隔解析，选择题选项列用竖线分隔解析，难度列转换为整数。导入结果返回成功条数，失败原因在错误提示中说明。删除题目会同步删除其向量索引，保证语义检索结果与题库实际内容一致。</w:t>
      </w:r>
    </w:p>
    <w:p>
      <w:pPr>
        <w:pStyle w:val="Heading3"/>
        <w:keepNext/>
        <w:spacing w:before="200" w:after="80" w:line="360" w:lineRule="auto"/>
      </w:pPr>
      <w:bookmarkStart w:id="100015" w:name="_Toc100015"/>
      <w:r>
        <w:rPr>
          <w:b/>
          <w:bCs/>
          <w:color w:val="000000"/>
          <w:sz w:val="28"/>
          <w:szCs w:val="28"/>
          <w:rFonts w:ascii="宋体" w:hAnsi="宋体" w:eastAsia="宋体"/>
        </w:rPr>
        <w:t xml:space="preserve">三步组卷向导</w:t>
      </w:r>
      <w:bookmarkEnd w:id="100015"/>
    </w:p>
    <w:p>
      <w:pPr>
        <w:spacing w:line="360" w:lineRule="auto" w:after="120" w:before="0"/>
        <w:ind w:firstLine="480"/>
        <w:jc w:val="both"/>
      </w:pPr>
      <w:r>
        <w:rPr>
          <w:color w:val="000000"/>
          <w:sz w:val="28"/>
          <w:szCs w:val="28"/>
          <w:rFonts w:ascii="宋体" w:hAnsi="宋体" w:eastAsia="宋体"/>
        </w:rPr>
        <w:t xml:space="preserve">组卷向导分为出卷需求、考查范围、组卷结果三步，与页面步骤条一一对应。第一步填写试卷名称、考试时长、试卷总分、教学进度、考试范围、重点考查方向、五种题型的数量、五个难度等级的百分比以及参与组卷的材料（不选则使用全部材料的知识树）；页面校验试卷名称非空后提交需求并生成范围树。第二步展示范围树，页面顶部以提示条明确“未确认考查范围不能组卷。取消勾选即排除该节点；确认后范围锁定”；教师可以勾选节点、编辑节点内容、新增或删除节点；点击确认后系统立即执行组卷。第三步展示装配结果，包括试卷标题、总分、时长、题目列表以及题库不足的题型缺口；若存在草稿，页面显示醒目提示与“去草稿页确认”按钮；教师也可以直接跳转试卷预览页做后续调整。</w:t>
      </w:r>
    </w:p>
    <w:p>
      <w:pPr>
        <w:keepNext/>
        <w:spacing w:before="120" w:after="40" w:line="240" w:lineRule="auto"/>
        <w:jc w:val="center"/>
      </w:pPr>
      <w:r>
        <w:drawing>
          <wp:inline distT="0" distB="0" distL="0" distR="0">
            <wp:extent cx="5905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200400"/>
                    </a:xfrm>
                    <a:prstGeom prst="rect">
                      <a:avLst/>
                    </a:prstGeom>
                  </pic:spPr>
                </pic:pic>
              </a:graphicData>
            </a:graphic>
          </wp:inline>
        </w:drawing>
      </w:r>
    </w:p>
    <w:p>
      <w:pPr>
        <w:spacing w:after="160" w:line="300" w:lineRule="auto"/>
        <w:jc w:val="center"/>
      </w:pPr>
      <w:r>
        <w:rPr>
          <w:b/>
          <w:bCs/>
          <w:color w:val="000000"/>
          <w:sz w:val="22"/>
          <w:szCs w:val="22"/>
          <w:rFonts w:ascii="宋体" w:hAnsi="宋体" w:eastAsia="宋体"/>
        </w:rPr>
        <w:t xml:space="preserve">图 5-5  出卷需求填写与范围审核展示</w:t>
      </w:r>
    </w:p>
    <w:p>
      <w:pPr>
        <w:keepNext/>
        <w:spacing w:before="120" w:after="40" w:line="240" w:lineRule="auto"/>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448050"/>
                    </a:xfrm>
                    <a:prstGeom prst="rect">
                      <a:avLst/>
                    </a:prstGeom>
                  </pic:spPr>
                </pic:pic>
              </a:graphicData>
            </a:graphic>
          </wp:inline>
        </w:drawing>
      </w:r>
    </w:p>
    <w:p>
      <w:pPr>
        <w:spacing w:after="160" w:line="300" w:lineRule="auto"/>
        <w:jc w:val="center"/>
      </w:pPr>
      <w:r>
        <w:rPr>
          <w:b/>
          <w:bCs/>
          <w:color w:val="000000"/>
          <w:sz w:val="22"/>
          <w:szCs w:val="22"/>
          <w:rFonts w:ascii="宋体" w:hAnsi="宋体" w:eastAsia="宋体"/>
        </w:rPr>
        <w:t xml:space="preserve">图 5-6  组卷结果与题库不足草稿提示</w:t>
      </w:r>
    </w:p>
    <w:p>
      <w:pPr>
        <w:pStyle w:val="Heading3"/>
        <w:keepNext/>
        <w:spacing w:before="200" w:after="80" w:line="360" w:lineRule="auto"/>
      </w:pPr>
      <w:bookmarkStart w:id="100016" w:name="_Toc100016"/>
      <w:r>
        <w:rPr>
          <w:b/>
          <w:bCs/>
          <w:color w:val="000000"/>
          <w:sz w:val="28"/>
          <w:szCs w:val="28"/>
          <w:rFonts w:ascii="宋体" w:hAnsi="宋体" w:eastAsia="宋体"/>
        </w:rPr>
        <w:t xml:space="preserve">试卷预览与导出</w:t>
      </w:r>
      <w:bookmarkEnd w:id="100016"/>
    </w:p>
    <w:p>
      <w:pPr>
        <w:spacing w:line="360" w:lineRule="auto" w:after="120" w:before="0"/>
        <w:ind w:firstLine="480"/>
        <w:jc w:val="both"/>
      </w:pPr>
      <w:r>
        <w:rPr>
          <w:color w:val="000000"/>
          <w:sz w:val="28"/>
          <w:szCs w:val="28"/>
          <w:rFonts w:ascii="宋体" w:hAnsi="宋体" w:eastAsia="宋体"/>
        </w:rPr>
        <w:t xml:space="preserve">试卷预览页把题目、选项、答案、解析与分值编辑放在同一屏内。每道题渲染为一张卡片，标题标明题号、题型与分值；卡片内各字段失焦即保存，无需额外点击保存按钮，减少误操作导致的修改丢失。题目支持上移与下移调整顺序，系统通过交换相邻两题的排序值实现。页面顶部提供导出 DOCX、导出 DOCX（含答案）、导出 PDF、导出 TXT 与导出答题卡五种操作，导出文件经浏览器下载，中文试卷标题在文件名中正确保留。</w:t>
      </w:r>
    </w:p>
    <w:p>
      <w:pPr>
        <w:keepNext/>
        <w:spacing w:before="120" w:after="40" w:line="240" w:lineRule="auto"/>
        <w:jc w:val="center"/>
      </w:pPr>
      <w:r>
        <w:drawing>
          <wp:inline distT="0" distB="0" distL="0" distR="0">
            <wp:extent cx="59055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524250"/>
                    </a:xfrm>
                    <a:prstGeom prst="rect">
                      <a:avLst/>
                    </a:prstGeom>
                  </pic:spPr>
                </pic:pic>
              </a:graphicData>
            </a:graphic>
          </wp:inline>
        </w:drawing>
      </w:r>
    </w:p>
    <w:p>
      <w:pPr>
        <w:spacing w:after="160" w:line="300" w:lineRule="auto"/>
        <w:jc w:val="center"/>
      </w:pPr>
      <w:r>
        <w:rPr>
          <w:b/>
          <w:bCs/>
          <w:color w:val="000000"/>
          <w:sz w:val="22"/>
          <w:szCs w:val="22"/>
          <w:rFonts w:ascii="宋体" w:hAnsi="宋体" w:eastAsia="宋体"/>
        </w:rPr>
        <w:t xml:space="preserve">图 5-7  试卷预览与导出功能展示</w:t>
      </w:r>
    </w:p>
    <w:p>
      <w:pPr>
        <w:pStyle w:val="Heading3"/>
        <w:keepNext/>
        <w:spacing w:before="200" w:after="80" w:line="360" w:lineRule="auto"/>
      </w:pPr>
      <w:bookmarkStart w:id="100017" w:name="_Toc100017"/>
      <w:r>
        <w:rPr>
          <w:b/>
          <w:bCs/>
          <w:color w:val="000000"/>
          <w:sz w:val="28"/>
          <w:szCs w:val="28"/>
          <w:rFonts w:ascii="宋体" w:hAnsi="宋体" w:eastAsia="宋体"/>
        </w:rPr>
        <w:t xml:space="preserve">草稿审核</w:t>
      </w:r>
      <w:bookmarkEnd w:id="100017"/>
    </w:p>
    <w:p>
      <w:pPr>
        <w:spacing w:line="360" w:lineRule="auto" w:after="120" w:before="0"/>
        <w:ind w:firstLine="480"/>
        <w:jc w:val="both"/>
      </w:pPr>
      <w:r>
        <w:rPr>
          <w:color w:val="000000"/>
          <w:sz w:val="28"/>
          <w:szCs w:val="28"/>
          <w:rFonts w:ascii="宋体" w:hAnsi="宋体" w:eastAsia="宋体"/>
        </w:rPr>
        <w:t xml:space="preserve">草稿页面只展示待审核状态的草稿，页面说明文字向教师解释草稿的来源：“草稿是组卷时因题库缺口拟出的候选题。接受后才会进入题库”。表格列出草稿编号、题型、难度、题干、状态与操作列；编辑模态框支持修改题型、难度、题干、答案与解析。接受操作将草稿内容写入正式题库并触发向量化，页面提示“题目进入题库”；拒绝操作将草稿标记为已拒绝并保留记录。草稿页与组卷向导、工作台之间均有跳转入口，确保缺口信息不会被遗漏。</w:t>
      </w:r>
    </w:p>
    <w:p>
      <w:pPr>
        <w:pStyle w:val="Heading2"/>
        <w:keepNext/>
        <w:spacing w:before="280" w:after="100" w:line="360" w:lineRule="auto"/>
      </w:pPr>
      <w:bookmarkStart w:id="100018" w:name="_Toc100018"/>
      <w:r>
        <w:rPr>
          <w:b/>
          <w:bCs/>
          <w:color w:val="000000"/>
          <w:sz w:val="32"/>
          <w:szCs w:val="32"/>
          <w:rFonts w:ascii="宋体" w:hAnsi="宋体" w:eastAsia="宋体"/>
        </w:rPr>
        <w:t xml:space="preserve">系统规划与阶段安排</w:t>
      </w:r>
      <w:bookmarkEnd w:id="100018"/>
    </w:p>
    <w:p>
      <w:pPr>
        <w:spacing w:line="360" w:lineRule="auto" w:after="120" w:before="0"/>
        <w:ind w:firstLine="480"/>
        <w:jc w:val="both"/>
      </w:pPr>
      <w:r>
        <w:rPr>
          <w:color w:val="000000"/>
          <w:sz w:val="28"/>
          <w:szCs w:val="28"/>
          <w:rFonts w:ascii="宋体" w:hAnsi="宋体" w:eastAsia="宋体"/>
        </w:rPr>
        <w:t xml:space="preserve">项目按“先打通链路、再补充智能、最后完善体验”的顺序推进。第一阶段确定数据模型与材料、题库、试卷三条基础链路，保证系统在没有模型参与时也能运行；第二阶段接入知识提取、语义检索与教学助手，并把模型输出纳入审核状态机；第三阶段集中处理界面体验、异常提示、导出格式和测试文档。这样的顺序使每个阶段都有可以演示的成果，避免把全部风险压在项目末期；同时让智能能力始终叠加在稳定的业务骨架之上，模型不可用时系统核心功能依然完整。</w:t>
      </w:r>
    </w:p>
    <w:p>
      <w:pPr>
        <w:keepNext/>
        <w:spacing w:before="160" w:after="80" w:line="300" w:lineRule="auto"/>
        <w:jc w:val="center"/>
      </w:pPr>
      <w:r>
        <w:rPr>
          <w:b/>
          <w:bCs/>
          <w:color w:val="000000"/>
          <w:sz w:val="22"/>
          <w:szCs w:val="22"/>
          <w:rFonts w:ascii="宋体" w:hAnsi="宋体" w:eastAsia="宋体"/>
        </w:rPr>
        <w:t xml:space="preserve">表 5-2  阶段安排与产出</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gridCol w:w="100"/>
      </w:tblGrid>
      <w:tr>
        <w:trPr>
          <w:cantSplit/>
          <w:tblHeader/>
        </w:trPr>
        <w:tc>
          <w:tcPr>
            <w:tcW w:type="dxa" w:w="1533"/>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阶段</w:t>
            </w:r>
          </w:p>
        </w:tc>
        <w:tc>
          <w:tcPr>
            <w:tcW w:type="dxa" w:w="1917"/>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目标</w:t>
            </w:r>
          </w:p>
        </w:tc>
        <w:tc>
          <w:tcPr>
            <w:tcW w:type="dxa" w:w="3834"/>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主要工作</w:t>
            </w:r>
          </w:p>
        </w:tc>
        <w:tc>
          <w:tcPr>
            <w:tcW w:type="dxa" w:w="2300"/>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阶段产出</w:t>
            </w:r>
          </w:p>
        </w:tc>
      </w:tr>
      <w:tr>
        <w:trPr>
          <w:cantSplit/>
        </w:trPr>
        <w:tc>
          <w:tcPr>
            <w:tcW w:type="dxa" w:w="153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第一阶段：基础链路</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形成可运行的教师端骨架</w:t>
            </w:r>
          </w:p>
        </w:tc>
        <w:tc>
          <w:tcPr>
            <w:tcW w:type="dxa" w:w="383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材料上传与解析、知识树数据模型、题库增删改查、试卷实体与导出</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材料、知识树、题库、试卷基础接口与页面</w:t>
            </w:r>
          </w:p>
        </w:tc>
      </w:tr>
      <w:tr>
        <w:trPr>
          <w:cantSplit/>
        </w:trPr>
        <w:tc>
          <w:tcPr>
            <w:tcW w:type="dxa" w:w="153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第二阶段：业务闭环</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完成范围确认与安全组卷</w:t>
            </w:r>
          </w:p>
        </w:tc>
        <w:tc>
          <w:tcPr>
            <w:tcW w:type="dxa" w:w="383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出卷需求表单、范围构建与确认、题库检索装配、题目草稿状态机</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范围审核页、组卷流程、草稿审核页</w:t>
            </w:r>
          </w:p>
        </w:tc>
      </w:tr>
      <w:tr>
        <w:trPr>
          <w:cantSplit/>
        </w:trPr>
        <w:tc>
          <w:tcPr>
            <w:tcW w:type="dxa" w:w="153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第三阶段：智能能力</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让模型参与但不越权</w:t>
            </w:r>
          </w:p>
        </w:tc>
        <w:tc>
          <w:tcPr>
            <w:tcW w:type="dxa" w:w="383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知识提取提示设计、中文向量检索、对话编排与审核中断</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教学助手、语义检索、草稿生成</w:t>
            </w:r>
          </w:p>
        </w:tc>
      </w:tr>
      <w:tr>
        <w:trPr>
          <w:cantSplit/>
        </w:trPr>
        <w:tc>
          <w:tcPr>
            <w:tcW w:type="dxa" w:w="153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第四阶段：质量与交付</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完成测试与文档</w:t>
            </w:r>
          </w:p>
        </w:tc>
        <w:tc>
          <w:tcPr>
            <w:tcW w:type="dxa" w:w="383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规则单测、接口联调、构建检查、人工走查、文档与答辩材料</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测试报告、开发文档、使用手册、演示答辩材料</w:t>
            </w:r>
          </w:p>
        </w:tc>
      </w:tr>
    </w:tbl>
    <w:p>
      <w:pPr>
        <w:pStyle w:val="Heading1"/>
        <w:keepNext/>
        <w:spacing w:before="480" w:after="120" w:line="360" w:lineRule="auto"/>
      </w:pPr>
      <w:bookmarkStart w:id="100019" w:name="_Toc100019"/>
      <w:r>
        <w:rPr>
          <w:b/>
          <w:bCs/>
          <w:color w:val="000000"/>
          <w:sz w:val="36"/>
          <w:szCs w:val="36"/>
          <w:rFonts w:ascii="宋体" w:hAnsi="宋体" w:eastAsia="宋体"/>
        </w:rPr>
        <w:t xml:space="preserve">六、技术路线与开发环境</w:t>
      </w:r>
      <w:bookmarkEnd w:id="100019"/>
    </w:p>
    <w:p>
      <w:pPr>
        <w:pStyle w:val="Heading2"/>
        <w:keepNext/>
        <w:spacing w:before="280" w:after="100" w:line="360" w:lineRule="auto"/>
      </w:pPr>
      <w:bookmarkStart w:id="100020" w:name="_Toc100020"/>
      <w:r>
        <w:rPr>
          <w:b/>
          <w:bCs/>
          <w:color w:val="000000"/>
          <w:sz w:val="32"/>
          <w:szCs w:val="32"/>
          <w:rFonts w:ascii="宋体" w:hAnsi="宋体" w:eastAsia="宋体"/>
        </w:rPr>
        <w:t xml:space="preserve">总体技术栈</w:t>
      </w:r>
      <w:bookmarkEnd w:id="100020"/>
    </w:p>
    <w:p>
      <w:pPr>
        <w:spacing w:line="360" w:lineRule="auto" w:after="120" w:before="0"/>
        <w:ind w:firstLine="480"/>
        <w:jc w:val="both"/>
      </w:pPr>
      <w:r>
        <w:rPr>
          <w:color w:val="000000"/>
          <w:sz w:val="28"/>
          <w:szCs w:val="28"/>
          <w:rFonts w:ascii="宋体" w:hAnsi="宋体" w:eastAsia="宋体"/>
        </w:rPr>
        <w:t xml:space="preserve">系统技术选型遵循“成熟稳定、社区活跃、贴合场景”的原则。前端聚焦复杂交互的高效构建，后端聚焦接口开发效率与类型安全，智能能力层选择可显式建模业务流程的编排框架，数据层选择零运维的本地存储。各项选型的类别、版本与应用说明汇总如下表。</w:t>
      </w:r>
    </w:p>
    <w:p>
      <w:pPr>
        <w:keepNext/>
        <w:spacing w:before="160" w:after="80" w:line="300" w:lineRule="auto"/>
        <w:jc w:val="center"/>
      </w:pPr>
      <w:r>
        <w:rPr>
          <w:b/>
          <w:bCs/>
          <w:color w:val="000000"/>
          <w:sz w:val="22"/>
          <w:szCs w:val="22"/>
          <w:rFonts w:ascii="宋体" w:hAnsi="宋体" w:eastAsia="宋体"/>
        </w:rPr>
        <w:t xml:space="preserve">表 6-1  技术选型总表</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1342"/>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类别</w:t>
            </w:r>
          </w:p>
        </w:tc>
        <w:tc>
          <w:tcPr>
            <w:tcW w:type="dxa" w:w="3450"/>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选型</w:t>
            </w:r>
          </w:p>
        </w:tc>
        <w:tc>
          <w:tcPr>
            <w:tcW w:type="dxa" w:w="4792"/>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应用说明</w:t>
            </w:r>
          </w:p>
        </w:tc>
      </w:tr>
      <w:tr>
        <w:trPr>
          <w:cantSplit/>
        </w:trPr>
        <w:tc>
          <w:tcPr>
            <w:tcW w:type="dxa" w:w="134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前端</w:t>
            </w:r>
          </w:p>
        </w:tc>
        <w:tc>
          <w:tcPr>
            <w:tcW w:type="dxa" w:w="34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React 18、TypeScript、Vite、Ant Design、Zustand、React Router、Axios</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组件化页面、类型约束、构建与开发服务器、统一界面组件库、前端路由与 HTTP 客户端。</w:t>
            </w:r>
          </w:p>
        </w:tc>
      </w:tr>
      <w:tr>
        <w:trPr>
          <w:cantSplit/>
        </w:trPr>
        <w:tc>
          <w:tcPr>
            <w:tcW w:type="dxa" w:w="134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后端</w:t>
            </w:r>
          </w:p>
        </w:tc>
        <w:tc>
          <w:tcPr>
            <w:tcW w:type="dxa" w:w="34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Python 3.11、FastAPI、Pydantic v2、SQLAlchemy 2.0（asyncio）、uvicorn</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异步接口、数据校验与 ORM 数据访问。</w:t>
            </w:r>
          </w:p>
        </w:tc>
      </w:tr>
      <w:tr>
        <w:trPr>
          <w:cantSplit/>
        </w:trPr>
        <w:tc>
          <w:tcPr>
            <w:tcW w:type="dxa" w:w="134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智能能力</w:t>
            </w:r>
          </w:p>
        </w:tc>
        <w:tc>
          <w:tcPr>
            <w:tcW w:type="dxa" w:w="34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LangGraph、DeepSeek API（deepseek-chat）、BAAI bge-small-zh-v1.5</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对话编排、知识提取与题目生成、本地中文语义向量检索。</w:t>
            </w:r>
          </w:p>
        </w:tc>
      </w:tr>
      <w:tr>
        <w:trPr>
          <w:cantSplit/>
        </w:trPr>
        <w:tc>
          <w:tcPr>
            <w:tcW w:type="dxa" w:w="134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文档处理</w:t>
            </w:r>
          </w:p>
        </w:tc>
        <w:tc>
          <w:tcPr>
            <w:tcW w:type="dxa" w:w="34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python-docx、python-pptx、PyMuPDF、reportlab、openpyxl</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材料解析（pptx/docx/pdf/md）与试卷导出（DOCX/PDF/TXT/答题卡）。</w:t>
            </w:r>
          </w:p>
        </w:tc>
      </w:tr>
      <w:tr>
        <w:trPr>
          <w:cantSplit/>
        </w:trPr>
        <w:tc>
          <w:tcPr>
            <w:tcW w:type="dxa" w:w="134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数据存储</w:t>
            </w:r>
          </w:p>
        </w:tc>
        <w:tc>
          <w:tcPr>
            <w:tcW w:type="dxa" w:w="34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SQLite（aiosqlite）、ChromaDB</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业务记录持久化与题目向量索引。</w:t>
            </w:r>
          </w:p>
        </w:tc>
      </w:tr>
      <w:tr>
        <w:trPr>
          <w:cantSplit/>
        </w:trPr>
        <w:tc>
          <w:tcPr>
            <w:tcW w:type="dxa" w:w="134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测试构建</w:t>
            </w:r>
          </w:p>
        </w:tc>
        <w:tc>
          <w:tcPr>
            <w:tcW w:type="dxa" w:w="34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pytest、pytest-asyncio、npm run build（tsc -b &amp;&amp; vite build）</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验证后端业务规则和前端生产构建。</w:t>
            </w:r>
          </w:p>
        </w:tc>
      </w:tr>
    </w:tbl>
    <w:p>
      <w:pPr>
        <w:spacing w:line="360" w:lineRule="auto" w:after="120" w:before="0"/>
        <w:ind w:firstLine="480"/>
        <w:jc w:val="both"/>
      </w:pPr>
      <w:r>
        <w:rPr>
          <w:color w:val="000000"/>
          <w:sz w:val="28"/>
          <w:szCs w:val="28"/>
          <w:rFonts w:ascii="宋体" w:hAnsi="宋体" w:eastAsia="宋体"/>
        </w:rPr>
        <w:t xml:space="preserve">前端通过 Vite 开发服务器代理将 /api 请求转发至 FastAPI（默认端口 8000），开发与生产环境保持相同的接口前缀，避免环境差异引发的问题。后端启动阶段通过应用生命周期钩子初始化 SQLAlchemy 表结构，ChromaDB 管道在首次涉及向量操作时懒加载。DeepSeek 密钥由 backend/.env 读取，代码与测试输出均不保存密钥。</w:t>
      </w:r>
    </w:p>
    <w:p>
      <w:pPr>
        <w:spacing w:line="360" w:lineRule="auto" w:after="120" w:before="0"/>
        <w:ind w:firstLine="480"/>
        <w:jc w:val="both"/>
      </w:pPr>
      <w:r>
        <w:rPr>
          <w:color w:val="000000"/>
          <w:sz w:val="28"/>
          <w:szCs w:val="28"/>
          <w:rFonts w:ascii="宋体" w:hAnsi="宋体" w:eastAsia="宋体"/>
        </w:rPr>
        <w:t xml:space="preserve">开发环境的搭建步骤可以概括为：后端创建 Python 虚拟环境并安装 requirements.txt 依赖，配置 .env 中的数据库地址与模型密钥；前端执行 npm install 后以 npm run dev 启动开发服务器；系统启动后前端会轮询后端健康检查接口，就绪后进入工作台。向量模型首次使用时从镜像源下载并缓存到本地，此后离线可用。</w:t>
      </w:r>
    </w:p>
    <w:p>
      <w:pPr>
        <w:pStyle w:val="Heading2"/>
        <w:keepNext/>
        <w:spacing w:before="280" w:after="100" w:line="360" w:lineRule="auto"/>
      </w:pPr>
      <w:bookmarkStart w:id="100021" w:name="_Toc100021"/>
      <w:r>
        <w:rPr>
          <w:b/>
          <w:bCs/>
          <w:color w:val="000000"/>
          <w:sz w:val="32"/>
          <w:szCs w:val="32"/>
          <w:rFonts w:ascii="宋体" w:hAnsi="宋体" w:eastAsia="宋体"/>
        </w:rPr>
        <w:t xml:space="preserve">技术路线对比与选型依据</w:t>
      </w:r>
      <w:bookmarkEnd w:id="100021"/>
    </w:p>
    <w:p>
      <w:pPr>
        <w:spacing w:line="360" w:lineRule="auto" w:after="120" w:before="0"/>
        <w:ind w:firstLine="480"/>
        <w:jc w:val="both"/>
      </w:pPr>
      <w:r>
        <w:rPr>
          <w:color w:val="000000"/>
          <w:sz w:val="28"/>
          <w:szCs w:val="28"/>
          <w:rFonts w:ascii="宋体" w:hAnsi="宋体" w:eastAsia="宋体"/>
        </w:rPr>
        <w:t xml:space="preserve">在确定最终技术路线之前，项目组对每个关键决策点都列出过候选方案，并从开发效率、运行性能、维护成本与场景契合度四个维度做了比较。下表记录了主要决策点的候选方案与采用理由，作为后续技术演进的参考基线。</w:t>
      </w:r>
    </w:p>
    <w:p>
      <w:pPr>
        <w:keepNext/>
        <w:spacing w:before="160" w:after="80" w:line="300" w:lineRule="auto"/>
        <w:jc w:val="center"/>
      </w:pPr>
      <w:r>
        <w:rPr>
          <w:b/>
          <w:bCs/>
          <w:color w:val="000000"/>
          <w:sz w:val="22"/>
          <w:szCs w:val="22"/>
          <w:rFonts w:ascii="宋体" w:hAnsi="宋体" w:eastAsia="宋体"/>
        </w:rPr>
        <w:t xml:space="preserve">表 6-2  关键决策点选型对比</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1342"/>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决策点</w:t>
            </w:r>
          </w:p>
        </w:tc>
        <w:tc>
          <w:tcPr>
            <w:tcW w:type="dxa" w:w="2875"/>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候选方案</w:t>
            </w:r>
          </w:p>
        </w:tc>
        <w:tc>
          <w:tcPr>
            <w:tcW w:type="dxa" w:w="5367"/>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采用方案与理由</w:t>
            </w:r>
          </w:p>
        </w:tc>
      </w:tr>
      <w:tr>
        <w:trPr>
          <w:cantSplit/>
        </w:trPr>
        <w:tc>
          <w:tcPr>
            <w:tcW w:type="dxa" w:w="134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前端框架</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模板渲染与服务端页面 / 单页应用</w:t>
            </w:r>
          </w:p>
        </w:tc>
        <w:tc>
          <w:tcPr>
            <w:tcW w:type="dxa" w:w="53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采用 React 单页应用，组件化便于承载树控件、步骤流程和表格等复杂交互。</w:t>
            </w:r>
          </w:p>
        </w:tc>
      </w:tr>
      <w:tr>
        <w:trPr>
          <w:cantSplit/>
        </w:trPr>
        <w:tc>
          <w:tcPr>
            <w:tcW w:type="dxa" w:w="134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状态管理</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组件内部状态 / 全局状态库</w:t>
            </w:r>
          </w:p>
        </w:tc>
        <w:tc>
          <w:tcPr>
            <w:tcW w:type="dxa" w:w="53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以组件内部状态为主，页面数据独立加载互不干扰；安装 Zustand 备用于跨页面共享场景。</w:t>
            </w:r>
          </w:p>
        </w:tc>
      </w:tr>
      <w:tr>
        <w:trPr>
          <w:cantSplit/>
        </w:trPr>
        <w:tc>
          <w:tcPr>
            <w:tcW w:type="dxa" w:w="134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后端框架</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Flask / FastAPI</w:t>
            </w:r>
          </w:p>
        </w:tc>
        <w:tc>
          <w:tcPr>
            <w:tcW w:type="dxa" w:w="53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采用 FastAPI，异步接口适配文件解析与模型调用，Pydantic 直接承担请求校验。</w:t>
            </w:r>
          </w:p>
        </w:tc>
      </w:tr>
      <w:tr>
        <w:trPr>
          <w:cantSplit/>
        </w:trPr>
        <w:tc>
          <w:tcPr>
            <w:tcW w:type="dxa" w:w="134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数据访问</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原生 SQL / ORM</w:t>
            </w:r>
          </w:p>
        </w:tc>
        <w:tc>
          <w:tcPr>
            <w:tcW w:type="dxa" w:w="53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采用 SQLAlchemy 异步 ORM，模型定义即表结构来源，便于维护关系。</w:t>
            </w:r>
          </w:p>
        </w:tc>
      </w:tr>
      <w:tr>
        <w:trPr>
          <w:cantSplit/>
        </w:trPr>
        <w:tc>
          <w:tcPr>
            <w:tcW w:type="dxa" w:w="134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业务库</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MySQL / SQLite</w:t>
            </w:r>
          </w:p>
        </w:tc>
        <w:tc>
          <w:tcPr>
            <w:tcW w:type="dxa" w:w="53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当前为单机教学工具，采用 SQLite 降低部署成本，后续可平滑迁移。</w:t>
            </w:r>
          </w:p>
        </w:tc>
      </w:tr>
      <w:tr>
        <w:trPr>
          <w:cantSplit/>
        </w:trPr>
        <w:tc>
          <w:tcPr>
            <w:tcW w:type="dxa" w:w="134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向量检索</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关系库关键词匹配 / 向量库</w:t>
            </w:r>
          </w:p>
        </w:tc>
        <w:tc>
          <w:tcPr>
            <w:tcW w:type="dxa" w:w="53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采用 ChromaDB 保存题目向量，结合关键词匹配作为回退路径。</w:t>
            </w:r>
          </w:p>
        </w:tc>
      </w:tr>
      <w:tr>
        <w:trPr>
          <w:cantSplit/>
        </w:trPr>
        <w:tc>
          <w:tcPr>
            <w:tcW w:type="dxa" w:w="134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对话编排</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直接调用模型 / 图编排</w:t>
            </w:r>
          </w:p>
        </w:tc>
        <w:tc>
          <w:tcPr>
            <w:tcW w:type="dxa" w:w="53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采用 LangGraph，把意图识别、工具调用与人工审核中断显式建模。</w:t>
            </w:r>
          </w:p>
        </w:tc>
      </w:tr>
      <w:tr>
        <w:trPr>
          <w:cantSplit/>
        </w:trPr>
        <w:tc>
          <w:tcPr>
            <w:tcW w:type="dxa" w:w="134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导出实现</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前端打印 / 后端文档生成</w:t>
            </w:r>
          </w:p>
        </w:tc>
        <w:tc>
          <w:tcPr>
            <w:tcW w:type="dxa" w:w="53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采用后端生成 DOCX、PDF、TXT，保证格式一致与可归档。</w:t>
            </w:r>
          </w:p>
        </w:tc>
      </w:tr>
    </w:tbl>
    <w:p>
      <w:pPr>
        <w:spacing w:line="360" w:lineRule="auto" w:after="120" w:before="0"/>
        <w:ind w:firstLine="480"/>
        <w:jc w:val="both"/>
      </w:pPr>
      <w:r>
        <w:rPr>
          <w:color w:val="000000"/>
          <w:sz w:val="28"/>
          <w:szCs w:val="28"/>
          <w:rFonts w:ascii="宋体" w:hAnsi="宋体" w:eastAsia="宋体"/>
        </w:rPr>
        <w:t xml:space="preserve">几点补充说明如下。关于状态管理：项目早期评估过引入全局状态库的必要性，但各页面的数据均为独立加载、局部使用，全局共享的状态实际只有登录身份（当前版本尚未启用），因此页面内部状态已能满足需要，避免引入不必要的复杂度。关于业务库：SQLite 虽为单文件数据库，但在本系统的读写模式下（教师单人操作、批量读多写少）性能完全充裕，且随项目零配置分发；ORM 层使用标准 SQLAlchemy 语法，未来迁移到 PostgreSQL 或 MySQL 时模型代码基本无需改动。</w:t>
      </w:r>
    </w:p>
    <w:p>
      <w:pPr>
        <w:spacing w:line="360" w:lineRule="auto" w:after="120" w:before="0"/>
        <w:ind w:firstLine="480"/>
        <w:jc w:val="both"/>
      </w:pPr>
      <w:r>
        <w:rPr>
          <w:color w:val="000000"/>
          <w:sz w:val="28"/>
          <w:szCs w:val="28"/>
          <w:rFonts w:ascii="宋体" w:hAnsi="宋体" w:eastAsia="宋体"/>
        </w:rPr>
        <w:t xml:space="preserve">关于向量检索与关键词匹配的关系：两者不是替代而是互补。向量检索负责语义层面的“找相关题”，对同义表述（如“先序遍历”与“前序遍历”）有良好的召回能力；关键词匹配作为范围建议的无模型回退路径，保证在外部服务不可用时系统仍能给出可审核的范围建议。关于对话编排：教学助手不是简单的“一问一答调模型”，而是包含意图识别、工具调用、范围确认与试卷审核多个环节的流程，LangGraph 的图模型与中断机制恰好能将这一流程显式化，审计与排障也更加直观。</w:t>
      </w:r>
    </w:p>
    <w:p>
      <w:pPr>
        <w:pStyle w:val="Heading2"/>
        <w:keepNext/>
        <w:spacing w:before="280" w:after="100" w:line="360" w:lineRule="auto"/>
      </w:pPr>
      <w:bookmarkStart w:id="100022" w:name="_Toc100022"/>
      <w:r>
        <w:rPr>
          <w:b/>
          <w:bCs/>
          <w:color w:val="000000"/>
          <w:sz w:val="32"/>
          <w:szCs w:val="32"/>
          <w:rFonts w:ascii="宋体" w:hAnsi="宋体" w:eastAsia="宋体"/>
        </w:rPr>
        <w:t xml:space="preserve">开发与运行环境说明</w:t>
      </w:r>
      <w:bookmarkEnd w:id="100022"/>
    </w:p>
    <w:p>
      <w:pPr>
        <w:keepNext/>
        <w:spacing w:before="160" w:after="80" w:line="300" w:lineRule="auto"/>
        <w:jc w:val="center"/>
      </w:pPr>
      <w:r>
        <w:rPr>
          <w:b/>
          <w:bCs/>
          <w:color w:val="000000"/>
          <w:sz w:val="22"/>
          <w:szCs w:val="22"/>
          <w:rFonts w:ascii="宋体" w:hAnsi="宋体" w:eastAsia="宋体"/>
        </w:rPr>
        <w:t xml:space="preserve">表 6-3  环境配置要点</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tblGrid>
      <w:tr>
        <w:trPr>
          <w:cantSplit/>
          <w:tblHeader/>
        </w:trPr>
        <w:tc>
          <w:tcPr>
            <w:tcW w:type="dxa" w:w="2300"/>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环境项</w:t>
            </w:r>
          </w:p>
        </w:tc>
        <w:tc>
          <w:tcPr>
            <w:tcW w:type="dxa" w:w="7284"/>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配置说明</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后端运行</w:t>
            </w:r>
          </w:p>
        </w:tc>
        <w:tc>
          <w:tcPr>
            <w:tcW w:type="dxa" w:w="72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在 backend 目录创建虚拟环境，安装 requirements.txt 依赖后以 uvicorn 启动 FastAPI 应用，默认监听 8000 端口。</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前端运行</w:t>
            </w:r>
          </w:p>
        </w:tc>
        <w:tc>
          <w:tcPr>
            <w:tcW w:type="dxa" w:w="72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在 frontend 目录执行 npm install 安装依赖，npm run dev 启动 Vite 开发服务器（5173 端口），npm run build 执行生产构建。</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数据库</w:t>
            </w:r>
          </w:p>
        </w:tc>
        <w:tc>
          <w:tcPr>
            <w:tcW w:type="dxa" w:w="72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SQLite 数据库文件位于 backend/data/ds_teaching.db，首次启动自动建表；ChromaDB 持久化目录为 backend/data/chroma。</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密钥配置</w:t>
            </w:r>
          </w:p>
        </w:tc>
        <w:tc>
          <w:tcPr>
            <w:tcW w:type="dxa" w:w="72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backend/.env 保存 DATABASE_URL、DEEPSEEK_API_KEY 等配置；.env 不进入版本库，代码仓库提供 .env.example 作为字段说明。</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对话检查点</w:t>
            </w:r>
          </w:p>
        </w:tc>
        <w:tc>
          <w:tcPr>
            <w:tcW w:type="dxa" w:w="72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LangGraph 会话检查点保存在 backend/checkpoints.db，用于多轮对话与中断恢复。</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上传目录</w:t>
            </w:r>
          </w:p>
        </w:tc>
        <w:tc>
          <w:tcPr>
            <w:tcW w:type="dxa" w:w="72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上传材料保存在 backend/uploads，删除材料时同步清理对应文件。</w:t>
            </w:r>
          </w:p>
        </w:tc>
      </w:tr>
    </w:tbl>
    <w:p>
      <w:pPr>
        <w:spacing w:line="360" w:lineRule="auto" w:after="120" w:before="0"/>
        <w:ind w:firstLine="480"/>
        <w:jc w:val="both"/>
      </w:pPr>
      <w:r>
        <w:rPr>
          <w:color w:val="000000"/>
          <w:sz w:val="28"/>
          <w:szCs w:val="28"/>
          <w:rFonts w:ascii="宋体" w:hAnsi="宋体" w:eastAsia="宋体"/>
        </w:rPr>
        <w:t xml:space="preserve">需要说明的是，系统对运行环境的要求主要来自三个方面：Python 版本要求 3.11 及以上，以配合 LangGraph 中断机制的异步上下文；向量模型首次加载需要网络下载或提前准备本地缓存；大模型 API 调用要求网络可达 DeepSeek 服务端点。除上述三点外，系统其余功能完全本地运行。</w:t>
      </w:r>
    </w:p>
    <w:p>
      <w:pPr>
        <w:pStyle w:val="Heading1"/>
        <w:keepNext/>
        <w:spacing w:before="480" w:after="120" w:line="360" w:lineRule="auto"/>
      </w:pPr>
      <w:bookmarkStart w:id="100023" w:name="_Toc100023"/>
      <w:r>
        <w:rPr>
          <w:b/>
          <w:bCs/>
          <w:color w:val="000000"/>
          <w:sz w:val="36"/>
          <w:szCs w:val="36"/>
          <w:rFonts w:ascii="宋体" w:hAnsi="宋体" w:eastAsia="宋体"/>
        </w:rPr>
        <w:t xml:space="preserve">七、数据库设计</w:t>
      </w:r>
      <w:bookmarkEnd w:id="100023"/>
    </w:p>
    <w:p>
      <w:pPr>
        <w:pStyle w:val="Heading2"/>
        <w:keepNext/>
        <w:spacing w:before="280" w:after="100" w:line="360" w:lineRule="auto"/>
      </w:pPr>
      <w:bookmarkStart w:id="100024" w:name="_Toc100024"/>
      <w:r>
        <w:rPr>
          <w:b/>
          <w:bCs/>
          <w:color w:val="000000"/>
          <w:sz w:val="32"/>
          <w:szCs w:val="32"/>
          <w:rFonts w:ascii="宋体" w:hAnsi="宋体" w:eastAsia="宋体"/>
        </w:rPr>
        <w:t xml:space="preserve">总体设计思路</w:t>
      </w:r>
      <w:bookmarkEnd w:id="100024"/>
    </w:p>
    <w:p>
      <w:pPr>
        <w:spacing w:line="360" w:lineRule="auto" w:after="120" w:before="0"/>
        <w:ind w:firstLine="480"/>
        <w:jc w:val="both"/>
      </w:pPr>
      <w:r>
        <w:rPr>
          <w:color w:val="000000"/>
          <w:sz w:val="28"/>
          <w:szCs w:val="28"/>
          <w:rFonts w:ascii="宋体" w:hAnsi="宋体" w:eastAsia="宋体"/>
        </w:rPr>
        <w:t xml:space="preserve">数据库采用 SQLite，围绕材料、知识、题库、考查范围、试卷和草稿六类业务对象建模。JSON 字段用于保存题目选项、知识点关联、出卷需求和范围快照，兼顾结构化检索与可扩展配置。建模时遵循三条原则：其一，业务实体的“快照”与“引用”分离——考查范围复制知识节点的内容而非仅存引用，试卷保存需求与知识快照，使历史数据不因源数据变动而失真；其二，多对多关系使用显式关联表——试卷与题目通过试卷题目关联表记录分值与排序，而不是在题目上挂试卷外键，保持题库题目的独立性；其三，状态字段集中管理——范围状态与草稿状态是业务流转的闸门，全部由服务层统一校验，不允许页面绕过。</w:t>
      </w:r>
    </w:p>
    <w:p>
      <w:pPr>
        <w:spacing w:line="360" w:lineRule="auto" w:after="120" w:before="0"/>
        <w:ind w:firstLine="480"/>
        <w:jc w:val="both"/>
      </w:pPr>
      <w:r>
        <w:rPr>
          <w:color w:val="000000"/>
          <w:sz w:val="28"/>
          <w:szCs w:val="28"/>
          <w:rFonts w:ascii="宋体" w:hAnsi="宋体" w:eastAsia="宋体"/>
        </w:rPr>
        <w:t xml:space="preserve">六类业务对象之间的关系可以概括为：材料是知识的来源，知识树挂在材料之下；题库题目独立于材料存在（可来自手工录入、批量导入或草稿接受），题目通过知识点名称与知识树建立弱关联；考查范围从知识树复制节点形成快照树；试卷在确认后的范围上装配，通过关联表引用题库题目；草稿由组卷缺口产生，接受后转为题库题目。下图关系在数据模型中均有对应的外键或 JSON 字段支撑。</w:t>
      </w:r>
    </w:p>
    <w:p>
      <w:pPr>
        <w:keepNext/>
        <w:spacing w:before="160" w:after="80" w:line="300" w:lineRule="auto"/>
        <w:jc w:val="center"/>
      </w:pPr>
      <w:r>
        <w:rPr>
          <w:b/>
          <w:bCs/>
          <w:color w:val="000000"/>
          <w:sz w:val="22"/>
          <w:szCs w:val="22"/>
          <w:rFonts w:ascii="宋体" w:hAnsi="宋体" w:eastAsia="宋体"/>
        </w:rPr>
        <w:t xml:space="preserve">表 7-1  数据表概览</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1917"/>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表名</w:t>
            </w:r>
          </w:p>
        </w:tc>
        <w:tc>
          <w:tcPr>
            <w:tcW w:type="dxa" w:w="3450"/>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关键字段</w:t>
            </w:r>
          </w:p>
        </w:tc>
        <w:tc>
          <w:tcPr>
            <w:tcW w:type="dxa" w:w="4217"/>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用途与关系</w:t>
            </w:r>
          </w:p>
        </w:tc>
      </w:tr>
      <w:tr>
        <w:trPr>
          <w:cantSplit/>
        </w:trPr>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materials</w:t>
            </w:r>
          </w:p>
        </w:tc>
        <w:tc>
          <w:tcPr>
            <w:tcW w:type="dxa" w:w="34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id、filename、file_type、content_md、chapter</w:t>
            </w:r>
          </w:p>
        </w:tc>
        <w:tc>
          <w:tcPr>
            <w:tcW w:type="dxa" w:w="42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保存上传文件元数据与解析文本，是知识树的来源。</w:t>
            </w:r>
          </w:p>
        </w:tc>
      </w:tr>
      <w:tr>
        <w:trPr>
          <w:cantSplit/>
        </w:trPr>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knowledge_nodes</w:t>
            </w:r>
          </w:p>
        </w:tc>
        <w:tc>
          <w:tcPr>
            <w:tcW w:type="dxa" w:w="34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material_id、parent_id、name、node_type</w:t>
            </w:r>
          </w:p>
        </w:tc>
        <w:tc>
          <w:tcPr>
            <w:tcW w:type="dxa" w:w="42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保存章——节——知识点层级及定义、术语、教学重点、解题步骤。</w:t>
            </w:r>
          </w:p>
        </w:tc>
      </w:tr>
      <w:tr>
        <w:trPr>
          <w:cantSplit/>
        </w:trPr>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questions</w:t>
            </w:r>
          </w:p>
        </w:tc>
        <w:tc>
          <w:tcPr>
            <w:tcW w:type="dxa" w:w="34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type、difficulty、content、answer、knowledge_point_ids</w:t>
            </w:r>
          </w:p>
        </w:tc>
        <w:tc>
          <w:tcPr>
            <w:tcW w:type="dxa" w:w="42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保存可用于正式组卷的题目。</w:t>
            </w:r>
          </w:p>
        </w:tc>
      </w:tr>
      <w:tr>
        <w:trPr>
          <w:cantSplit/>
        </w:trPr>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exam_scopes / exam_scope_nodes</w:t>
            </w:r>
          </w:p>
        </w:tc>
        <w:tc>
          <w:tcPr>
            <w:tcW w:type="dxa" w:w="34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status、demand_json、source_node_id、included</w:t>
            </w:r>
          </w:p>
        </w:tc>
        <w:tc>
          <w:tcPr>
            <w:tcW w:type="dxa" w:w="42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保存教师待确认或已确认的考查范围与节点快照。</w:t>
            </w:r>
          </w:p>
        </w:tc>
      </w:tr>
      <w:tr>
        <w:trPr>
          <w:cantSplit/>
        </w:trPr>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exams / exam_questions</w:t>
            </w:r>
          </w:p>
        </w:tc>
        <w:tc>
          <w:tcPr>
            <w:tcW w:type="dxa" w:w="34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title、total_score、duration、question_id、score</w:t>
            </w:r>
          </w:p>
        </w:tc>
        <w:tc>
          <w:tcPr>
            <w:tcW w:type="dxa" w:w="42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保存试卷与题目顺序、分值的多对多关联。</w:t>
            </w:r>
          </w:p>
        </w:tc>
      </w:tr>
      <w:tr>
        <w:trPr>
          <w:cantSplit/>
        </w:trPr>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question_drafts</w:t>
            </w:r>
          </w:p>
        </w:tc>
        <w:tc>
          <w:tcPr>
            <w:tcW w:type="dxa" w:w="34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status、exam_scope_id、content、answer</w:t>
            </w:r>
          </w:p>
        </w:tc>
        <w:tc>
          <w:tcPr>
            <w:tcW w:type="dxa" w:w="42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保存 pending、accepted、rejected 的候选题；接受后转为正式题目。</w:t>
            </w:r>
          </w:p>
        </w:tc>
      </w:tr>
    </w:tbl>
    <w:p>
      <w:pPr>
        <w:pStyle w:val="Heading2"/>
        <w:keepNext/>
        <w:spacing w:before="280" w:after="100" w:line="360" w:lineRule="auto"/>
      </w:pPr>
      <w:bookmarkStart w:id="100025" w:name="_Toc100025"/>
      <w:r>
        <w:rPr>
          <w:b/>
          <w:bCs/>
          <w:color w:val="000000"/>
          <w:sz w:val="32"/>
          <w:szCs w:val="32"/>
          <w:rFonts w:ascii="宋体" w:hAnsi="宋体" w:eastAsia="宋体"/>
        </w:rPr>
        <w:t xml:space="preserve">数据表结构明细</w:t>
      </w:r>
      <w:bookmarkEnd w:id="100025"/>
    </w:p>
    <w:p>
      <w:pPr>
        <w:spacing w:line="360" w:lineRule="auto" w:after="120" w:before="0"/>
        <w:ind w:firstLine="480"/>
        <w:jc w:val="both"/>
      </w:pPr>
      <w:r>
        <w:rPr>
          <w:color w:val="000000"/>
          <w:sz w:val="28"/>
          <w:szCs w:val="28"/>
          <w:rFonts w:ascii="宋体" w:hAnsi="宋体" w:eastAsia="宋体"/>
        </w:rPr>
        <w:t xml:space="preserve">本节按表逐一说明字段定义。字段类型以 SQLAlchemy 模型定义为准；JSON 类型字段在 SQLite 中以文本存储，由应用层负责序列化与反序列化。</w:t>
      </w:r>
    </w:p>
    <w:p>
      <w:pPr>
        <w:pStyle w:val="Heading3"/>
        <w:keepNext/>
        <w:spacing w:before="200" w:after="80" w:line="360" w:lineRule="auto"/>
      </w:pPr>
      <w:bookmarkStart w:id="100026" w:name="_Toc100026"/>
      <w:r>
        <w:rPr>
          <w:b/>
          <w:bCs/>
          <w:color w:val="000000"/>
          <w:sz w:val="28"/>
          <w:szCs w:val="28"/>
          <w:rFonts w:ascii="宋体" w:hAnsi="宋体" w:eastAsia="宋体"/>
        </w:rPr>
        <w:t xml:space="preserve">材料表 materials</w:t>
      </w:r>
      <w:bookmarkEnd w:id="100026"/>
    </w:p>
    <w:p>
      <w:pPr>
        <w:spacing w:line="360" w:lineRule="auto" w:after="120" w:before="0"/>
        <w:ind w:firstLine="480"/>
        <w:jc w:val="both"/>
      </w:pPr>
      <w:r>
        <w:rPr>
          <w:color w:val="000000"/>
          <w:sz w:val="28"/>
          <w:szCs w:val="28"/>
          <w:rFonts w:ascii="宋体" w:hAnsi="宋体" w:eastAsia="宋体"/>
        </w:rPr>
        <w:t xml:space="preserve">材料表保存上传文件的元数据与解析文本，是知识树的来源。每条记录对应一次上传动作。</w:t>
      </w:r>
    </w:p>
    <w:p>
      <w:pPr>
        <w:keepNext/>
        <w:spacing w:before="160" w:after="80" w:line="300" w:lineRule="auto"/>
        <w:jc w:val="center"/>
      </w:pPr>
      <w:r>
        <w:rPr>
          <w:b/>
          <w:bCs/>
          <w:color w:val="000000"/>
          <w:sz w:val="22"/>
          <w:szCs w:val="22"/>
          <w:rFonts w:ascii="宋体" w:hAnsi="宋体" w:eastAsia="宋体"/>
        </w:rPr>
        <w:t xml:space="preserve">表 7-2  materials 表字段</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2108"/>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字段</w:t>
            </w:r>
          </w:p>
        </w:tc>
        <w:tc>
          <w:tcPr>
            <w:tcW w:type="dxa" w:w="1917"/>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类型</w:t>
            </w:r>
          </w:p>
        </w:tc>
        <w:tc>
          <w:tcPr>
            <w:tcW w:type="dxa" w:w="5559"/>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说明</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id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整数，主键</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自增主键。</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filename</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字符串(200)，非空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原始文件名。</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file_type</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字符串(10)，非空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文件扩展名，取值 pptx、docx、pdf 或 md。</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file_path</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字符串(500)，非空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上传文件在本地的保存路径。</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kind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字符串(20)</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材料种类：lecture_notes（教案）、slides（课件）、syllabus（大纲）或 other（其他），默认 other。</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chapter</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整数，可空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所属章节编号，预留字段。</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content_md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文本，可空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解析得到的内容文本（Markdown 格式）。</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page_count</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解析得到的页数：PPT 为幻灯片页数，PDF 为文件页数，Word 为段落数。</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uploaded_at</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日期时间</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上传时间，默认当前 UTC 时间。</w:t>
            </w:r>
          </w:p>
        </w:tc>
      </w:tr>
    </w:tbl>
    <w:p>
      <w:pPr>
        <w:pStyle w:val="Heading3"/>
        <w:keepNext/>
        <w:spacing w:before="200" w:after="80" w:line="360" w:lineRule="auto"/>
      </w:pPr>
      <w:bookmarkStart w:id="100027" w:name="_Toc100027"/>
      <w:r>
        <w:rPr>
          <w:b/>
          <w:bCs/>
          <w:color w:val="000000"/>
          <w:sz w:val="28"/>
          <w:szCs w:val="28"/>
          <w:rFonts w:ascii="宋体" w:hAnsi="宋体" w:eastAsia="宋体"/>
        </w:rPr>
        <w:t xml:space="preserve">知识节点表 knowledge_nodes</w:t>
      </w:r>
      <w:bookmarkEnd w:id="100027"/>
    </w:p>
    <w:p>
      <w:pPr>
        <w:spacing w:line="360" w:lineRule="auto" w:after="120" w:before="0"/>
        <w:ind w:firstLine="480"/>
        <w:jc w:val="both"/>
      </w:pPr>
      <w:r>
        <w:rPr>
          <w:color w:val="000000"/>
          <w:sz w:val="28"/>
          <w:szCs w:val="28"/>
          <w:rFonts w:ascii="宋体" w:hAnsi="宋体" w:eastAsia="宋体"/>
        </w:rPr>
        <w:t xml:space="preserve">知识节点表以自引用父子结构保存章、节、点三级层级，节点内容字段承载教师的结构化知识资产。</w:t>
      </w:r>
    </w:p>
    <w:p>
      <w:pPr>
        <w:keepNext/>
        <w:spacing w:before="160" w:after="80" w:line="300" w:lineRule="auto"/>
        <w:jc w:val="center"/>
      </w:pPr>
      <w:r>
        <w:rPr>
          <w:b/>
          <w:bCs/>
          <w:color w:val="000000"/>
          <w:sz w:val="22"/>
          <w:szCs w:val="22"/>
          <w:rFonts w:ascii="宋体" w:hAnsi="宋体" w:eastAsia="宋体"/>
        </w:rPr>
        <w:t xml:space="preserve">表 7-3  knowledge_nodes 表字段</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2108"/>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字段</w:t>
            </w:r>
          </w:p>
        </w:tc>
        <w:tc>
          <w:tcPr>
            <w:tcW w:type="dxa" w:w="1917"/>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类型</w:t>
            </w:r>
          </w:p>
        </w:tc>
        <w:tc>
          <w:tcPr>
            <w:tcW w:type="dxa" w:w="5559"/>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说明</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id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整数，主键</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自增主键。</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material_id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整数，外键</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所属材料，关联 materials.id，非空。</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parent_id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整数，外键，可空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父节点标识，指向本表 id；根节点（章）为空。</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sort_order</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同级排序序号，默认 0。</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name</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字符串(200)，非空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节点名称，如“第2章 线性表”“2.1 顺序表”“顺序表插入算法”。</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node_type</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字符串(20)，非空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节点类型：chapter（章）、section（节）、point（知识点）。</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definition</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文本，可空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知识点定义说明。</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key_terms</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JSON</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关键术语列表。</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teaching_emphasis</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文本，可空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教学重点说明。</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solution_steps</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文本，可空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典型解题步骤说明。</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source_text</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文本，可空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提取来源文本片段，便于回溯出处。</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created_at</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日期时间</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创建时间。</w:t>
            </w:r>
          </w:p>
        </w:tc>
      </w:tr>
    </w:tbl>
    <w:p>
      <w:pPr>
        <w:pStyle w:val="Heading3"/>
        <w:keepNext/>
        <w:spacing w:before="200" w:after="80" w:line="360" w:lineRule="auto"/>
      </w:pPr>
      <w:bookmarkStart w:id="100028" w:name="_Toc100028"/>
      <w:r>
        <w:rPr>
          <w:b/>
          <w:bCs/>
          <w:color w:val="000000"/>
          <w:sz w:val="28"/>
          <w:szCs w:val="28"/>
          <w:rFonts w:ascii="宋体" w:hAnsi="宋体" w:eastAsia="宋体"/>
        </w:rPr>
        <w:t xml:space="preserve">题目表 questions</w:t>
      </w:r>
      <w:bookmarkEnd w:id="100028"/>
    </w:p>
    <w:p>
      <w:pPr>
        <w:spacing w:line="360" w:lineRule="auto" w:after="120" w:before="0"/>
        <w:ind w:firstLine="480"/>
        <w:jc w:val="both"/>
      </w:pPr>
      <w:r>
        <w:rPr>
          <w:color w:val="000000"/>
          <w:sz w:val="28"/>
          <w:szCs w:val="28"/>
          <w:rFonts w:ascii="宋体" w:hAnsi="宋体" w:eastAsia="宋体"/>
        </w:rPr>
        <w:t xml:space="preserve">题目表保存可用于正式组卷的题目。题目来源字段区分手工录入与课件提取；向量标识字段记录题目在 ChromaDB 中的对应关系。</w:t>
      </w:r>
    </w:p>
    <w:p>
      <w:pPr>
        <w:keepNext/>
        <w:spacing w:before="160" w:after="80" w:line="300" w:lineRule="auto"/>
        <w:jc w:val="center"/>
      </w:pPr>
      <w:r>
        <w:rPr>
          <w:b/>
          <w:bCs/>
          <w:color w:val="000000"/>
          <w:sz w:val="22"/>
          <w:szCs w:val="22"/>
          <w:rFonts w:ascii="宋体" w:hAnsi="宋体" w:eastAsia="宋体"/>
        </w:rPr>
        <w:t xml:space="preserve">表 7-4  questions 表字段</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2108"/>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字段</w:t>
            </w:r>
          </w:p>
        </w:tc>
        <w:tc>
          <w:tcPr>
            <w:tcW w:type="dxa" w:w="1917"/>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类型</w:t>
            </w:r>
          </w:p>
        </w:tc>
        <w:tc>
          <w:tcPr>
            <w:tcW w:type="dxa" w:w="5559"/>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说明</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id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整数，主键</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自增主键，同时作为向量库中的文档标识。</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type</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字符串(20)，非空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题型：choice（选择题）、fill（填空题）、tf（判断题）、short_answer（简答题）、code（算法设计题）。</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difficulty</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整数，非空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难度等级，取值一至五。</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chapter</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字符串(100)，可空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所属章节名称。</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knowledge_point_ids</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JSON，非空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关联的知识点名称列表（存名称字符串，非外键）。</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content</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文本，非空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题干内容。</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options</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JSON，可空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选择题选项内容，形如 {"A": "...", "B": "..."}。</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answer</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文本，非空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参考答案。</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explanation</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文本，可空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答案解析。</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source</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字符串(20)</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题目来源：manual（手工或草稿转入）或 ppt_extracted（课件提取），默认 manual。</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material_id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整数，外键，可空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提取来源材料，关联 materials.id。</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embedding_id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字符串(100)，可空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ChromaDB 向量标识，通常等于题目 id 的字符串形式。</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created_at</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日期时间</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创建时间。</w:t>
            </w:r>
          </w:p>
        </w:tc>
      </w:tr>
    </w:tbl>
    <w:p>
      <w:pPr>
        <w:pStyle w:val="Heading3"/>
        <w:keepNext/>
        <w:spacing w:before="200" w:after="80" w:line="360" w:lineRule="auto"/>
      </w:pPr>
      <w:bookmarkStart w:id="100029" w:name="_Toc100029"/>
      <w:r>
        <w:rPr>
          <w:b/>
          <w:bCs/>
          <w:color w:val="000000"/>
          <w:sz w:val="28"/>
          <w:szCs w:val="28"/>
          <w:rFonts w:ascii="宋体" w:hAnsi="宋体" w:eastAsia="宋体"/>
        </w:rPr>
        <w:t xml:space="preserve">考查范围表 exam_scopes 与范围节点表 exam_scope_nodes</w:t>
      </w:r>
      <w:bookmarkEnd w:id="100029"/>
    </w:p>
    <w:p>
      <w:pPr>
        <w:spacing w:line="360" w:lineRule="auto" w:after="120" w:before="0"/>
        <w:ind w:firstLine="480"/>
        <w:jc w:val="both"/>
      </w:pPr>
      <w:r>
        <w:rPr>
          <w:color w:val="000000"/>
          <w:sz w:val="28"/>
          <w:szCs w:val="28"/>
          <w:rFonts w:ascii="宋体" w:hAnsi="宋体" w:eastAsia="宋体"/>
        </w:rPr>
        <w:t xml:space="preserve">考查范围表保存一次范围建议的元信息与状态；范围节点表保存范围树的内容快照。范围节点复制了知识节点的全部内容字段，使知识树后续调整不影响已生成的范围依据。</w:t>
      </w:r>
    </w:p>
    <w:p>
      <w:pPr>
        <w:keepNext/>
        <w:spacing w:before="160" w:after="80" w:line="300" w:lineRule="auto"/>
        <w:jc w:val="center"/>
      </w:pPr>
      <w:r>
        <w:rPr>
          <w:b/>
          <w:bCs/>
          <w:color w:val="000000"/>
          <w:sz w:val="22"/>
          <w:szCs w:val="22"/>
          <w:rFonts w:ascii="宋体" w:hAnsi="宋体" w:eastAsia="宋体"/>
        </w:rPr>
        <w:t xml:space="preserve">表 7-5  exam_scopes 表字段</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2108"/>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字段</w:t>
            </w:r>
          </w:p>
        </w:tc>
        <w:tc>
          <w:tcPr>
            <w:tcW w:type="dxa" w:w="1917"/>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类型</w:t>
            </w:r>
          </w:p>
        </w:tc>
        <w:tc>
          <w:tcPr>
            <w:tcW w:type="dxa" w:w="5559"/>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说明</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id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整数，主键</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自增主键。</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status</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字符串(20)</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范围状态：proposed（待确认）或 confirmed（已确认），默认 proposed。</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demand_json</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JSON</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形成该范围的出卷需求完整快照。</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created_at</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日期时间</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创建时间。</w:t>
            </w:r>
          </w:p>
        </w:tc>
      </w:tr>
    </w:tbl>
    <w:p>
      <w:pPr>
        <w:keepNext/>
        <w:spacing w:before="160" w:after="80" w:line="300" w:lineRule="auto"/>
        <w:jc w:val="center"/>
      </w:pPr>
      <w:r>
        <w:rPr>
          <w:b/>
          <w:bCs/>
          <w:color w:val="000000"/>
          <w:sz w:val="22"/>
          <w:szCs w:val="22"/>
          <w:rFonts w:ascii="宋体" w:hAnsi="宋体" w:eastAsia="宋体"/>
        </w:rPr>
        <w:t xml:space="preserve">表 7-6  exam_scope_nodes 表字段</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2108"/>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字段</w:t>
            </w:r>
          </w:p>
        </w:tc>
        <w:tc>
          <w:tcPr>
            <w:tcW w:type="dxa" w:w="1917"/>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类型</w:t>
            </w:r>
          </w:p>
        </w:tc>
        <w:tc>
          <w:tcPr>
            <w:tcW w:type="dxa" w:w="5559"/>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说明</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id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整数，主键</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自增主键。</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scope_id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整数，外键，非空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所属范围，关联 exam_scopes.id。</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parent_id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整数，外键，可空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父节点，指向本表 id。</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source_node_id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整数，外键，可空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来源知识节点，关联 knowledge_nodes.id；手工新增节点为空。</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sort_order</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同级排序序号。</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name</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字符串(200)，非空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节点名称。</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node_type</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字符串(20)，非空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节点类型：chapter、section、point。</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definition / key_terms / teaching_emphasis / solution_steps</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文本 / JSON</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自知识节点复制的内容字段。</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included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布尔</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该节点是否纳入考查范围，默认 true；取消勾选即置 false。</w:t>
            </w:r>
          </w:p>
        </w:tc>
      </w:tr>
    </w:tbl>
    <w:p>
      <w:pPr>
        <w:pStyle w:val="Heading3"/>
        <w:keepNext/>
        <w:spacing w:before="200" w:after="80" w:line="360" w:lineRule="auto"/>
      </w:pPr>
      <w:bookmarkStart w:id="100030" w:name="_Toc100030"/>
      <w:r>
        <w:rPr>
          <w:b/>
          <w:bCs/>
          <w:color w:val="000000"/>
          <w:sz w:val="28"/>
          <w:szCs w:val="28"/>
          <w:rFonts w:ascii="宋体" w:hAnsi="宋体" w:eastAsia="宋体"/>
        </w:rPr>
        <w:t xml:space="preserve">试卷表 exams 与试卷题目表 exam_questions</w:t>
      </w:r>
      <w:bookmarkEnd w:id="100030"/>
    </w:p>
    <w:p>
      <w:pPr>
        <w:spacing w:line="360" w:lineRule="auto" w:after="120" w:before="0"/>
        <w:ind w:firstLine="480"/>
        <w:jc w:val="both"/>
      </w:pPr>
      <w:r>
        <w:rPr>
          <w:color w:val="000000"/>
          <w:sz w:val="28"/>
          <w:szCs w:val="28"/>
          <w:rFonts w:ascii="宋体" w:hAnsi="宋体" w:eastAsia="宋体"/>
        </w:rPr>
        <w:t xml:space="preserve">试卷表保存试卷基本信息与装配时的需求、知识快照；试卷题目表以显式关联表维护试卷与题目的多对多关系，并记录每题分值与排序。</w:t>
      </w:r>
    </w:p>
    <w:p>
      <w:pPr>
        <w:keepNext/>
        <w:spacing w:before="160" w:after="80" w:line="300" w:lineRule="auto"/>
        <w:jc w:val="center"/>
      </w:pPr>
      <w:r>
        <w:rPr>
          <w:b/>
          <w:bCs/>
          <w:color w:val="000000"/>
          <w:sz w:val="22"/>
          <w:szCs w:val="22"/>
          <w:rFonts w:ascii="宋体" w:hAnsi="宋体" w:eastAsia="宋体"/>
        </w:rPr>
        <w:t xml:space="preserve">表 7-7  exams 表字段</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2108"/>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字段</w:t>
            </w:r>
          </w:p>
        </w:tc>
        <w:tc>
          <w:tcPr>
            <w:tcW w:type="dxa" w:w="1917"/>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类型</w:t>
            </w:r>
          </w:p>
        </w:tc>
        <w:tc>
          <w:tcPr>
            <w:tcW w:type="dxa" w:w="5559"/>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说明</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id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整数，主键</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自增主键。</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title</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字符串(200)</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试卷标题。</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created_by</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字符串(50)</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创建人标识，预留多用户扩展。</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status</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字符串(10)</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试卷状态：draft、reviewed 或 exported，默认 draft。</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total_score</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试卷总分，默认 100。</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duration</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考试时长，单位为分钟，默认 120。</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requirements_json</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JSON</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装配时依据的出卷需求快照。</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knowledge_snapshot_json</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JSON</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装配时依据的范围知识快照。</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created_at</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日期时间</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创建时间。</w:t>
            </w:r>
          </w:p>
        </w:tc>
      </w:tr>
    </w:tbl>
    <w:p>
      <w:pPr>
        <w:keepNext/>
        <w:spacing w:before="160" w:after="80" w:line="300" w:lineRule="auto"/>
        <w:jc w:val="center"/>
      </w:pPr>
      <w:r>
        <w:rPr>
          <w:b/>
          <w:bCs/>
          <w:color w:val="000000"/>
          <w:sz w:val="22"/>
          <w:szCs w:val="22"/>
          <w:rFonts w:ascii="宋体" w:hAnsi="宋体" w:eastAsia="宋体"/>
        </w:rPr>
        <w:t xml:space="preserve">表 7-8  exam_questions 表字段</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2108"/>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字段</w:t>
            </w:r>
          </w:p>
        </w:tc>
        <w:tc>
          <w:tcPr>
            <w:tcW w:type="dxa" w:w="1917"/>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类型</w:t>
            </w:r>
          </w:p>
        </w:tc>
        <w:tc>
          <w:tcPr>
            <w:tcW w:type="dxa" w:w="5559"/>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说明</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id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整数，主键</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自增主键。</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exam_id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整数，外键，非空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所属试卷，关联 exams.id；试卷删除时级联清理。</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question_id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整数，外键，非空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题目标识，关联 questions.id。</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score</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该题在试卷中的分值，默认 5。</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sort_order</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题目在试卷中的排序序号。</w:t>
            </w:r>
          </w:p>
        </w:tc>
      </w:tr>
    </w:tbl>
    <w:p>
      <w:pPr>
        <w:pStyle w:val="Heading3"/>
        <w:keepNext/>
        <w:spacing w:before="200" w:after="80" w:line="360" w:lineRule="auto"/>
      </w:pPr>
      <w:bookmarkStart w:id="100031" w:name="_Toc100031"/>
      <w:r>
        <w:rPr>
          <w:b/>
          <w:bCs/>
          <w:color w:val="000000"/>
          <w:sz w:val="28"/>
          <w:szCs w:val="28"/>
          <w:rFonts w:ascii="宋体" w:hAnsi="宋体" w:eastAsia="宋体"/>
        </w:rPr>
        <w:t xml:space="preserve">题目草稿表 question_drafts</w:t>
      </w:r>
      <w:bookmarkEnd w:id="100031"/>
    </w:p>
    <w:p>
      <w:pPr>
        <w:spacing w:line="360" w:lineRule="auto" w:after="120" w:before="0"/>
        <w:ind w:firstLine="480"/>
        <w:jc w:val="both"/>
      </w:pPr>
      <w:r>
        <w:rPr>
          <w:color w:val="000000"/>
          <w:sz w:val="28"/>
          <w:szCs w:val="28"/>
          <w:rFonts w:ascii="宋体" w:hAnsi="宋体" w:eastAsia="宋体"/>
        </w:rPr>
        <w:t xml:space="preserve">题目草稿表保存由模型拟出、等待教师处理的候选题。草稿与正式题库物理隔离，只有接受动作才会创建正式题目记录。</w:t>
      </w:r>
    </w:p>
    <w:p>
      <w:pPr>
        <w:keepNext/>
        <w:spacing w:before="160" w:after="80" w:line="300" w:lineRule="auto"/>
        <w:jc w:val="center"/>
      </w:pPr>
      <w:r>
        <w:rPr>
          <w:b/>
          <w:bCs/>
          <w:color w:val="000000"/>
          <w:sz w:val="22"/>
          <w:szCs w:val="22"/>
          <w:rFonts w:ascii="宋体" w:hAnsi="宋体" w:eastAsia="宋体"/>
        </w:rPr>
        <w:t xml:space="preserve">表 7-9  question_drafts 表字段</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2108"/>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字段</w:t>
            </w:r>
          </w:p>
        </w:tc>
        <w:tc>
          <w:tcPr>
            <w:tcW w:type="dxa" w:w="1917"/>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类型</w:t>
            </w:r>
          </w:p>
        </w:tc>
        <w:tc>
          <w:tcPr>
            <w:tcW w:type="dxa" w:w="5559"/>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说明</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id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整数，主键</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自增主键。</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type</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字符串(20)，非空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题型，取值同题目表。</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difficulty</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整数，非空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难度等级，默认 3。</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chapter</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字符串(100)，可空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所属章节名称。</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knowledge_point_ids</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JSON</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关联知识点名称列表。</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content</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文本，非空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题干内容。</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options</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JSON，可空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选择题选项。</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answer</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文本，非空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参考答案，默认空字符串。</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explanation</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文本，可空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答案解析。</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status</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字符串(20)，非空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草稿状态：pending（待审核）、accepted（已接受）或 rejected（已拒绝），默认 pending。</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exam_scope_id</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整数，外键，可空</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产生该草稿的考查范围，关联 exam_scopes.id。</w:t>
            </w:r>
          </w:p>
        </w:tc>
      </w:tr>
      <w:tr>
        <w:trPr>
          <w:cantSplit/>
        </w:trPr>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created_at</w:t>
            </w:r>
          </w:p>
        </w:tc>
        <w:tc>
          <w:tcPr>
            <w:tcW w:type="dxa" w:w="19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日期时间</w:t>
            </w:r>
          </w:p>
        </w:tc>
        <w:tc>
          <w:tcPr>
            <w:tcW w:type="dxa" w:w="55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创建时间。</w:t>
            </w:r>
          </w:p>
        </w:tc>
      </w:tr>
    </w:tbl>
    <w:p>
      <w:pPr>
        <w:pStyle w:val="Heading2"/>
        <w:keepNext/>
        <w:spacing w:before="280" w:after="100" w:line="360" w:lineRule="auto"/>
      </w:pPr>
      <w:bookmarkStart w:id="100032" w:name="_Toc100032"/>
      <w:r>
        <w:rPr>
          <w:b/>
          <w:bCs/>
          <w:color w:val="000000"/>
          <w:sz w:val="32"/>
          <w:szCs w:val="32"/>
          <w:rFonts w:ascii="宋体" w:hAnsi="宋体" w:eastAsia="宋体"/>
        </w:rPr>
        <w:t xml:space="preserve">关键约束与状态机</w:t>
      </w:r>
      <w:bookmarkEnd w:id="100032"/>
    </w:p>
    <w:p>
      <w:pPr>
        <w:spacing w:line="360" w:lineRule="auto" w:after="120" w:before="0"/>
        <w:ind w:firstLine="480"/>
        <w:jc w:val="both"/>
      </w:pPr>
      <w:r>
        <w:rPr>
          <w:color w:val="000000"/>
          <w:sz w:val="28"/>
          <w:szCs w:val="28"/>
          <w:rFonts w:ascii="宋体" w:hAnsi="宋体" w:eastAsia="宋体"/>
        </w:rPr>
        <w:t xml:space="preserve">数据库层面的约束与业务状态机共同保证数据一致性。以下约束在服务层代码中以显式校验实现，并有对应的单元测试覆盖。</w:t>
      </w:r>
    </w:p>
    <w:p>
      <w:pPr>
        <w:pStyle w:val="ListParagraph"/>
        <w:numPr>
          <w:ilvl w:val="0"/>
          <w:numId w:val="1"/>
        </w:numPr>
        <w:spacing w:line="360" w:lineRule="auto" w:after="80"/>
        <w:jc w:val="both"/>
      </w:pPr>
      <w:r>
        <w:rPr>
          <w:color w:val="000000"/>
          <w:sz w:val="28"/>
          <w:szCs w:val="28"/>
          <w:rFonts w:ascii="宋体" w:hAnsi="宋体" w:eastAsia="宋体"/>
        </w:rPr>
        <w:t xml:space="preserve">范围状态约束：ExamScope.status 必须为 confirmed，组卷服务（PaperAssembler）才可执行组卷；未确认时抛出 scope_not_confirmed 业务错误。</w:t>
      </w:r>
    </w:p>
    <w:p>
      <w:pPr>
        <w:pStyle w:val="ListParagraph"/>
        <w:numPr>
          <w:ilvl w:val="0"/>
          <w:numId w:val="1"/>
        </w:numPr>
        <w:spacing w:line="360" w:lineRule="auto" w:after="80"/>
        <w:jc w:val="both"/>
      </w:pPr>
      <w:r>
        <w:rPr>
          <w:color w:val="000000"/>
          <w:sz w:val="28"/>
          <w:szCs w:val="28"/>
          <w:rFonts w:ascii="宋体" w:hAnsi="宋体" w:eastAsia="宋体"/>
        </w:rPr>
        <w:t xml:space="preserve">草稿状态机：QuestionDraft.status 为 pending 时才允许编辑、接受或拒绝；接受操作通过服务层创建 Question 并触发向量化；非 pending 状态的操作一律拒绝并返回业务错误。</w:t>
      </w:r>
    </w:p>
    <w:p>
      <w:pPr>
        <w:pStyle w:val="ListParagraph"/>
        <w:numPr>
          <w:ilvl w:val="0"/>
          <w:numId w:val="1"/>
        </w:numPr>
        <w:spacing w:line="360" w:lineRule="auto" w:after="80"/>
        <w:jc w:val="both"/>
      </w:pPr>
      <w:r>
        <w:rPr>
          <w:color w:val="000000"/>
          <w:sz w:val="28"/>
          <w:szCs w:val="28"/>
          <w:rFonts w:ascii="宋体" w:hAnsi="宋体" w:eastAsia="宋体"/>
        </w:rPr>
        <w:t xml:space="preserve">试卷与题目解耦：考试题目由 ExamQuestion 记录分值与排序，试卷信息与题库题目相互独立；删除题库题目时试卷关联记录可见性在详情页降级处理。</w:t>
      </w:r>
    </w:p>
    <w:p>
      <w:pPr>
        <w:pStyle w:val="ListParagraph"/>
        <w:numPr>
          <w:ilvl w:val="0"/>
          <w:numId w:val="1"/>
        </w:numPr>
        <w:spacing w:line="360" w:lineRule="auto" w:after="80"/>
        <w:jc w:val="both"/>
      </w:pPr>
      <w:r>
        <w:rPr>
          <w:color w:val="000000"/>
          <w:sz w:val="28"/>
          <w:szCs w:val="28"/>
          <w:rFonts w:ascii="宋体" w:hAnsi="宋体" w:eastAsia="宋体"/>
        </w:rPr>
        <w:t xml:space="preserve">级联清理约束：材料删除会清除对应知识树，避免孤立知识节点；试卷删除会级联删除其题目关联记录。</w:t>
      </w:r>
    </w:p>
    <w:p>
      <w:pPr>
        <w:pStyle w:val="ListParagraph"/>
        <w:numPr>
          <w:ilvl w:val="0"/>
          <w:numId w:val="1"/>
        </w:numPr>
        <w:spacing w:line="360" w:lineRule="auto" w:after="80"/>
        <w:jc w:val="both"/>
      </w:pPr>
      <w:r>
        <w:rPr>
          <w:color w:val="000000"/>
          <w:sz w:val="28"/>
          <w:szCs w:val="28"/>
          <w:rFonts w:ascii="宋体" w:hAnsi="宋体" w:eastAsia="宋体"/>
        </w:rPr>
        <w:t xml:space="preserve">范围节点只读约束：范围确认后节点不可再修改、增删，接口直接拒绝并提示范围已确认。</w:t>
      </w:r>
    </w:p>
    <w:p>
      <w:pPr>
        <w:spacing w:line="360" w:lineRule="auto" w:after="120" w:before="0"/>
        <w:ind w:firstLine="480"/>
        <w:jc w:val="both"/>
      </w:pPr>
      <w:r>
        <w:rPr>
          <w:color w:val="000000"/>
          <w:sz w:val="28"/>
          <w:szCs w:val="28"/>
          <w:rFonts w:ascii="宋体" w:hAnsi="宋体" w:eastAsia="宋体"/>
        </w:rPr>
        <w:t xml:space="preserve">上述约束中最核心的两条状态迁移，可以形式化为两张状态机。考查范围在 proposed（待确认）与 confirmed（已确认）两个状态之间单向迁移：范围树生成后处于 proposed 状态，教师每次修改只影响树内容而不改变状态，直到点击确认才进入 confirmed；confirmed 是终态，确认后节点只读，组卷接口只接受该状态。题目草稿则在 pending（待审核）、accepted（已接受）与 rejected（已拒绝）三个状态间迁移：草稿由组卷缺口自动创建时即为 pending，只有 pending 状态允许编辑、接受或拒绝；接受后创建正式题目并触发向量化，拒绝后保留记录供审计，两者均为终态且不可逆。两条状态机的合法动作与拒绝动作在图 7-1 中统一表达，图中附注的约束说明与接口返回码一一对应。</w:t>
      </w:r>
    </w:p>
    <w:p>
      <w:pPr>
        <w:keepNext/>
        <w:spacing w:before="120" w:after="40" w:line="240" w:lineRule="auto"/>
        <w:jc w:val="center"/>
      </w:pPr>
      <w:r>
        <w:drawing>
          <wp:inline distT="0" distB="0" distL="0" distR="0">
            <wp:extent cx="5334000" cy="948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9486900"/>
                    </a:xfrm>
                    <a:prstGeom prst="rect">
                      <a:avLst/>
                    </a:prstGeom>
                  </pic:spPr>
                </pic:pic>
              </a:graphicData>
            </a:graphic>
          </wp:inline>
        </w:drawing>
      </w:r>
    </w:p>
    <w:p>
      <w:pPr>
        <w:spacing w:after="160" w:line="300" w:lineRule="auto"/>
        <w:jc w:val="center"/>
      </w:pPr>
      <w:r>
        <w:rPr>
          <w:b/>
          <w:bCs/>
          <w:color w:val="000000"/>
          <w:sz w:val="22"/>
          <w:szCs w:val="22"/>
          <w:rFonts w:ascii="宋体" w:hAnsi="宋体" w:eastAsia="宋体"/>
        </w:rPr>
        <w:t xml:space="preserve">图 7-1  考查范围与题目草稿的状态机</w:t>
      </w:r>
    </w:p>
    <w:p>
      <w:pPr>
        <w:spacing w:line="360" w:lineRule="auto" w:after="120" w:before="0"/>
        <w:ind w:firstLine="480"/>
        <w:jc w:val="both"/>
      </w:pPr>
      <w:r>
        <w:rPr>
          <w:color w:val="000000"/>
          <w:sz w:val="28"/>
          <w:szCs w:val="28"/>
          <w:rFonts w:ascii="宋体" w:hAnsi="宋体" w:eastAsia="宋体"/>
        </w:rPr>
        <w:t xml:space="preserve">关于外键关系的补充说明：知识节点与题目之间的关联采用“名称列表”而非数据库外键，这是有意的取舍——知识点名称在教学中是稳定的概念标识，而外键关联会在知识树重建（重新提取）时产生大量维护成本；采用名称关联后，知识树可以随时重建而不破坏题目资产的关联语义。试卷与题目之间则采用严格外键，因为题目实体在题库中有确定的生命周期管理。</w:t>
      </w:r>
    </w:p>
    <w:p>
      <w:pPr>
        <w:spacing w:line="360" w:lineRule="auto" w:after="120" w:before="0"/>
        <w:ind w:firstLine="480"/>
        <w:jc w:val="both"/>
      </w:pPr>
      <w:r>
        <w:rPr>
          <w:color w:val="000000"/>
          <w:sz w:val="28"/>
          <w:szCs w:val="28"/>
          <w:rFonts w:ascii="宋体" w:hAnsi="宋体" w:eastAsia="宋体"/>
        </w:rPr>
        <w:t xml:space="preserve">数据表之间的关系同样以实体关系图的方式固化下来，如图 7-2 所示。图中可以清晰看到四条主链路：材料（materials）到知识节点（knowledge_nodes）为一对多，材料删除时级联清理；考查范围（exam_scopes）到范围节点（exam_scope_nodes）与试卷（exam_papers）均为一对多，一道范围可以多次组卷；试卷（exam_papers）通过考试题目关联表（exam_questions）与题库题目（questions）建立多对多关系，分值与排序保存在关联表上，体现了典型的“关联属性独立成表”设计；题目草稿（question_drafts）通过可选外键指向产生它的考查范围，便于追溯草稿的来源。整张图与上一节数据表结构明细中的外键列完全一致，可互为对照。</w:t>
      </w:r>
    </w:p>
    <w:p>
      <w:pPr>
        <w:keepNext/>
        <w:spacing w:before="120" w:after="40" w:line="240" w:lineRule="auto"/>
        <w:jc w:val="center"/>
      </w:pPr>
      <w:r>
        <w:drawing>
          <wp:inline distT="0" distB="0" distL="0" distR="0">
            <wp:extent cx="5524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3143250"/>
                    </a:xfrm>
                    <a:prstGeom prst="rect">
                      <a:avLst/>
                    </a:prstGeom>
                  </pic:spPr>
                </pic:pic>
              </a:graphicData>
            </a:graphic>
          </wp:inline>
        </w:drawing>
      </w:r>
    </w:p>
    <w:p>
      <w:pPr>
        <w:spacing w:after="160" w:line="300" w:lineRule="auto"/>
        <w:jc w:val="center"/>
      </w:pPr>
      <w:r>
        <w:rPr>
          <w:b/>
          <w:bCs/>
          <w:color w:val="000000"/>
          <w:sz w:val="22"/>
          <w:szCs w:val="22"/>
          <w:rFonts w:ascii="宋体" w:hAnsi="宋体" w:eastAsia="宋体"/>
        </w:rPr>
        <w:t xml:space="preserve">图 7-2  系统核心实体关系图（ER 图）</w:t>
      </w:r>
    </w:p>
    <w:p>
      <w:pPr>
        <w:pStyle w:val="Heading1"/>
        <w:keepNext/>
        <w:spacing w:before="480" w:after="120" w:line="360" w:lineRule="auto"/>
      </w:pPr>
      <w:bookmarkStart w:id="100033" w:name="_Toc100033"/>
      <w:r>
        <w:rPr>
          <w:b/>
          <w:bCs/>
          <w:color w:val="000000"/>
          <w:sz w:val="36"/>
          <w:szCs w:val="36"/>
          <w:rFonts w:ascii="宋体" w:hAnsi="宋体" w:eastAsia="宋体"/>
        </w:rPr>
        <w:t xml:space="preserve">八、系统架构与核心代码分析</w:t>
      </w:r>
      <w:bookmarkEnd w:id="100033"/>
    </w:p>
    <w:p>
      <w:pPr>
        <w:pStyle w:val="Heading2"/>
        <w:keepNext/>
        <w:spacing w:before="280" w:after="100" w:line="360" w:lineRule="auto"/>
      </w:pPr>
      <w:bookmarkStart w:id="100034" w:name="_Toc100034"/>
      <w:r>
        <w:rPr>
          <w:b/>
          <w:bCs/>
          <w:color w:val="000000"/>
          <w:sz w:val="32"/>
          <w:szCs w:val="32"/>
          <w:rFonts w:ascii="宋体" w:hAnsi="宋体" w:eastAsia="宋体"/>
        </w:rPr>
        <w:t xml:space="preserve">总体架构</w:t>
      </w:r>
      <w:bookmarkEnd w:id="100034"/>
    </w:p>
    <w:p>
      <w:pPr>
        <w:spacing w:line="360" w:lineRule="auto" w:after="120" w:before="0"/>
        <w:ind w:firstLine="480"/>
        <w:jc w:val="both"/>
      </w:pPr>
      <w:r>
        <w:rPr>
          <w:color w:val="000000"/>
          <w:sz w:val="28"/>
          <w:szCs w:val="28"/>
          <w:rFonts w:ascii="宋体" w:hAnsi="宋体" w:eastAsia="宋体"/>
        </w:rPr>
        <w:t xml:space="preserve">系统采用前后端分离架构。前端为 React 单页应用，通过 HTTP 调用后端 REST 接口；后端为 FastAPI 应用，按路由层、服务层、模型层三层组织；智能能力层由大模型适配器、检索管道与对话编排图组成，被服务层调用；数据层包含 SQLite 业务库、ChromaDB 向量库与本地文件系统（上传目录、检查点文件）。各层职责单一、依赖方向清晰，接口边界以 Pydantic Schema 与 TypeScript 类型定义双重固化。</w:t>
      </w:r>
    </w:p>
    <w:p>
      <w:pPr>
        <w:spacing w:line="360" w:lineRule="auto" w:after="120" w:before="0"/>
        <w:ind w:firstLine="480"/>
        <w:jc w:val="both"/>
      </w:pPr>
      <w:r>
        <w:rPr>
          <w:color w:val="000000"/>
          <w:sz w:val="28"/>
          <w:szCs w:val="28"/>
          <w:rFonts w:ascii="宋体" w:hAnsi="宋体" w:eastAsia="宋体"/>
        </w:rPr>
        <w:t xml:space="preserve">请求的典型路径为：浏览器发起页面请求，前端路由渲染对应页面组件；组件调用接口封装模块发起 HTTP 请求；Vite 代理把 /api 前缀请求转发到后端；后端路由完成参数校验后委托服务层执行业务；服务层按需访问数据库、向量库或大模型服务；处理结果沿原路径返回并在界面渲染。异常沿路径反向传播，路由层负责把业务异常映射为恰当的 HTTP 状态码，前端把错误信息转换为界面提示。</w:t>
      </w:r>
    </w:p>
    <w:p>
      <w:pPr>
        <w:spacing w:line="360" w:lineRule="auto" w:after="120" w:before="0"/>
        <w:ind w:firstLine="480"/>
        <w:jc w:val="both"/>
      </w:pPr>
      <w:r>
        <w:rPr>
          <w:color w:val="000000"/>
          <w:sz w:val="28"/>
          <w:szCs w:val="28"/>
          <w:rFonts w:ascii="宋体" w:hAnsi="宋体" w:eastAsia="宋体"/>
        </w:rPr>
        <w:t xml:space="preserve">上述分层关系与依赖方向整理为分层架构图，如图 8-1 所示。图中自上而下分为五个层次：最上层是前端 React 单页应用，包含九个页面组件与共享组件；其下是后端 FastAPI 应用，按路由层、服务层、模型层自内而外排布；智能能力层并列于服务层之下，由对话编排图（LangGraph）、检索管道（RAGPipeline）与大模型适配器（LLMAdapter）组成；最底层为数据层，涵盖 SQLite 业务库、ChromaDB 向量库与本地文件系统；右侧独立标注了外部依赖 DeepSeek 对话模型与本地嵌入模型 bge-small-zh-v1.5。图中箭头只允许自上而下指向，任何反向依赖都被视为架构违例，这一规则在代码评审中作为固定检查项。</w:t>
      </w:r>
    </w:p>
    <w:p>
      <w:pPr>
        <w:keepNext/>
        <w:spacing w:before="120" w:after="40" w:line="240" w:lineRule="auto"/>
        <w:jc w:val="center"/>
      </w:pPr>
      <w:r>
        <w:drawing>
          <wp:inline distT="0" distB="0" distL="0" distR="0">
            <wp:extent cx="5524500" cy="816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8162925"/>
                    </a:xfrm>
                    <a:prstGeom prst="rect">
                      <a:avLst/>
                    </a:prstGeom>
                  </pic:spPr>
                </pic:pic>
              </a:graphicData>
            </a:graphic>
          </wp:inline>
        </w:drawing>
      </w:r>
    </w:p>
    <w:p>
      <w:pPr>
        <w:spacing w:after="160" w:line="300" w:lineRule="auto"/>
        <w:jc w:val="center"/>
      </w:pPr>
      <w:r>
        <w:rPr>
          <w:b/>
          <w:bCs/>
          <w:color w:val="000000"/>
          <w:sz w:val="22"/>
          <w:szCs w:val="22"/>
          <w:rFonts w:ascii="宋体" w:hAnsi="宋体" w:eastAsia="宋体"/>
        </w:rPr>
        <w:t xml:space="preserve">图 8-1  系统分层架构图</w:t>
      </w:r>
    </w:p>
    <w:p>
      <w:pPr>
        <w:pStyle w:val="Heading2"/>
        <w:keepNext/>
        <w:spacing w:before="280" w:after="100" w:line="360" w:lineRule="auto"/>
      </w:pPr>
      <w:bookmarkStart w:id="100035" w:name="_Toc100035"/>
      <w:r>
        <w:rPr>
          <w:b/>
          <w:bCs/>
          <w:color w:val="000000"/>
          <w:sz w:val="32"/>
          <w:szCs w:val="32"/>
          <w:rFonts w:ascii="宋体" w:hAnsi="宋体" w:eastAsia="宋体"/>
        </w:rPr>
        <w:t xml:space="preserve">前端代码结构</w:t>
      </w:r>
      <w:bookmarkEnd w:id="100035"/>
    </w:p>
    <w:p>
      <w:pPr>
        <w:spacing w:line="360" w:lineRule="auto" w:after="120" w:before="0"/>
        <w:ind w:firstLine="480"/>
        <w:jc w:val="both"/>
      </w:pPr>
      <w:r>
        <w:rPr>
          <w:color w:val="000000"/>
          <w:sz w:val="28"/>
          <w:szCs w:val="28"/>
          <w:rFonts w:ascii="宋体" w:hAnsi="宋体" w:eastAsia="宋体"/>
        </w:rPr>
        <w:t xml:space="preserve">前端代码位于 frontend/src，按 api（接口封装）、components（共享组件）、layouts（布局）、pages（页面）、types（类型定义）组织，合计约两千余行 TypeScript 代码。入口文件负责挂载应用、配置路由与全局主题；布局组件提供统一侧栏与内容区域，并在布局级挂载教学助手对话窗。</w:t>
      </w:r>
    </w:p>
    <w:p>
      <w:pPr>
        <w:keepNext/>
        <w:spacing w:before="160" w:after="80" w:line="300" w:lineRule="auto"/>
        <w:jc w:val="center"/>
      </w:pPr>
      <w:r>
        <w:rPr>
          <w:b/>
          <w:bCs/>
          <w:color w:val="000000"/>
          <w:sz w:val="22"/>
          <w:szCs w:val="22"/>
          <w:rFonts w:ascii="宋体" w:hAnsi="宋体" w:eastAsia="宋体"/>
        </w:rPr>
        <w:t xml:space="preserve">表 8-1  前端目录结构与职责</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tblGrid>
      <w:tr>
        <w:trPr>
          <w:cantSplit/>
          <w:tblHeader/>
        </w:trPr>
        <w:tc>
          <w:tcPr>
            <w:tcW w:type="dxa" w:w="3259"/>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目录 / 文件</w:t>
            </w:r>
          </w:p>
        </w:tc>
        <w:tc>
          <w:tcPr>
            <w:tcW w:type="dxa" w:w="6325"/>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职责</w:t>
            </w:r>
          </w:p>
        </w:tc>
      </w:tr>
      <w:tr>
        <w:trPr>
          <w:cantSplit/>
        </w:trPr>
        <w:tc>
          <w:tcPr>
            <w:tcW w:type="dxa" w:w="32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src/main.tsx</w:t>
            </w:r>
          </w:p>
        </w:tc>
        <w:tc>
          <w:tcPr>
            <w:tcW w:type="dxa" w:w="63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应用入口；启动前轮询后端健康检查接口，就绪后渲染应用；配置中文语言包与主题色。</w:t>
            </w:r>
          </w:p>
        </w:tc>
      </w:tr>
      <w:tr>
        <w:trPr>
          <w:cantSplit/>
        </w:trPr>
        <w:tc>
          <w:tcPr>
            <w:tcW w:type="dxa" w:w="32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src/App.tsx</w:t>
            </w:r>
          </w:p>
        </w:tc>
        <w:tc>
          <w:tcPr>
            <w:tcW w:type="dxa" w:w="63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定义路由表：工作台、材料、材料详情、知识树、题库、组卷、试卷列表、试卷预览、草稿等路由。</w:t>
            </w:r>
          </w:p>
        </w:tc>
      </w:tr>
      <w:tr>
        <w:trPr>
          <w:cantSplit/>
        </w:trPr>
        <w:tc>
          <w:tcPr>
            <w:tcW w:type="dxa" w:w="32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src/layouts/AppLayout.tsx</w:t>
            </w:r>
          </w:p>
        </w:tc>
        <w:tc>
          <w:tcPr>
            <w:tcW w:type="dxa" w:w="63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全局布局：深色侧栏导航、白色顶栏、内容出口与教学助手浮动对话窗。</w:t>
            </w:r>
          </w:p>
        </w:tc>
      </w:tr>
      <w:tr>
        <w:trPr>
          <w:cantSplit/>
        </w:trPr>
        <w:tc>
          <w:tcPr>
            <w:tcW w:type="dxa" w:w="32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src/api/*.ts</w:t>
            </w:r>
          </w:p>
        </w:tc>
        <w:tc>
          <w:tcPr>
            <w:tcW w:type="dxa" w:w="63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按业务对象封装的接口函数，集中管理后端路径；Axios 拦截器统一提取错误信息。</w:t>
            </w:r>
          </w:p>
        </w:tc>
      </w:tr>
      <w:tr>
        <w:trPr>
          <w:cantSplit/>
        </w:trPr>
        <w:tc>
          <w:tcPr>
            <w:tcW w:type="dxa" w:w="32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src/components/ScopeTree.tsx</w:t>
            </w:r>
          </w:p>
        </w:tc>
        <w:tc>
          <w:tcPr>
            <w:tcW w:type="dxa" w:w="63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树形控件封装，知识树与考查范围树共用，支持勾选模式与选中模式。</w:t>
            </w:r>
          </w:p>
        </w:tc>
      </w:tr>
      <w:tr>
        <w:trPr>
          <w:cantSplit/>
        </w:trPr>
        <w:tc>
          <w:tcPr>
            <w:tcW w:type="dxa" w:w="32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src/components/ChatDock.tsx</w:t>
            </w:r>
          </w:p>
        </w:tc>
        <w:tc>
          <w:tcPr>
            <w:tcW w:type="dxa" w:w="63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教学助手对话窗，解析服务端事件流并渲染消息、审核入口与错误提示。</w:t>
            </w:r>
          </w:p>
        </w:tc>
      </w:tr>
      <w:tr>
        <w:trPr>
          <w:cantSplit/>
        </w:trPr>
        <w:tc>
          <w:tcPr>
            <w:tcW w:type="dxa" w:w="32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src/pages/*.tsx</w:t>
            </w:r>
          </w:p>
        </w:tc>
        <w:tc>
          <w:tcPr>
            <w:tcW w:type="dxa" w:w="63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九个页面组件，对应六类业务对象与工作台。</w:t>
            </w:r>
          </w:p>
        </w:tc>
      </w:tr>
      <w:tr>
        <w:trPr>
          <w:cantSplit/>
        </w:trPr>
        <w:tc>
          <w:tcPr>
            <w:tcW w:type="dxa" w:w="32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src/types/index.ts</w:t>
            </w:r>
          </w:p>
        </w:tc>
        <w:tc>
          <w:tcPr>
            <w:tcW w:type="dxa" w:w="63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与后端 Schema 字段同名的 TypeScript 类型定义，是前后端契约的前端侧载体。</w:t>
            </w:r>
          </w:p>
        </w:tc>
      </w:tr>
    </w:tbl>
    <w:p>
      <w:pPr>
        <w:spacing w:line="360" w:lineRule="auto" w:after="120" w:before="0"/>
        <w:ind w:firstLine="480"/>
        <w:jc w:val="both"/>
      </w:pPr>
      <w:r>
        <w:rPr>
          <w:color w:val="000000"/>
          <w:sz w:val="28"/>
          <w:szCs w:val="28"/>
          <w:rFonts w:ascii="宋体" w:hAnsi="宋体" w:eastAsia="宋体"/>
        </w:rPr>
        <w:t xml:space="preserve">页面组件的设计遵循“数据自取、事件下沉”原则：每个页面在挂载时自行拉取所需数据，加载中与加载失败状态在页面内呈现；表格、表单、弹窗等交互元素直接使用 Ant Design 组件，保持视觉与交互的一致性。接口封装模块把后端路径集中管理，组件只依赖函数调用而不直接拼接地址，后端路径调整时只需修改一处。</w:t>
      </w:r>
    </w:p>
    <w:p>
      <w:pPr>
        <w:pStyle w:val="Heading2"/>
        <w:keepNext/>
        <w:spacing w:before="280" w:after="100" w:line="360" w:lineRule="auto"/>
      </w:pPr>
      <w:bookmarkStart w:id="100036" w:name="_Toc100036"/>
      <w:r>
        <w:rPr>
          <w:b/>
          <w:bCs/>
          <w:color w:val="000000"/>
          <w:sz w:val="32"/>
          <w:szCs w:val="32"/>
          <w:rFonts w:ascii="宋体" w:hAnsi="宋体" w:eastAsia="宋体"/>
        </w:rPr>
        <w:t xml:space="preserve">后端代码结构</w:t>
      </w:r>
      <w:bookmarkEnd w:id="100036"/>
    </w:p>
    <w:p>
      <w:pPr>
        <w:spacing w:line="360" w:lineRule="auto" w:after="120" w:before="0"/>
        <w:ind w:firstLine="480"/>
        <w:jc w:val="both"/>
      </w:pPr>
      <w:r>
        <w:rPr>
          <w:color w:val="000000"/>
          <w:sz w:val="28"/>
          <w:szCs w:val="28"/>
          <w:rFonts w:ascii="宋体" w:hAnsi="宋体" w:eastAsia="宋体"/>
        </w:rPr>
        <w:t xml:space="preserve">后端代码位于 backend/app，按 routers（路由）、schemas（校验模型）、services（业务服务）、models（数据模型）分层，另有 agent_v2 目录承载对话编排。路由层只处理参数解析、依赖注入与异常映射，业务规则集中在服务层，使核心逻辑可以脱离 HTTP 上下文被单元测试覆盖。</w:t>
      </w:r>
    </w:p>
    <w:p>
      <w:pPr>
        <w:keepNext/>
        <w:spacing w:before="160" w:after="80" w:line="300" w:lineRule="auto"/>
        <w:jc w:val="center"/>
      </w:pPr>
      <w:r>
        <w:rPr>
          <w:b/>
          <w:bCs/>
          <w:color w:val="000000"/>
          <w:sz w:val="22"/>
          <w:szCs w:val="22"/>
          <w:rFonts w:ascii="宋体" w:hAnsi="宋体" w:eastAsia="宋体"/>
        </w:rPr>
        <w:t xml:space="preserve">表 8-2  后端核心代码职责一览</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2875"/>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代码位置</w:t>
            </w:r>
          </w:p>
        </w:tc>
        <w:tc>
          <w:tcPr>
            <w:tcW w:type="dxa" w:w="2108"/>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核心职责</w:t>
            </w:r>
          </w:p>
        </w:tc>
        <w:tc>
          <w:tcPr>
            <w:tcW w:type="dxa" w:w="4600"/>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关键实现</w:t>
            </w:r>
          </w:p>
        </w:tc>
      </w:tr>
      <w:tr>
        <w:trPr>
          <w:cantSplit/>
        </w:trPr>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app/routers/*.py</w:t>
            </w:r>
          </w:p>
        </w:tc>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HTTP 资源接口</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按材料、知识、题目、范围、试卷、草稿、对话拆分 API，统一挂载 /api 前缀。</w:t>
            </w:r>
          </w:p>
        </w:tc>
      </w:tr>
      <w:tr>
        <w:trPr>
          <w:cantSplit/>
        </w:trPr>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app/services/file_parser.py</w:t>
            </w:r>
          </w:p>
        </w:tc>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文件解析</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按扩展名分派解析器，输出统一 Markdown 文本与页数。</w:t>
            </w:r>
          </w:p>
        </w:tc>
      </w:tr>
      <w:tr>
        <w:trPr>
          <w:cantSplit/>
        </w:trPr>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app/services/scope_builder.py</w:t>
            </w:r>
          </w:p>
        </w:tc>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范围构建</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从知识节点中筛选命中点及祖先链，生成待确认范围。</w:t>
            </w:r>
          </w:p>
        </w:tc>
      </w:tr>
      <w:tr>
        <w:trPr>
          <w:cantSplit/>
        </w:trPr>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app/services/paper_assembler.py</w:t>
            </w:r>
          </w:p>
        </w:tc>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安全组卷</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确认范围后检索题库、去重、归一化分数并将题库缺口写为草稿。</w:t>
            </w:r>
          </w:p>
        </w:tc>
      </w:tr>
      <w:tr>
        <w:trPr>
          <w:cantSplit/>
        </w:trPr>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app/services/draft_service.py</w:t>
            </w:r>
          </w:p>
        </w:tc>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草稿审核</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控制草稿编辑、接受、拒绝和入库动作的状态机。</w:t>
            </w:r>
          </w:p>
        </w:tc>
      </w:tr>
      <w:tr>
        <w:trPr>
          <w:cantSplit/>
        </w:trPr>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app/services/question_service.py</w:t>
            </w:r>
          </w:p>
        </w:tc>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题库服务</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题目增删改查、分页筛选与向量同步。</w:t>
            </w:r>
          </w:p>
        </w:tc>
      </w:tr>
      <w:tr>
        <w:trPr>
          <w:cantSplit/>
        </w:trPr>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app/services/llm_adapter.py</w:t>
            </w:r>
          </w:p>
        </w:tc>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模型适配</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封装对话、流式输出、工具调用、嵌入与知识提取接口。</w:t>
            </w:r>
          </w:p>
        </w:tc>
      </w:tr>
      <w:tr>
        <w:trPr>
          <w:cantSplit/>
        </w:trPr>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app/services/rag.py</w:t>
            </w:r>
          </w:p>
        </w:tc>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向量检索</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管理 ChromaDB 集合的写入、检索与重建。</w:t>
            </w:r>
          </w:p>
        </w:tc>
      </w:tr>
      <w:tr>
        <w:trPr>
          <w:cantSplit/>
        </w:trPr>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app/services/docx_export.py 等</w:t>
            </w:r>
          </w:p>
        </w:tc>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文档导出</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生成试卷 DOCX、PDF、TXT 与答题卡 PDF。</w:t>
            </w:r>
          </w:p>
        </w:tc>
      </w:tr>
      <w:tr>
        <w:trPr>
          <w:cantSplit/>
        </w:trPr>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agent_v2/graph.py、nodes.py</w:t>
            </w:r>
          </w:p>
        </w:tc>
        <w:tc>
          <w:tcPr>
            <w:tcW w:type="dxa" w:w="210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教学助手流程</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使用 LangGraph 编排意图识别、检索、范围确认与试卷审核中断。</w:t>
            </w:r>
          </w:p>
        </w:tc>
      </w:tr>
    </w:tbl>
    <w:p>
      <w:pPr>
        <w:pStyle w:val="Heading2"/>
        <w:keepNext/>
        <w:spacing w:before="280" w:after="100" w:line="360" w:lineRule="auto"/>
      </w:pPr>
      <w:bookmarkStart w:id="100037" w:name="_Toc100037"/>
      <w:r>
        <w:rPr>
          <w:b/>
          <w:bCs/>
          <w:color w:val="000000"/>
          <w:sz w:val="32"/>
          <w:szCs w:val="32"/>
          <w:rFonts w:ascii="宋体" w:hAnsi="宋体" w:eastAsia="宋体"/>
        </w:rPr>
        <w:t xml:space="preserve">核心算法说明</w:t>
      </w:r>
      <w:bookmarkEnd w:id="100037"/>
    </w:p>
    <w:p>
      <w:pPr>
        <w:spacing w:line="360" w:lineRule="auto" w:after="120" w:before="0"/>
        <w:ind w:firstLine="480"/>
        <w:jc w:val="both"/>
      </w:pPr>
      <w:r>
        <w:rPr>
          <w:color w:val="000000"/>
          <w:sz w:val="28"/>
          <w:szCs w:val="28"/>
          <w:rFonts w:ascii="宋体" w:hAnsi="宋体" w:eastAsia="宋体"/>
        </w:rPr>
        <w:t xml:space="preserve">范围构建使用“命中知识点加祖先链”的策略：先由教学进度、考试范围和重点说明拆分关键词，在知识点名称、定义和重点中匹配；命中点的章、节祖先会一并保留，使教师获得完整的可审核树。具体流程为：将需求文本按标点与空白切分为短语，长度超过四字的短语再以两字滑窗切成短词并去重；随后对每个知识点节点的名称、定义与教学重点做子串匹配，命中节点沿父链回溯补全章、节节点；章、节节点只有当确有命中点挂在其下时才保留，避免整棵树原样复制；最终结果按深度、同级序号排序输出，保证父节点先于子节点呈现。</w:t>
      </w:r>
    </w:p>
    <w:p>
      <w:pPr>
        <w:spacing w:line="360" w:lineRule="auto" w:after="120" w:before="0"/>
        <w:ind w:firstLine="480"/>
        <w:jc w:val="both"/>
      </w:pPr>
      <w:r>
        <w:rPr>
          <w:color w:val="000000"/>
          <w:sz w:val="28"/>
          <w:szCs w:val="28"/>
          <w:rFonts w:ascii="宋体" w:hAnsi="宋体" w:eastAsia="宋体"/>
        </w:rPr>
        <w:t xml:space="preserve">组卷算法依据题型分布逐类检索。对每种题型：先把范围内知识点的定义、术语与解题步骤拼接为上下文文本，取前五百字计算语义向量；再以该向量在题目向量集合中检索同题型候选（候选数量按需求数量的若干倍扩大），排除本轮已选题目后按相似度截取；题库不足时差额由题目生成服务拟出候选题并写入草稿区。全部题型处理完毕后执行分值归一：将总分按题数均分，余数分配给前若干题，确保试卷分值和与需求总分严格相等；随后按题型大题顺序为每题赋排序值。题库题与草稿均为空时，组卷以业务错误终止而不是生成空试卷。</w:t>
      </w:r>
    </w:p>
    <w:p>
      <w:pPr>
        <w:spacing w:line="360" w:lineRule="auto" w:after="120" w:before="0"/>
        <w:ind w:firstLine="480"/>
        <w:jc w:val="both"/>
      </w:pPr>
      <w:r>
        <w:rPr>
          <w:color w:val="000000"/>
          <w:sz w:val="28"/>
          <w:szCs w:val="28"/>
          <w:rFonts w:ascii="宋体" w:hAnsi="宋体" w:eastAsia="宋体"/>
        </w:rPr>
        <w:t xml:space="preserve">为呈现组卷装配环节各组件之间的协作顺序，我们将范围确认之后的执行路径绘制为时序图，如图 8-2 所示。时序自教师确认范围起：前端携带确认结果恢复对话图执行，范围状态置为已确认后调用组卷服务；组卷服务首先经检索管道获取候选题目，随后按“题库充足”与“存在缺口”两条分支展开——充足时直接进入装配，存在缺口时经草稿服务创建待审核草稿并写入业务库；两条分支最终汇合于分值归一化与结构校验，校验通过后返回试卷与草稿提示，并推进到试卷审核中断点等待教师裁决。该图与图 5-1 的活动图互为补充：活动图侧重业务判断，时序图侧重组件职责与调用次序。</w:t>
      </w:r>
    </w:p>
    <w:p>
      <w:pPr>
        <w:keepNext/>
        <w:spacing w:before="120" w:after="40" w:line="240" w:lineRule="auto"/>
        <w:jc w:val="center"/>
      </w:pPr>
      <w:r>
        <w:drawing>
          <wp:inline distT="0" distB="0" distL="0" distR="0">
            <wp:extent cx="5334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962400"/>
                    </a:xfrm>
                    <a:prstGeom prst="rect">
                      <a:avLst/>
                    </a:prstGeom>
                  </pic:spPr>
                </pic:pic>
              </a:graphicData>
            </a:graphic>
          </wp:inline>
        </w:drawing>
      </w:r>
    </w:p>
    <w:p>
      <w:pPr>
        <w:spacing w:after="160" w:line="300" w:lineRule="auto"/>
        <w:jc w:val="center"/>
      </w:pPr>
      <w:r>
        <w:rPr>
          <w:b/>
          <w:bCs/>
          <w:color w:val="000000"/>
          <w:sz w:val="22"/>
          <w:szCs w:val="22"/>
          <w:rFonts w:ascii="宋体" w:hAnsi="宋体" w:eastAsia="宋体"/>
        </w:rPr>
        <w:t xml:space="preserve">图 8-2  组卷装配时序图（范围确认后至试卷审核前）</w:t>
      </w:r>
    </w:p>
    <w:p>
      <w:pPr>
        <w:spacing w:line="360" w:lineRule="auto" w:after="120" w:before="0"/>
        <w:ind w:firstLine="480"/>
        <w:jc w:val="both"/>
      </w:pPr>
      <w:r>
        <w:rPr>
          <w:color w:val="000000"/>
          <w:sz w:val="28"/>
          <w:szCs w:val="28"/>
          <w:rFonts w:ascii="宋体" w:hAnsi="宋体" w:eastAsia="宋体"/>
        </w:rPr>
        <w:t xml:space="preserve">草稿状态机是贯穿组卷与题库的业务闸门。草稿创建时固定为待审核状态；编辑、接受、拒绝三个动作都要求草稿处于待审核状态，否则拒绝执行；接受动作通过题库服务创建正式题目（来源标记为手工）并同步写入向量索引；拒绝动作仅改变状态、保留内容。状态机保证了模型生成的内容无论如何都不会绕过教师审核直接进入题库。</w:t>
      </w:r>
    </w:p>
    <w:p>
      <w:pPr>
        <w:pStyle w:val="Heading2"/>
        <w:keepNext/>
        <w:spacing w:before="280" w:after="100" w:line="360" w:lineRule="auto"/>
      </w:pPr>
      <w:bookmarkStart w:id="100038" w:name="_Toc100038"/>
      <w:r>
        <w:rPr>
          <w:b/>
          <w:bCs/>
          <w:color w:val="000000"/>
          <w:sz w:val="32"/>
          <w:szCs w:val="32"/>
          <w:rFonts w:ascii="宋体" w:hAnsi="宋体" w:eastAsia="宋体"/>
        </w:rPr>
        <w:t xml:space="preserve">智能层设计</w:t>
      </w:r>
      <w:bookmarkEnd w:id="100038"/>
    </w:p>
    <w:p>
      <w:pPr>
        <w:spacing w:line="360" w:lineRule="auto" w:after="120" w:before="0"/>
        <w:ind w:firstLine="480"/>
        <w:jc w:val="both"/>
      </w:pPr>
      <w:r>
        <w:rPr>
          <w:color w:val="000000"/>
          <w:sz w:val="28"/>
          <w:szCs w:val="28"/>
          <w:rFonts w:ascii="宋体" w:hAnsi="宋体" w:eastAsia="宋体"/>
        </w:rPr>
        <w:t xml:space="preserve">智能层由三个部分组成：大模型适配器、检索管道与对话编排图。</w:t>
      </w:r>
    </w:p>
    <w:p>
      <w:pPr>
        <w:spacing w:line="360" w:lineRule="auto" w:after="120" w:before="0"/>
        <w:ind w:firstLine="480"/>
        <w:jc w:val="both"/>
      </w:pPr>
      <w:r>
        <w:rPr>
          <w:color w:val="000000"/>
          <w:sz w:val="28"/>
          <w:szCs w:val="28"/>
          <w:rFonts w:ascii="宋体" w:hAnsi="宋体" w:eastAsia="宋体"/>
        </w:rPr>
        <w:t xml:space="preserve">大模型适配器（LLMAdapter）统一封装对 DeepSeek 服务的调用与本地嵌入模型的加载。对话类调用提供普通完成、流式输出与工具调用三种形态；嵌入调用使用本地中文向量模型 bge-small-zh-v1.5，输出归一化向量，模型以模块级单例缓存并优先从本地加载，避免重复下载；知识提取与题目提取各配有专门的提示词模板与 JSON 解析容错处理。</w:t>
      </w:r>
    </w:p>
    <w:p>
      <w:pPr>
        <w:spacing w:line="360" w:lineRule="auto" w:after="120" w:before="0"/>
        <w:ind w:firstLine="480"/>
        <w:jc w:val="both"/>
      </w:pPr>
      <w:r>
        <w:rPr>
          <w:color w:val="000000"/>
          <w:sz w:val="28"/>
          <w:szCs w:val="28"/>
          <w:rFonts w:ascii="宋体" w:hAnsi="宋体" w:eastAsia="宋体"/>
        </w:rPr>
        <w:t xml:space="preserve">检索管道（RAGPipeline）管理 ChromaDB 持久化集合：集合以 cosine 距离度量，文档标识即题目标识；提供单题写入、批量写入、条件检索、单题删除与全量重建五类操作。题目的增、改、删操作都会同步维护向量集合，使语义检索结果与题库始终一致。</w:t>
      </w:r>
    </w:p>
    <w:p>
      <w:pPr>
        <w:spacing w:line="360" w:lineRule="auto" w:after="120" w:before="0"/>
        <w:ind w:firstLine="480"/>
        <w:jc w:val="both"/>
      </w:pPr>
      <w:r>
        <w:rPr>
          <w:color w:val="000000"/>
          <w:sz w:val="28"/>
          <w:szCs w:val="28"/>
          <w:rFonts w:ascii="宋体" w:hAnsi="宋体" w:eastAsia="宋体"/>
        </w:rPr>
        <w:t xml:space="preserve">对话编排图把教学助手的工作流程建模为状态图。图中的节点包括路由、题目检索、知识查询、范围提出、范围审核、组卷、试卷审核与对话回复；路由节点借助大模型的工具调用能力识别教师意图，再由条件边分发到对应节点。范围审核与试卷审核两个节点使用中断机制：图执行到审核节点时暂停并向客户端推送待审核数据，教师确认或驳回后图从中断点恢复继续执行。会话状态通过检查点持久化，同一会话标识的多轮请求可以延续上下文。</w:t>
      </w:r>
    </w:p>
    <w:p>
      <w:pPr>
        <w:spacing w:line="360" w:lineRule="auto" w:after="120" w:before="0"/>
        <w:ind w:firstLine="480"/>
        <w:jc w:val="both"/>
      </w:pPr>
      <w:r>
        <w:rPr>
          <w:color w:val="000000"/>
          <w:sz w:val="28"/>
          <w:szCs w:val="28"/>
          <w:rFonts w:ascii="宋体" w:hAnsi="宋体" w:eastAsia="宋体"/>
        </w:rPr>
        <w:t xml:space="preserve">整个编排图的结构如图 8-3 所示。图中八个节点与连线完整对应代码中的状态图注册顺序：入口由路由节点承接，按意图分流到题目检索、组卷、知识查询与对话回复四条支路；范围提出与题目检索的结果汇入范围审核节点，组卷结果汇入试卷审核节点；两个审核节点都是中断点，图在此暂停并把待审核数据（范围树或试卷预览）通过事件流推送至前端，教师确认后以恢复指令续跑，驳回则把调整意见作为新的对话消息注入下一轮循环。检查点文件随图编译一并建立，保证中断恢复时上下文不丢失。该图与图 8-2 的接口时序相互印证：时序图描述跨层调用的时间顺序，编排图描述图内节点的状态流转。</w:t>
      </w:r>
    </w:p>
    <w:p>
      <w:pPr>
        <w:keepNext/>
        <w:spacing w:before="120" w:after="40" w:line="240" w:lineRule="auto"/>
        <w:jc w:val="center"/>
      </w:pPr>
      <w:r>
        <w:drawing>
          <wp:inline distT="0" distB="0" distL="0" distR="0">
            <wp:extent cx="5334000" cy="668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6686550"/>
                    </a:xfrm>
                    <a:prstGeom prst="rect">
                      <a:avLst/>
                    </a:prstGeom>
                  </pic:spPr>
                </pic:pic>
              </a:graphicData>
            </a:graphic>
          </wp:inline>
        </w:drawing>
      </w:r>
    </w:p>
    <w:p>
      <w:pPr>
        <w:spacing w:after="160" w:line="300" w:lineRule="auto"/>
        <w:jc w:val="center"/>
      </w:pPr>
      <w:r>
        <w:rPr>
          <w:b/>
          <w:bCs/>
          <w:color w:val="000000"/>
          <w:sz w:val="22"/>
          <w:szCs w:val="22"/>
          <w:rFonts w:ascii="宋体" w:hAnsi="宋体" w:eastAsia="宋体"/>
        </w:rPr>
        <w:t xml:space="preserve">图 8-3  教学助手 LangGraph 编排图（含两处人工审核中断点）</w:t>
      </w:r>
    </w:p>
    <w:p>
      <w:pPr>
        <w:spacing w:line="360" w:lineRule="auto" w:after="120" w:before="0"/>
        <w:ind w:firstLine="480"/>
        <w:jc w:val="both"/>
      </w:pPr>
      <w:r>
        <w:rPr>
          <w:color w:val="000000"/>
          <w:sz w:val="28"/>
          <w:szCs w:val="28"/>
          <w:rFonts w:ascii="宋体" w:hAnsi="宋体" w:eastAsia="宋体"/>
        </w:rPr>
        <w:t xml:space="preserve">这一设计的关键价值在于把“人工审核”作为图中的显式节点而非界面上的附加步骤：审核不通过时，调整意见会作为新的对话消息进入下一轮循环，模型据此重新提出范围或调整试卷；审核通过后流程才继续向组卷或定稿推进。对话流程因此与页面组卷向导共享同一套业务规则，两条入口殊途同归。</w:t>
      </w:r>
    </w:p>
    <w:p>
      <w:pPr>
        <w:pStyle w:val="Heading2"/>
        <w:keepNext/>
        <w:spacing w:before="280" w:after="100" w:line="360" w:lineRule="auto"/>
      </w:pPr>
      <w:bookmarkStart w:id="100039" w:name="_Toc100039"/>
      <w:r>
        <w:rPr>
          <w:b/>
          <w:bCs/>
          <w:color w:val="000000"/>
          <w:sz w:val="32"/>
          <w:szCs w:val="32"/>
          <w:rFonts w:ascii="宋体" w:hAnsi="宋体" w:eastAsia="宋体"/>
        </w:rPr>
        <w:t xml:space="preserve">代码质量保障措施</w:t>
      </w:r>
      <w:bookmarkEnd w:id="100039"/>
    </w:p>
    <w:p>
      <w:pPr>
        <w:pStyle w:val="ListParagraph"/>
        <w:numPr>
          <w:ilvl w:val="0"/>
          <w:numId w:val="1"/>
        </w:numPr>
        <w:spacing w:line="360" w:lineRule="auto" w:after="80"/>
        <w:jc w:val="both"/>
      </w:pPr>
      <w:r>
        <w:rPr>
          <w:color w:val="000000"/>
          <w:sz w:val="28"/>
          <w:szCs w:val="28"/>
          <w:rFonts w:ascii="宋体" w:hAnsi="宋体" w:eastAsia="宋体"/>
        </w:rPr>
        <w:t xml:space="preserve">分层隔离：路由不含业务规则、服务不依赖请求对象、模型不引用服务，跨层调用只通过明确的函数接口。</w:t>
      </w:r>
    </w:p>
    <w:p>
      <w:pPr>
        <w:pStyle w:val="ListParagraph"/>
        <w:numPr>
          <w:ilvl w:val="0"/>
          <w:numId w:val="1"/>
        </w:numPr>
        <w:spacing w:line="360" w:lineRule="auto" w:after="80"/>
        <w:jc w:val="both"/>
      </w:pPr>
      <w:r>
        <w:rPr>
          <w:color w:val="000000"/>
          <w:sz w:val="28"/>
          <w:szCs w:val="28"/>
          <w:rFonts w:ascii="宋体" w:hAnsi="宋体" w:eastAsia="宋体"/>
        </w:rPr>
        <w:t xml:space="preserve">类型契约：后端以 Pydantic Schema 约束出入参，前端以 TypeScript 类型镜像后端字段，两端字段名保持一致。</w:t>
      </w:r>
    </w:p>
    <w:p>
      <w:pPr>
        <w:pStyle w:val="ListParagraph"/>
        <w:numPr>
          <w:ilvl w:val="0"/>
          <w:numId w:val="1"/>
        </w:numPr>
        <w:spacing w:line="360" w:lineRule="auto" w:after="80"/>
        <w:jc w:val="both"/>
      </w:pPr>
      <w:r>
        <w:rPr>
          <w:color w:val="000000"/>
          <w:sz w:val="28"/>
          <w:szCs w:val="28"/>
          <w:rFonts w:ascii="宋体" w:hAnsi="宋体" w:eastAsia="宋体"/>
        </w:rPr>
        <w:t xml:space="preserve">统一错误码：业务错误以固定标识（如 scope_not_confirmed、draft_not_pending）在服务层抛出，路由层集中映射为 400/404/409。</w:t>
      </w:r>
    </w:p>
    <w:p>
      <w:pPr>
        <w:pStyle w:val="ListParagraph"/>
        <w:numPr>
          <w:ilvl w:val="0"/>
          <w:numId w:val="1"/>
        </w:numPr>
        <w:spacing w:line="360" w:lineRule="auto" w:after="80"/>
        <w:jc w:val="both"/>
      </w:pPr>
      <w:r>
        <w:rPr>
          <w:color w:val="000000"/>
          <w:sz w:val="28"/>
          <w:szCs w:val="28"/>
          <w:rFonts w:ascii="宋体" w:hAnsi="宋体" w:eastAsia="宋体"/>
        </w:rPr>
        <w:t xml:space="preserve">测试缝设计：组卷服务通过接口依赖检索与拟题能力，测试中以假实现替换外部服务，单测无需网络与模型。</w:t>
      </w:r>
    </w:p>
    <w:p>
      <w:pPr>
        <w:pStyle w:val="ListParagraph"/>
        <w:numPr>
          <w:ilvl w:val="0"/>
          <w:numId w:val="1"/>
        </w:numPr>
        <w:spacing w:line="360" w:lineRule="auto" w:after="80"/>
        <w:jc w:val="both"/>
      </w:pPr>
      <w:r>
        <w:rPr>
          <w:color w:val="000000"/>
          <w:sz w:val="28"/>
          <w:szCs w:val="28"/>
          <w:rFonts w:ascii="宋体" w:hAnsi="宋体" w:eastAsia="宋体"/>
        </w:rPr>
        <w:t xml:space="preserve">命名一致性：题型、材料种类、状态值等枚举在全链路使用同一套英文标识与中文映射，杜绝“同义不同名”。</w:t>
      </w:r>
    </w:p>
    <w:p>
      <w:pPr>
        <w:pStyle w:val="Heading1"/>
        <w:keepNext/>
        <w:spacing w:before="480" w:after="120" w:line="360" w:lineRule="auto"/>
      </w:pPr>
      <w:bookmarkStart w:id="100040" w:name="_Toc100040"/>
      <w:r>
        <w:rPr>
          <w:b/>
          <w:bCs/>
          <w:color w:val="000000"/>
          <w:sz w:val="36"/>
          <w:szCs w:val="36"/>
          <w:rFonts w:ascii="宋体" w:hAnsi="宋体" w:eastAsia="宋体"/>
        </w:rPr>
        <w:t xml:space="preserve">九、接口契约与异常处理设计</w:t>
      </w:r>
      <w:bookmarkEnd w:id="100040"/>
    </w:p>
    <w:p>
      <w:pPr>
        <w:pStyle w:val="Heading2"/>
        <w:keepNext/>
        <w:spacing w:before="280" w:after="100" w:line="360" w:lineRule="auto"/>
      </w:pPr>
      <w:bookmarkStart w:id="100041" w:name="_Toc100041"/>
      <w:r>
        <w:rPr>
          <w:b/>
          <w:bCs/>
          <w:color w:val="000000"/>
          <w:sz w:val="32"/>
          <w:szCs w:val="32"/>
          <w:rFonts w:ascii="宋体" w:hAnsi="宋体" w:eastAsia="宋体"/>
        </w:rPr>
        <w:t xml:space="preserve">接口组织方式</w:t>
      </w:r>
      <w:bookmarkEnd w:id="100041"/>
    </w:p>
    <w:p>
      <w:pPr>
        <w:spacing w:line="360" w:lineRule="auto" w:after="120" w:before="0"/>
        <w:ind w:firstLine="480"/>
        <w:jc w:val="both"/>
      </w:pPr>
      <w:r>
        <w:rPr>
          <w:color w:val="000000"/>
          <w:sz w:val="28"/>
          <w:szCs w:val="28"/>
          <w:rFonts w:ascii="宋体" w:hAnsi="宋体" w:eastAsia="宋体"/>
        </w:rPr>
        <w:t xml:space="preserve">系统的接口层以资源边界组织。材料接口负责文件上传、列表、详情与删除；知识接口负责抽取、树形读取与节点维护；题库接口负责查询、增删改与批量导入；范围接口负责提出、修改和确认考查范围；试卷接口负责组装、预览、导出、评价与校验；草稿接口负责待审核题目的列表、编辑、接受和拒绝。每类接口均通过 Pydantic Schema 约束输入和输出，使前端能够基于统一字段渲染表单、表格和状态提示。</w:t>
      </w:r>
    </w:p>
    <w:p>
      <w:pPr>
        <w:spacing w:line="360" w:lineRule="auto" w:after="120" w:before="0"/>
        <w:ind w:firstLine="480"/>
        <w:jc w:val="both"/>
      </w:pPr>
      <w:r>
        <w:rPr>
          <w:color w:val="000000"/>
          <w:sz w:val="28"/>
          <w:szCs w:val="28"/>
          <w:rFonts w:ascii="宋体" w:hAnsi="宋体" w:eastAsia="宋体"/>
        </w:rPr>
        <w:t xml:space="preserve">所有接口统一挂载在 /api 前缀之下，前端开发服务器通过代理转发，生产部署时由反向代理或同源部署保持前缀一致。接口的响应结构遵循统一风格：列表类接口返回总数与条目集合；动作类接口返回执行结果与关键标识；错误响应以 detail 字段承载可读信息，前端拦截器统一提取后以消息提示呈现。</w:t>
      </w:r>
    </w:p>
    <w:p>
      <w:pPr>
        <w:pStyle w:val="Heading2"/>
        <w:keepNext/>
        <w:spacing w:before="280" w:after="100" w:line="360" w:lineRule="auto"/>
      </w:pPr>
      <w:bookmarkStart w:id="100042" w:name="_Toc100042"/>
      <w:r>
        <w:rPr>
          <w:b/>
          <w:bCs/>
          <w:color w:val="000000"/>
          <w:sz w:val="32"/>
          <w:szCs w:val="32"/>
          <w:rFonts w:ascii="宋体" w:hAnsi="宋体" w:eastAsia="宋体"/>
        </w:rPr>
        <w:t xml:space="preserve">接口清单</w:t>
      </w:r>
      <w:bookmarkEnd w:id="100042"/>
    </w:p>
    <w:p>
      <w:pPr>
        <w:spacing w:line="360" w:lineRule="auto" w:after="120" w:before="0"/>
        <w:ind w:firstLine="480"/>
        <w:jc w:val="both"/>
      </w:pPr>
      <w:r>
        <w:rPr>
          <w:color w:val="000000"/>
          <w:sz w:val="28"/>
          <w:szCs w:val="28"/>
          <w:rFonts w:ascii="宋体" w:hAnsi="宋体" w:eastAsia="宋体"/>
        </w:rPr>
        <w:t xml:space="preserve">下表列出系统当前版本对外提供的全部接口。方法与路径为前端实际调用的形态；关键说明栏注明参数要求与特殊行为。</w:t>
      </w:r>
    </w:p>
    <w:p>
      <w:pPr>
        <w:keepNext/>
        <w:spacing w:before="160" w:after="80" w:line="300" w:lineRule="auto"/>
        <w:jc w:val="center"/>
      </w:pPr>
      <w:r>
        <w:rPr>
          <w:b/>
          <w:bCs/>
          <w:color w:val="000000"/>
          <w:sz w:val="22"/>
          <w:szCs w:val="22"/>
          <w:rFonts w:ascii="宋体" w:hAnsi="宋体" w:eastAsia="宋体"/>
        </w:rPr>
        <w:t xml:space="preserve">表 9-1  接口清单</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3067"/>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方法与路径</w:t>
            </w:r>
          </w:p>
        </w:tc>
        <w:tc>
          <w:tcPr>
            <w:tcW w:type="dxa" w:w="1725"/>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用途</w:t>
            </w:r>
          </w:p>
        </w:tc>
        <w:tc>
          <w:tcPr>
            <w:tcW w:type="dxa" w:w="4792"/>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关键说明</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GET /api/health</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健康检查</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用于确认后端服务可用；前端启动时轮询。</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POST /api/materials/upload</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上传材料</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multipart 表单；校验扩展名与材料种类；解析失败返回 500。</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GET /api/materials</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材料列表</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按上传时间倒序；不含解析正文。</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GET /api/materials/{id}</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材料详情</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含解析正文；不存在返回 404。</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DELETE /api/materials/{id}</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删除材料</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同步删除磁盘文件与关联知识节点。</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POST /api/knowledge/extract/{material_id}</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提取知识树</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先清空旧树再生成；返回新建节点数。</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GET /api/knowledge/tree/{material_id}</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读取知识树</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返回章、节、点嵌套结构。</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PUT /api/knowledge/nodes/{node_id}</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修改知识节点</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支持名称、定义、术语、重点与解题步骤。</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DELETE /api/knowledge/tree/{material_id}</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删除知识树</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删除该材料全部知识节点。</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GET /api/questions</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查询题目</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分页；支持题型、难度、章节与关键词筛选。</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GET /api/questions/{id}</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题目详情</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不存在返回 404。</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POST /api/questions</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新增题目</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校验题型枚举与难度范围；创建成功返回 201。</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PUT /api/questions/{id}</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修改题目</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更新后重新生成向量。</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DELETE /api/questions/{id}</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删除题目</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返回 204；同步删除向量。</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POST /api/questions/batch-import</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批量导入</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支持 JSON 与 Excel；返回导入条数。</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GET /api/questions/search</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语义搜题</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按查询文本检索相似题目；支持题型等过滤。</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POST /api/questions/embed-all</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重建向量索引</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清空并全量重嵌入题目。</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POST /api/questions/extract/{material_id}</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课件提取题目</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从材料文本提取已有题目，来源标记为课件提取。</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POST /api/scopes/propose</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提出考查范围</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保存出卷需求并生成待确认范围树。</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GET /api/scopes/{id}</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查看考查范围</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返回范围状态与范围树。</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PUT /api/scopes/{id}/nodes/{node_id}</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修改范围节点</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支持内容编辑与纳入勾选；已确认范围返回 409。</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POST /api/scopes/{id}/nodes</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新增范围节点</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在指定父节点下手工添加节点；已确认返回 409。</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DELETE /api/scopes/{id}/nodes/{node_id}</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删除范围节点</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递归删除子树；已确认返回 409。</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POST /api/scopes/{id}/confirm</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确认考查范围</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状态转为已确认；重复确认返回 409。</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POST /api/exams/generate</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装配试卷</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要求范围已确认；返回试卷标识、题目清单、草稿与缺口。</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GET /api/exams</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试卷列表</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按创建时间倒序。</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GET /api/exams/{id}</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试卷详情</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返回题目、分值与顺序。</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PUT /api/exams/{id}/questions/{eq_id}</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调整试卷题目</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支持改题、换题、改分值与调序。</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POST /api/exams/{id}/questions/{eq_id}/regenerate</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换一题</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以原题语义检索同题型替代题。</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POST /api/exams/{id}/evaluate</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AI 试卷评价</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返回总分评级、覆盖分析与改进建议。</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POST /api/exams/{id}/verify</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试卷校验</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核对总分、题量与题型分布；支持自动修复并输出日志。</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GET /api/exams/{id}/export</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导出试卷</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支持 DOCX、PDF、TXT；可选含答案。</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GET /api/exams/{id}/answer-sheet</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导出答题卡</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返回 PDF 答题卡文件。</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DELETE /api/exams/{id}</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删除试卷</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级联删除题目关联。</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GET /api/drafts</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草稿列表</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支持按状态筛选。</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PUT /api/drafts/{id}</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编辑草稿</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仅待审核状态可编辑。</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POST /api/drafts/{id}/accept</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接受草稿</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写入正式题库并返回题目标识。</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POST /api/drafts/{id}/reject</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拒绝草稿</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保留拒绝记录。</w:t>
            </w:r>
          </w:p>
        </w:tc>
      </w:tr>
      <w:tr>
        <w:trPr>
          <w:cantSplit/>
        </w:trPr>
        <w:tc>
          <w:tcPr>
            <w:tcW w:type="dxa" w:w="306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POST /api/chat</w:t>
            </w:r>
          </w:p>
        </w:tc>
        <w:tc>
          <w:tcPr>
            <w:tcW w:type="dxa" w:w="17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教学助手</w:t>
            </w:r>
          </w:p>
        </w:tc>
        <w:tc>
          <w:tcPr>
            <w:tcW w:type="dxa" w:w="47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以事件流返回意图、工具、审核与文本事件。</w:t>
            </w:r>
          </w:p>
        </w:tc>
      </w:tr>
    </w:tbl>
    <w:p>
      <w:pPr>
        <w:pStyle w:val="Heading2"/>
        <w:keepNext/>
        <w:spacing w:before="280" w:after="100" w:line="360" w:lineRule="auto"/>
      </w:pPr>
      <w:bookmarkStart w:id="100043" w:name="_Toc100043"/>
      <w:r>
        <w:rPr>
          <w:b/>
          <w:bCs/>
          <w:color w:val="000000"/>
          <w:sz w:val="32"/>
          <w:szCs w:val="32"/>
          <w:rFonts w:ascii="宋体" w:hAnsi="宋体" w:eastAsia="宋体"/>
        </w:rPr>
        <w:t xml:space="preserve">异常处理设计</w:t>
      </w:r>
      <w:bookmarkEnd w:id="100043"/>
    </w:p>
    <w:p>
      <w:pPr>
        <w:spacing w:line="360" w:lineRule="auto" w:after="120" w:before="0"/>
        <w:ind w:firstLine="480"/>
        <w:jc w:val="both"/>
      </w:pPr>
      <w:r>
        <w:rPr>
          <w:color w:val="000000"/>
          <w:sz w:val="28"/>
          <w:szCs w:val="28"/>
          <w:rFonts w:ascii="宋体" w:hAnsi="宋体" w:eastAsia="宋体"/>
        </w:rPr>
        <w:t xml:space="preserve">系统的异常处理遵循“业务异常显式化、HTTP 状态码语义化、前端提示可操作”三条原则。对于不存在的材料、范围、试卷或草稿，路由返回 404；对于不满足状态机约束的操作，例如修改已处理草稿或未确认范围直接组卷，返回 400 或 409 并携带业务错误标识；对于文件格式不支持、请求字段不合法等输入问题，返回 400 并说明原因；对于大模型调用失败，返回 500 或 502 并把失败原因透传给界面，避免把不确定的模型输出伪装为业务成功。</w:t>
      </w:r>
    </w:p>
    <w:p>
      <w:pPr>
        <w:keepNext/>
        <w:spacing w:before="160" w:after="80" w:line="300" w:lineRule="auto"/>
        <w:jc w:val="center"/>
      </w:pPr>
      <w:r>
        <w:rPr>
          <w:b/>
          <w:bCs/>
          <w:color w:val="000000"/>
          <w:sz w:val="22"/>
          <w:szCs w:val="22"/>
          <w:rFonts w:ascii="宋体" w:hAnsi="宋体" w:eastAsia="宋体"/>
        </w:rPr>
        <w:t xml:space="preserve">表 9-2  典型错误场景与响应</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3834"/>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场景</w:t>
            </w:r>
          </w:p>
        </w:tc>
        <w:tc>
          <w:tcPr>
            <w:tcW w:type="dxa" w:w="1150"/>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状态码</w:t>
            </w:r>
          </w:p>
        </w:tc>
        <w:tc>
          <w:tcPr>
            <w:tcW w:type="dxa" w:w="4600"/>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响应与前端表现</w:t>
            </w:r>
          </w:p>
        </w:tc>
      </w:tr>
      <w:tr>
        <w:trPr>
          <w:cantSplit/>
        </w:trPr>
        <w:tc>
          <w:tcPr>
            <w:tcW w:type="dxa" w:w="383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访问不存在的材料 / 范围 / 试卷 / 草稿</w:t>
            </w:r>
          </w:p>
        </w:tc>
        <w:tc>
          <w:tcPr>
            <w:tcW w:type="dxa" w:w="11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404</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提示资源不存在；列表页刷新数据。</w:t>
            </w:r>
          </w:p>
        </w:tc>
      </w:tr>
      <w:tr>
        <w:trPr>
          <w:cantSplit/>
        </w:trPr>
        <w:tc>
          <w:tcPr>
            <w:tcW w:type="dxa" w:w="383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未确认范围直接组卷</w:t>
            </w:r>
          </w:p>
        </w:tc>
        <w:tc>
          <w:tcPr>
            <w:tcW w:type="dxa" w:w="11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400</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提示需先确认考查范围；引导回范围审核步骤。</w:t>
            </w:r>
          </w:p>
        </w:tc>
      </w:tr>
      <w:tr>
        <w:trPr>
          <w:cantSplit/>
        </w:trPr>
        <w:tc>
          <w:tcPr>
            <w:tcW w:type="dxa" w:w="383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重复确认已确认范围</w:t>
            </w:r>
          </w:p>
        </w:tc>
        <w:tc>
          <w:tcPr>
            <w:tcW w:type="dxa" w:w="11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409</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提示范围已确认；前端刷新范围状态。</w:t>
            </w:r>
          </w:p>
        </w:tc>
      </w:tr>
      <w:tr>
        <w:trPr>
          <w:cantSplit/>
        </w:trPr>
        <w:tc>
          <w:tcPr>
            <w:tcW w:type="dxa" w:w="383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编辑非待审核草稿</w:t>
            </w:r>
          </w:p>
        </w:tc>
        <w:tc>
          <w:tcPr>
            <w:tcW w:type="dxa" w:w="11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409</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提示草稿已处理；草稿列表刷新。</w:t>
            </w:r>
          </w:p>
        </w:tc>
      </w:tr>
      <w:tr>
        <w:trPr>
          <w:cantSplit/>
        </w:trPr>
        <w:tc>
          <w:tcPr>
            <w:tcW w:type="dxa" w:w="383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上传不支持格式文件</w:t>
            </w:r>
          </w:p>
        </w:tc>
        <w:tc>
          <w:tcPr>
            <w:tcW w:type="dxa" w:w="11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400</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提示仅支持 pptx、docx、pdf、md。</w:t>
            </w:r>
          </w:p>
        </w:tc>
      </w:tr>
      <w:tr>
        <w:trPr>
          <w:cantSplit/>
        </w:trPr>
        <w:tc>
          <w:tcPr>
            <w:tcW w:type="dxa" w:w="383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批量导入格式不支持</w:t>
            </w:r>
          </w:p>
        </w:tc>
        <w:tc>
          <w:tcPr>
            <w:tcW w:type="dxa" w:w="11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400</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提示使用 JSON 或 Excel 文件。</w:t>
            </w:r>
          </w:p>
        </w:tc>
      </w:tr>
      <w:tr>
        <w:trPr>
          <w:cantSplit/>
        </w:trPr>
        <w:tc>
          <w:tcPr>
            <w:tcW w:type="dxa" w:w="383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组卷时题库与草稿均为空</w:t>
            </w:r>
          </w:p>
        </w:tc>
        <w:tc>
          <w:tcPr>
            <w:tcW w:type="dxa" w:w="11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400</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提示无可用题目；建议先维护题库或调整范围。</w:t>
            </w:r>
          </w:p>
        </w:tc>
      </w:tr>
      <w:tr>
        <w:trPr>
          <w:cantSplit/>
        </w:trPr>
        <w:tc>
          <w:tcPr>
            <w:tcW w:type="dxa" w:w="383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大模型调用失败</w:t>
            </w:r>
          </w:p>
        </w:tc>
        <w:tc>
          <w:tcPr>
            <w:tcW w:type="dxa" w:w="11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500 / 502</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界面提示失败原因；已填写的表单内容保留。</w:t>
            </w:r>
          </w:p>
        </w:tc>
      </w:tr>
      <w:tr>
        <w:trPr>
          <w:cantSplit/>
        </w:trPr>
        <w:tc>
          <w:tcPr>
            <w:tcW w:type="dxa" w:w="383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试卷评价时无题目</w:t>
            </w:r>
          </w:p>
        </w:tc>
        <w:tc>
          <w:tcPr>
            <w:tcW w:type="dxa" w:w="11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400</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提示试卷没有题目，无法评价。</w:t>
            </w:r>
          </w:p>
        </w:tc>
      </w:tr>
      <w:tr>
        <w:trPr>
          <w:cantSplit/>
        </w:trPr>
        <w:tc>
          <w:tcPr>
            <w:tcW w:type="dxa" w:w="383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导出格式参数不支持</w:t>
            </w:r>
          </w:p>
        </w:tc>
        <w:tc>
          <w:tcPr>
            <w:tcW w:type="dxa" w:w="115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400</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提示合法的导出格式。</w:t>
            </w:r>
          </w:p>
        </w:tc>
      </w:tr>
    </w:tbl>
    <w:p>
      <w:pPr>
        <w:spacing w:line="360" w:lineRule="auto" w:after="120" w:before="0"/>
        <w:ind w:firstLine="480"/>
        <w:jc w:val="both"/>
      </w:pPr>
      <w:r>
        <w:rPr>
          <w:color w:val="000000"/>
          <w:sz w:val="28"/>
          <w:szCs w:val="28"/>
          <w:rFonts w:ascii="宋体" w:hAnsi="宋体" w:eastAsia="宋体"/>
        </w:rPr>
        <w:t xml:space="preserve">前端收到异常后保留当前编辑内容，并使用消息提示帮助教师定位下一步操作。例如组卷接口返回范围未确认错误时，页面提示教师返回上一步完成确认；草稿操作返回已处理错误时，列表自动刷新以显示最新状态。错误信息尽量包含“发生了什么”与“接下来怎么办”两层语义，避免只给状态码不给行动指引。</w:t>
      </w:r>
    </w:p>
    <w:p>
      <w:pPr>
        <w:pStyle w:val="Heading2"/>
        <w:keepNext/>
        <w:spacing w:before="280" w:after="100" w:line="360" w:lineRule="auto"/>
      </w:pPr>
      <w:bookmarkStart w:id="100044" w:name="_Toc100044"/>
      <w:r>
        <w:rPr>
          <w:b/>
          <w:bCs/>
          <w:color w:val="000000"/>
          <w:sz w:val="32"/>
          <w:szCs w:val="32"/>
          <w:rFonts w:ascii="宋体" w:hAnsi="宋体" w:eastAsia="宋体"/>
        </w:rPr>
        <w:t xml:space="preserve">文件上传与导出契约</w:t>
      </w:r>
      <w:bookmarkEnd w:id="100044"/>
    </w:p>
    <w:p>
      <w:pPr>
        <w:spacing w:line="360" w:lineRule="auto" w:after="120" w:before="0"/>
        <w:ind w:firstLine="480"/>
        <w:jc w:val="both"/>
      </w:pPr>
      <w:r>
        <w:rPr>
          <w:color w:val="000000"/>
          <w:sz w:val="28"/>
          <w:szCs w:val="28"/>
          <w:rFonts w:ascii="宋体" w:hAnsi="宋体" w:eastAsia="宋体"/>
        </w:rPr>
        <w:t xml:space="preserve">文件上传采用后缀白名单，当前允许 pptx、docx、pdf、md 四种格式，材料种类限定为教案、课件、大纲与其他四种枚举；未显式指定种类时按扩展名自动推断。服务端先写入上传目录，再调用文件解析服务得到解析文本和页数；解析失败时返回明确错误而不是创建不完整的业务记录，保证“有材料必有正文”。</w:t>
      </w:r>
    </w:p>
    <w:p>
      <w:pPr>
        <w:spacing w:line="360" w:lineRule="auto" w:after="120" w:before="0"/>
        <w:ind w:firstLine="480"/>
        <w:jc w:val="both"/>
      </w:pPr>
      <w:r>
        <w:rPr>
          <w:color w:val="000000"/>
          <w:sz w:val="28"/>
          <w:szCs w:val="28"/>
          <w:rFonts w:ascii="宋体" w:hAnsi="宋体" w:eastAsia="宋体"/>
        </w:rPr>
        <w:t xml:space="preserve">试卷导出接口根据 format 参数选择 DOCX、PDF 或 TXT 实现，通过可选的 with_answer 参数控制是否附带答案与解析；导出文件名支持中文试卷标题，采用 RFC 5987 规范编码，同时提供 ASCII 兜底文件名以保证各浏览器兼容。答题卡导出固定为 PDF 格式。前端以二进制流接收文件并从响应头解析文件名触发下载。</w:t>
      </w:r>
    </w:p>
    <w:p>
      <w:pPr>
        <w:pStyle w:val="Heading2"/>
        <w:keepNext/>
        <w:spacing w:before="280" w:after="100" w:line="360" w:lineRule="auto"/>
      </w:pPr>
      <w:bookmarkStart w:id="100045" w:name="_Toc100045"/>
      <w:r>
        <w:rPr>
          <w:b/>
          <w:bCs/>
          <w:color w:val="000000"/>
          <w:sz w:val="32"/>
          <w:szCs w:val="32"/>
          <w:rFonts w:ascii="宋体" w:hAnsi="宋体" w:eastAsia="宋体"/>
        </w:rPr>
        <w:t xml:space="preserve">教学助手事件流契约</w:t>
      </w:r>
      <w:bookmarkEnd w:id="100045"/>
    </w:p>
    <w:p>
      <w:pPr>
        <w:spacing w:line="360" w:lineRule="auto" w:after="120" w:before="0"/>
        <w:ind w:firstLine="480"/>
        <w:jc w:val="both"/>
      </w:pPr>
      <w:r>
        <w:rPr>
          <w:color w:val="000000"/>
          <w:sz w:val="28"/>
          <w:szCs w:val="28"/>
          <w:rFonts w:ascii="宋体" w:hAnsi="宋体" w:eastAsia="宋体"/>
        </w:rPr>
        <w:t xml:space="preserve">教学助手接口以服务端事件流（SSE）返回处理过程，事件类型包括：意图事件（识别到的教师意图与工具调用参数）、工具事件（工具执行结果摘要）、范围待审核事件（携带范围标识与范围树）、试卷待审核事件（携带试卷摘要）、范围事件、审核事件、文本事件（流式回复片段）、完成事件与错误事件。前端对话组件按事件类型分别渲染：文本事件拼接到流式消息；审核事件渲染“去确认”入口；错误事件以醒目样式提示。</w:t>
      </w:r>
    </w:p>
    <w:p>
      <w:pPr>
        <w:spacing w:line="360" w:lineRule="auto" w:after="120" w:before="0"/>
        <w:ind w:firstLine="480"/>
        <w:jc w:val="both"/>
      </w:pPr>
      <w:r>
        <w:rPr>
          <w:color w:val="000000"/>
          <w:sz w:val="28"/>
          <w:szCs w:val="28"/>
          <w:rFonts w:ascii="宋体" w:hAnsi="宋体" w:eastAsia="宋体"/>
        </w:rPr>
        <w:t xml:space="preserve">一次典型的事件流交互过程如图 9-1 所示。教师发送消息后，前端通过事件流接口向后端发起请求，后端驱动对话图执行并借助大模型完成意图识别；当流程不涉及人工介入时，模型回复以文本增量事件逐段下发，直至完成事件关闭流；当流程推进到范围审核或试卷审核节点时，图在此中断，事件流下发携带范围树或试卷预览的待审核事件，教师在前端做出确认或调整的决定后，前端携带恢复参数再次调用同一接口，服务端从中断点唤醒图继续执行，后续事件沿同一条流下发直至完成。整个过程中会话状态由检查点持久化，任何一次中断恢复都不丢失前文上下文。</w:t>
      </w:r>
    </w:p>
    <w:p>
      <w:pPr>
        <w:keepNext/>
        <w:spacing w:before="120" w:after="40" w:line="240" w:lineRule="auto"/>
        <w:jc w:val="center"/>
      </w:pPr>
      <w:r>
        <w:drawing>
          <wp:inline distT="0" distB="0" distL="0" distR="0">
            <wp:extent cx="5334000" cy="727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7277100"/>
                    </a:xfrm>
                    <a:prstGeom prst="rect">
                      <a:avLst/>
                    </a:prstGeom>
                  </pic:spPr>
                </pic:pic>
              </a:graphicData>
            </a:graphic>
          </wp:inline>
        </w:drawing>
      </w:r>
    </w:p>
    <w:p>
      <w:pPr>
        <w:spacing w:after="160" w:line="300" w:lineRule="auto"/>
        <w:jc w:val="center"/>
      </w:pPr>
      <w:r>
        <w:rPr>
          <w:b/>
          <w:bCs/>
          <w:color w:val="000000"/>
          <w:sz w:val="22"/>
          <w:szCs w:val="22"/>
          <w:rFonts w:ascii="宋体" w:hAnsi="宋体" w:eastAsia="宋体"/>
        </w:rPr>
        <w:t xml:space="preserve">图 9-1  教学助手事件流时序图（含中断与恢复）</w:t>
      </w:r>
    </w:p>
    <w:p>
      <w:pPr>
        <w:spacing w:line="360" w:lineRule="auto" w:after="120" w:before="0"/>
        <w:ind w:firstLine="480"/>
        <w:jc w:val="both"/>
      </w:pPr>
      <w:r>
        <w:rPr>
          <w:color w:val="000000"/>
          <w:sz w:val="28"/>
          <w:szCs w:val="28"/>
          <w:rFonts w:ascii="宋体" w:hAnsi="宋体" w:eastAsia="宋体"/>
        </w:rPr>
        <w:t xml:space="preserve">恢复（resume）参数用于在中断后继续流程：教师对范围或试卷做出决定后，前端携带决定结果调用同一接口，服务端以恢复指令唤醒挂起的图执行。事件流设计与图中断机制相配合，使一次组卷对话可以跨越多次请求完成，而会话状态始终由检查点保证连续。</w:t>
      </w:r>
    </w:p>
    <w:p>
      <w:pPr>
        <w:pStyle w:val="Heading1"/>
        <w:keepNext/>
        <w:spacing w:before="480" w:after="120" w:line="360" w:lineRule="auto"/>
      </w:pPr>
      <w:bookmarkStart w:id="100046" w:name="_Toc100046"/>
      <w:r>
        <w:rPr>
          <w:b/>
          <w:bCs/>
          <w:color w:val="000000"/>
          <w:sz w:val="36"/>
          <w:szCs w:val="36"/>
          <w:rFonts w:ascii="宋体" w:hAnsi="宋体" w:eastAsia="宋体"/>
        </w:rPr>
        <w:t xml:space="preserve">十、数据一致性与可追溯性设计</w:t>
      </w:r>
      <w:bookmarkEnd w:id="100046"/>
    </w:p>
    <w:p>
      <w:pPr>
        <w:spacing w:line="360" w:lineRule="auto" w:after="120" w:before="0"/>
        <w:ind w:firstLine="480"/>
        <w:jc w:val="both"/>
      </w:pPr>
      <w:r>
        <w:rPr>
          <w:color w:val="000000"/>
          <w:sz w:val="28"/>
          <w:szCs w:val="28"/>
          <w:rFonts w:ascii="宋体" w:hAnsi="宋体" w:eastAsia="宋体"/>
        </w:rPr>
        <w:t xml:space="preserve">系统把数据一致性设计为业务服务的责任，而不是完全交给页面操作。页面可以自由编辑，但一切跨对象的状态变更都收敛到服务层的少数入口，由服务层保证约束成立。这样做的好处是：业务规则只有一份实现，页面无论如何组织，都不可能绕过约束；单元测试可以针对服务层直接验证规则，而不需要构造完整的 HTTP 请求。</w:t>
      </w:r>
    </w:p>
    <w:p>
      <w:pPr>
        <w:spacing w:line="360" w:lineRule="auto" w:after="120" w:before="0"/>
        <w:ind w:firstLine="480"/>
        <w:jc w:val="both"/>
      </w:pPr>
      <w:r>
        <w:rPr>
          <w:color w:val="000000"/>
          <w:sz w:val="28"/>
          <w:szCs w:val="28"/>
          <w:rFonts w:ascii="宋体" w:hAnsi="宋体" w:eastAsia="宋体"/>
        </w:rPr>
        <w:t xml:space="preserve">快照机制是可追溯设计的第一支柱。每一份考查范围都保存出卷需求快照，并把入选节点复制为范围节点表记录，从而在知识树后续调整时保留当时的范围依据。试卷保存需求快照与知识快照，试卷题目关联则保存具体题目、排序和分值关系。这样，教师在回看已生成试卷时能够知道它基于什么范围、什么题型分布和哪些题目完成装配；即使此后知识树被重新提取、材料被删除，历史试卷的依据依然可查。</w:t>
      </w:r>
    </w:p>
    <w:p>
      <w:pPr>
        <w:spacing w:line="360" w:lineRule="auto" w:after="120" w:before="0"/>
        <w:ind w:firstLine="480"/>
        <w:jc w:val="both"/>
      </w:pPr>
      <w:r>
        <w:rPr>
          <w:color w:val="000000"/>
          <w:sz w:val="28"/>
          <w:szCs w:val="28"/>
          <w:rFonts w:ascii="宋体" w:hAnsi="宋体" w:eastAsia="宋体"/>
        </w:rPr>
        <w:t xml:space="preserve">草稿机制是可追溯设计的第二支柱。题目草稿记录候选题类型、难度、知识点、答案、解析、范围来源和状态。系统只允许待审核草稿被编辑、接受或拒绝；接受操作通过服务层创建正式题目，拒绝操作保留已拒绝状态以便审计。此设计避免了模型生成内容绕过教师审核，也避免了在题库不足时为了凑题而静默降低题目质量。组卷服务记录题库短缺数量，并将短缺信息返回给前端，教师可以直接转到草稿页继续处理。</w:t>
      </w:r>
    </w:p>
    <w:p>
      <w:pPr>
        <w:spacing w:line="360" w:lineRule="auto" w:after="120" w:before="0"/>
        <w:ind w:firstLine="480"/>
        <w:jc w:val="both"/>
      </w:pPr>
      <w:r>
        <w:rPr>
          <w:color w:val="000000"/>
          <w:sz w:val="28"/>
          <w:szCs w:val="28"/>
          <w:rFonts w:ascii="宋体" w:hAnsi="宋体" w:eastAsia="宋体"/>
        </w:rPr>
        <w:t xml:space="preserve">关联清理是可追溯设计的第三支柱。删除材料时，系统同步删除其知识树与磁盘文件；删除试卷时，级联清理试卷题目关联；删除题目时，同步删除向量索引。双向的同步维护保证了系统中不出现“悬空引用”：知识树不会指向已删除的材料，试卷详情不会引用已删除的向量，语义检索不会返回已删除的题目。</w:t>
      </w:r>
    </w:p>
    <w:p>
      <w:pPr>
        <w:spacing w:line="360" w:lineRule="auto" w:after="120" w:before="0"/>
        <w:ind w:firstLine="480"/>
        <w:jc w:val="both"/>
      </w:pPr>
      <w:r>
        <w:rPr>
          <w:color w:val="000000"/>
          <w:sz w:val="28"/>
          <w:szCs w:val="28"/>
          <w:rFonts w:ascii="宋体" w:hAnsi="宋体" w:eastAsia="宋体"/>
        </w:rPr>
        <w:t xml:space="preserve">此外，题库题目采用独立实体设计，试卷关联记录不会因页面排序而丢失题目来源。试卷预览页对题目的编辑（改题干、改分值、调顺序）与题库本身的生命周期解耦：预览页的换题操作通过语义检索寻找替代题，原始题目仍保留在题库中；只有显式的删除动作才会移除题目。这种“引用加快照”的混合策略在灵活性与可追溯性之间取得了平衡。</w:t>
      </w:r>
    </w:p>
    <w:p>
      <w:pPr>
        <w:pStyle w:val="Heading1"/>
        <w:keepNext/>
        <w:spacing w:before="480" w:after="120" w:line="360" w:lineRule="auto"/>
      </w:pPr>
      <w:bookmarkStart w:id="100047" w:name="_Toc100047"/>
      <w:r>
        <w:rPr>
          <w:b/>
          <w:bCs/>
          <w:color w:val="000000"/>
          <w:sz w:val="36"/>
          <w:szCs w:val="36"/>
          <w:rFonts w:ascii="宋体" w:hAnsi="宋体" w:eastAsia="宋体"/>
        </w:rPr>
        <w:t xml:space="preserve">十一、性能与安全考虑</w:t>
      </w:r>
      <w:bookmarkEnd w:id="100047"/>
    </w:p>
    <w:p>
      <w:pPr>
        <w:pStyle w:val="Heading2"/>
        <w:keepNext/>
        <w:spacing w:before="280" w:after="100" w:line="360" w:lineRule="auto"/>
      </w:pPr>
      <w:bookmarkStart w:id="100048" w:name="_Toc100048"/>
      <w:r>
        <w:rPr>
          <w:b/>
          <w:bCs/>
          <w:color w:val="000000"/>
          <w:sz w:val="32"/>
          <w:szCs w:val="32"/>
          <w:rFonts w:ascii="宋体" w:hAnsi="宋体" w:eastAsia="宋体"/>
        </w:rPr>
        <w:t xml:space="preserve">性能设计与预期</w:t>
      </w:r>
      <w:bookmarkEnd w:id="100048"/>
    </w:p>
    <w:p>
      <w:pPr>
        <w:spacing w:line="360" w:lineRule="auto" w:after="120" w:before="0"/>
        <w:ind w:firstLine="480"/>
        <w:jc w:val="both"/>
      </w:pPr>
      <w:r>
        <w:rPr>
          <w:color w:val="000000"/>
          <w:sz w:val="28"/>
          <w:szCs w:val="28"/>
          <w:rFonts w:ascii="宋体" w:hAnsi="宋体" w:eastAsia="宋体"/>
        </w:rPr>
        <w:t xml:space="preserve">在典型课程规模下，SQLite 可以满足单教师或课程小组的本地数据管理需求；ChromaDB 只保存用于语义检索的向量索引，题目内容仍以 SQLite 记录为准，两库各司其职。组卷时先按题型筛选候选向量，再排除已使用题目，减少无关检索和重复题；检索候选数量按需求数量的倍数扩大，在召回质量与计算开销之间取得平衡。</w:t>
      </w:r>
    </w:p>
    <w:p>
      <w:pPr>
        <w:spacing w:line="360" w:lineRule="auto" w:after="120" w:before="0"/>
        <w:ind w:firstLine="480"/>
        <w:jc w:val="both"/>
      </w:pPr>
      <w:r>
        <w:rPr>
          <w:color w:val="000000"/>
          <w:sz w:val="28"/>
          <w:szCs w:val="28"/>
          <w:rFonts w:ascii="宋体" w:hAnsi="宋体" w:eastAsia="宋体"/>
        </w:rPr>
        <w:t xml:space="preserve">异步处理是性能设计的另一要点。后端全面采用异步接口：数据库访问基于异步引擎，文件解析与嵌入计算通过线程池执行，避免阻塞事件循环；大模型调用使用异步客户端，流式输出使教师在学习助手中更早看到回复。前端对耗时操作设置了明确的加载状态：组卷请求的超时时间放宽到五分钟以覆盖模型调用，期间页面展示“检索题库、装配、缺口写入草稿、校验”的处理进度文案。</w:t>
      </w:r>
    </w:p>
    <w:p>
      <w:pPr>
        <w:spacing w:line="360" w:lineRule="auto" w:after="120" w:before="0"/>
        <w:ind w:firstLine="480"/>
        <w:jc w:val="both"/>
      </w:pPr>
      <w:r>
        <w:rPr>
          <w:color w:val="000000"/>
          <w:sz w:val="28"/>
          <w:szCs w:val="28"/>
          <w:rFonts w:ascii="宋体" w:hAnsi="宋体" w:eastAsia="宋体"/>
        </w:rPr>
        <w:t xml:space="preserve">知识范围的非模型回退路径采用关键词子串匹配，保证在外部模型不可用时仍能形成可审核的建议范围。向量模型以单例方式缓存，优先从本地加载，避免了每次请求的重复初始化开销。大文件上传、首次下载向量模型与 AI 调用可能耗时较长，前端通过加载状态与结果提示向教师说明处理进度，避免长时间无反馈的“界面假死”体验。</w:t>
      </w:r>
    </w:p>
    <w:p>
      <w:pPr>
        <w:pStyle w:val="Heading2"/>
        <w:keepNext/>
        <w:spacing w:before="280" w:after="100" w:line="360" w:lineRule="auto"/>
      </w:pPr>
      <w:bookmarkStart w:id="100049" w:name="_Toc100049"/>
      <w:r>
        <w:rPr>
          <w:b/>
          <w:bCs/>
          <w:color w:val="000000"/>
          <w:sz w:val="32"/>
          <w:szCs w:val="32"/>
          <w:rFonts w:ascii="宋体" w:hAnsi="宋体" w:eastAsia="宋体"/>
        </w:rPr>
        <w:t xml:space="preserve">安全设计</w:t>
      </w:r>
      <w:bookmarkEnd w:id="100049"/>
    </w:p>
    <w:p>
      <w:pPr>
        <w:spacing w:line="360" w:lineRule="auto" w:after="120" w:before="0"/>
        <w:ind w:firstLine="480"/>
        <w:jc w:val="both"/>
      </w:pPr>
      <w:r>
        <w:rPr>
          <w:color w:val="000000"/>
          <w:sz w:val="28"/>
          <w:szCs w:val="28"/>
          <w:rFonts w:ascii="宋体" w:hAnsi="宋体" w:eastAsia="宋体"/>
        </w:rPr>
        <w:t xml:space="preserve">密钥管理方面，DeepSeek API 密钥等配置由 backend/.env 管理，不写入源码、提交记录、测试输出或交付文档；配置对象在应用启动时读取，日志与错误信息中不打印敏感字段。仓库提供 .env.example 说明所需配置项，部署者按需填写。</w:t>
      </w:r>
    </w:p>
    <w:p>
      <w:pPr>
        <w:spacing w:line="360" w:lineRule="auto" w:after="120" w:before="0"/>
        <w:ind w:firstLine="480"/>
        <w:jc w:val="both"/>
      </w:pPr>
      <w:r>
        <w:rPr>
          <w:color w:val="000000"/>
          <w:sz w:val="28"/>
          <w:szCs w:val="28"/>
          <w:rFonts w:ascii="宋体" w:hAnsi="宋体" w:eastAsia="宋体"/>
        </w:rPr>
        <w:t xml:space="preserve">接口安全方面，CORS 仅允许本地教师端地址访问 API；所有写接口使用请求体校验，拒绝不符合字段约束的数据；删除类接口需要明确对象标识；枚举字段（题型、材料种类、状态值）以白名单校验。文件上传采用后缀白名单，解析失败的文件不会进入业务库；导出文件名对中文标题进行编码处理，避免响应头注入问题。</w:t>
      </w:r>
    </w:p>
    <w:p>
      <w:pPr>
        <w:spacing w:line="360" w:lineRule="auto" w:after="120" w:before="0"/>
        <w:ind w:firstLine="480"/>
        <w:jc w:val="both"/>
      </w:pPr>
      <w:r>
        <w:rPr>
          <w:color w:val="000000"/>
          <w:sz w:val="28"/>
          <w:szCs w:val="28"/>
          <w:rFonts w:ascii="宋体" w:hAnsi="宋体" w:eastAsia="宋体"/>
        </w:rPr>
        <w:t xml:space="preserve">数据安全方面，系统处理的是课程材料、题目与试卷等教学数据，虽然不涉及个人敏感信息，但仍按最小化原则处理：上传文件保存在本地上传目录，解析文本与业务记录保存在本地数据库，模型调用只发送完成任务所需的文本片段。数据维护时不得直接清空后端数据目录与检查点文件；若确需初始化，应先完成备份。</w:t>
      </w:r>
    </w:p>
    <w:p>
      <w:pPr>
        <w:spacing w:line="360" w:lineRule="auto" w:after="120" w:before="0"/>
        <w:ind w:firstLine="480"/>
        <w:jc w:val="both"/>
      </w:pPr>
      <w:r>
        <w:rPr>
          <w:color w:val="000000"/>
          <w:sz w:val="28"/>
          <w:szCs w:val="28"/>
          <w:rFonts w:ascii="宋体" w:hAnsi="宋体" w:eastAsia="宋体"/>
        </w:rPr>
        <w:t xml:space="preserve">合规与演进方面，系统当前定位为本地教学工具，正式多用户部署前还应增加身份认证、访问日志、上传文件病毒扫描、数据库备份任务和操作权限控制。这些能力在数据模型中已做预留（例如试卷表的创建人字段），后续演进不需要推翻现有设计。</w:t>
      </w:r>
    </w:p>
    <w:p>
      <w:pPr>
        <w:pStyle w:val="Heading1"/>
        <w:keepNext/>
        <w:spacing w:before="480" w:after="120" w:line="360" w:lineRule="auto"/>
      </w:pPr>
      <w:bookmarkStart w:id="100050" w:name="_Toc100050"/>
      <w:r>
        <w:rPr>
          <w:b/>
          <w:bCs/>
          <w:color w:val="000000"/>
          <w:sz w:val="36"/>
          <w:szCs w:val="36"/>
          <w:rFonts w:ascii="宋体" w:hAnsi="宋体" w:eastAsia="宋体"/>
        </w:rPr>
        <w:t xml:space="preserve">十二、实现效果与边界</w:t>
      </w:r>
      <w:bookmarkEnd w:id="100050"/>
    </w:p>
    <w:p>
      <w:pPr>
        <w:spacing w:line="360" w:lineRule="auto" w:after="120" w:before="0"/>
        <w:ind w:firstLine="480"/>
        <w:jc w:val="both"/>
      </w:pPr>
      <w:r>
        <w:rPr>
          <w:color w:val="000000"/>
          <w:sz w:val="28"/>
          <w:szCs w:val="28"/>
          <w:rFonts w:ascii="宋体" w:hAnsi="宋体" w:eastAsia="宋体"/>
        </w:rPr>
        <w:t xml:space="preserve">系统已实现教师端的材料管理、知识组织、题库维护、考查范围审核、试卷装配、草稿审核、试卷预览导出和教学助手入口。界面通过卡片、表格、树控件和步骤流程将关键状态清晰呈现。实际使用 AI 功能时需配置有效的 DeepSeek API 密钥，并保证本地向量模型可首次下载或已缓存。</w:t>
      </w:r>
    </w:p>
    <w:p>
      <w:pPr>
        <w:spacing w:line="360" w:lineRule="auto" w:after="120" w:before="0"/>
        <w:ind w:firstLine="480"/>
        <w:jc w:val="both"/>
      </w:pPr>
      <w:r>
        <w:rPr>
          <w:color w:val="000000"/>
          <w:sz w:val="28"/>
          <w:szCs w:val="28"/>
          <w:rFonts w:ascii="宋体" w:hAnsi="宋体" w:eastAsia="宋体"/>
        </w:rPr>
        <w:t xml:space="preserve">从一次完整的备课组卷旅程看：教师上传课程材料后，系统自动解析文本并统计页数；一键提取知识树后，教师可在知识树页面校正模型输出；进入组卷向导，填妥需求并生成范围树，勾选确认后系统自动完成检索、装配与分值归一；题库不足的题型出现草稿提示，教师审核接受后新题入库；回到试卷预览页微调分值与顺序，执行校验确认总分无误，最后导出双栏 A3 试卷、答题卡与答案文件。整个流程中，教师只在三个决策点介入——范围确认、草稿审核、试卷定稿，其余环节均由系统自动完成。</w:t>
      </w:r>
    </w:p>
    <w:p>
      <w:pPr>
        <w:spacing w:line="360" w:lineRule="auto" w:after="120" w:before="0"/>
        <w:ind w:firstLine="480"/>
        <w:jc w:val="both"/>
      </w:pPr>
      <w:r>
        <w:rPr>
          <w:color w:val="000000"/>
          <w:sz w:val="28"/>
          <w:szCs w:val="28"/>
          <w:rFonts w:ascii="宋体" w:hAnsi="宋体" w:eastAsia="宋体"/>
        </w:rPr>
        <w:t xml:space="preserve">导出的试卷文档包含卷头、班级姓名栏、题型分值与题目序号，采用 A3 横向双栏排版以贴近院系印制习惯；答题卡单独排版，按题型划分作答区域，选择题提供涂写选项框，主观题提供答题框；答案文件可作为教师阅卷参考。含答案版本与纯试卷版本分开导出，便于分别交付印制与留存。</w:t>
      </w:r>
    </w:p>
    <w:p>
      <w:pPr>
        <w:spacing w:line="360" w:lineRule="auto" w:after="120" w:before="0"/>
        <w:ind w:firstLine="480"/>
        <w:jc w:val="both"/>
      </w:pPr>
      <w:r>
        <w:rPr>
          <w:color w:val="000000"/>
          <w:sz w:val="28"/>
          <w:szCs w:val="28"/>
          <w:rFonts w:ascii="宋体" w:hAnsi="宋体" w:eastAsia="宋体"/>
        </w:rPr>
        <w:t xml:space="preserve">系统的当前边界同样需要明确说明，以指导使用者的预期：其一，系统为单机单用户工具，尚未包含账号体系与权限管理，多人共用时需约定使用时段；其二，AI 提取与拟题质量依赖材料质量与模型能力，输出必须经过人工审核，系统不承诺模型输出的正确性；其三，向量模型首次使用需要下载，离线环境需提前准备模型缓存；其四，试卷导出针对数据结构课程常见题型设计，客观题自动阅卷、成绩统计等考务功能不在当前范围内。</w:t>
      </w:r>
    </w:p>
    <w:p>
      <w:pPr>
        <w:pStyle w:val="Heading1"/>
        <w:keepNext/>
        <w:spacing w:before="480" w:after="120" w:line="360" w:lineRule="auto"/>
      </w:pPr>
      <w:bookmarkStart w:id="100051" w:name="_Toc100051"/>
      <w:r>
        <w:rPr>
          <w:b/>
          <w:bCs/>
          <w:color w:val="000000"/>
          <w:sz w:val="36"/>
          <w:szCs w:val="36"/>
          <w:rFonts w:ascii="宋体" w:hAnsi="宋体" w:eastAsia="宋体"/>
        </w:rPr>
        <w:t xml:space="preserve">十三、风险分析与应对</w:t>
      </w:r>
      <w:bookmarkEnd w:id="100051"/>
    </w:p>
    <w:p>
      <w:pPr>
        <w:spacing w:line="360" w:lineRule="auto" w:after="120" w:before="0"/>
        <w:ind w:firstLine="480"/>
        <w:jc w:val="both"/>
      </w:pPr>
      <w:r>
        <w:rPr>
          <w:color w:val="000000"/>
          <w:sz w:val="28"/>
          <w:szCs w:val="28"/>
          <w:rFonts w:ascii="宋体" w:hAnsi="宋体" w:eastAsia="宋体"/>
        </w:rPr>
        <w:t xml:space="preserve">项目在需求、技术与交付三个层面识别了主要风险，并为每项风险制定了应对措施。风险管理的总体思路是：模型相关的不确定性用“人工审核闸门”兜底，数据相关的不确定性用“快照与同步清理”兜底，进度相关的不确定性用“分阶段可演示”兜底。下表为风险清单及其应对策略。</w:t>
      </w:r>
    </w:p>
    <w:p>
      <w:pPr>
        <w:keepNext/>
        <w:spacing w:before="160" w:after="80" w:line="300" w:lineRule="auto"/>
        <w:jc w:val="center"/>
      </w:pPr>
      <w:r>
        <w:rPr>
          <w:b/>
          <w:bCs/>
          <w:color w:val="000000"/>
          <w:sz w:val="22"/>
          <w:szCs w:val="22"/>
          <w:rFonts w:ascii="宋体" w:hAnsi="宋体" w:eastAsia="宋体"/>
        </w:rPr>
        <w:t xml:space="preserve">表 13-1  风险清单与应对措施</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2300"/>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风险</w:t>
            </w:r>
          </w:p>
        </w:tc>
        <w:tc>
          <w:tcPr>
            <w:tcW w:type="dxa" w:w="2875"/>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可能影响</w:t>
            </w:r>
          </w:p>
        </w:tc>
        <w:tc>
          <w:tcPr>
            <w:tcW w:type="dxa" w:w="4409"/>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应对措施</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模型输出不稳定</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知识范围与题目质量波动</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范围与题目均进入人工审核环节，保留原始需求与来源；提示词与解析逻辑做 JSON 容错。</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题库题目不足</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无法满足题型与数量要求</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生成待审核草稿并明确提示缺口，不静默降低标准；教师接受后可重新组卷。</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材料格式差异大</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解析文本缺失或层级错乱</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限定支持格式，解析失败时返回错误，教师可手工维护知识节点。</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总分与题型计算偏差</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导出试卷不符合考试要求</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装配阶段归一化分值，预览页提供校验接口与自动修复能力。</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密钥与数据泄露</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违反数据保护要求</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密钥只存本地配置文件，交付文档不记录任何密钥；数据全程本地保存。</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进度与协作偏差</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接口字段不一致导致返工</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统一术语与 Schema，联调时以接口契约和状态机为准。</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外部服务不可用</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提取、检索、助手功能降级</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范围建议保留关键词回退路径；核心链路（题库、组卷、导出）不依赖外部服务。</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向量索引与库不一致</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检索结果异常</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题目增删改同步维护向量；提供全量重建接口兜底。</w:t>
            </w:r>
          </w:p>
        </w:tc>
      </w:tr>
    </w:tbl>
    <w:p>
      <w:pPr>
        <w:spacing w:line="360" w:lineRule="auto" w:after="120" w:before="0"/>
        <w:ind w:firstLine="480"/>
        <w:jc w:val="both"/>
      </w:pPr>
      <w:r>
        <w:rPr>
          <w:color w:val="000000"/>
          <w:sz w:val="28"/>
          <w:szCs w:val="28"/>
          <w:rFonts w:ascii="宋体" w:hAnsi="宋体" w:eastAsia="宋体"/>
        </w:rPr>
        <w:t xml:space="preserve">风险应对措施中有多项已固化为代码结构与测试用例，而非停留在管理层面。例如“总分与题型计算偏差”风险的应对，最终落实为装配服务中的分值归一函数与试卷校验接口的自动修复逻辑，并有单元测试覆盖；“进度与协作偏差”风险的应对，落实为前后端各一份类型定义文件与统一的枚举映射表。</w:t>
      </w:r>
    </w:p>
    <w:p>
      <w:pPr>
        <w:pStyle w:val="Heading1"/>
        <w:keepNext/>
        <w:spacing w:before="480" w:after="120" w:line="360" w:lineRule="auto"/>
      </w:pPr>
      <w:bookmarkStart w:id="100052" w:name="_Toc100052"/>
      <w:r>
        <w:rPr>
          <w:b/>
          <w:bCs/>
          <w:color w:val="000000"/>
          <w:sz w:val="36"/>
          <w:szCs w:val="36"/>
          <w:rFonts w:ascii="宋体" w:hAnsi="宋体" w:eastAsia="宋体"/>
        </w:rPr>
        <w:t xml:space="preserve">十四、测试与验证</w:t>
      </w:r>
      <w:bookmarkEnd w:id="100052"/>
    </w:p>
    <w:p>
      <w:pPr>
        <w:pStyle w:val="Heading2"/>
        <w:keepNext/>
        <w:spacing w:before="280" w:after="100" w:line="360" w:lineRule="auto"/>
      </w:pPr>
      <w:bookmarkStart w:id="100053" w:name="_Toc100053"/>
      <w:r>
        <w:rPr>
          <w:b/>
          <w:bCs/>
          <w:color w:val="000000"/>
          <w:sz w:val="32"/>
          <w:szCs w:val="32"/>
          <w:rFonts w:ascii="宋体" w:hAnsi="宋体" w:eastAsia="宋体"/>
        </w:rPr>
        <w:t xml:space="preserve">测试策略</w:t>
      </w:r>
      <w:bookmarkEnd w:id="100053"/>
    </w:p>
    <w:p>
      <w:pPr>
        <w:spacing w:line="360" w:lineRule="auto" w:after="120" w:before="0"/>
        <w:ind w:firstLine="480"/>
        <w:jc w:val="both"/>
      </w:pPr>
      <w:r>
        <w:rPr>
          <w:color w:val="000000"/>
          <w:sz w:val="28"/>
          <w:szCs w:val="28"/>
          <w:rFonts w:ascii="宋体" w:hAnsi="宋体" w:eastAsia="宋体"/>
        </w:rPr>
        <w:t xml:space="preserve">项目采用“单元测试为主、接口测试为辅、人工走查兜底”的测试策略。后端业务规则（范围过滤、安全组卷、草稿状态机、分值归一、接口守卫）以 pytest 单元测试固化，测试通过假实现替换外部依赖（向量检索、大模型），不依赖网络与密钥，可在任意环境重复执行；接口层以异步测试客户端验证状态码与业务错误映射；前端以生产构建（类型检查加打包）作为静态验证手段，辅以关键流程的人工走查。</w:t>
      </w:r>
    </w:p>
    <w:p>
      <w:pPr>
        <w:spacing w:line="360" w:lineRule="auto" w:after="120" w:before="0"/>
        <w:ind w:firstLine="480"/>
        <w:jc w:val="both"/>
      </w:pPr>
      <w:r>
        <w:rPr>
          <w:color w:val="000000"/>
          <w:sz w:val="28"/>
          <w:szCs w:val="28"/>
          <w:rFonts w:ascii="宋体" w:hAnsi="宋体" w:eastAsia="宋体"/>
        </w:rPr>
        <w:t xml:space="preserve">测试数据管理方面，单元测试普遍使用内存数据库或独立的测试数据库文件，与生产数据完全隔离；测试配置在公共夹具中集中注入，避免测试代码各自配置造成的不一致。</w:t>
      </w:r>
    </w:p>
    <w:p>
      <w:pPr>
        <w:pStyle w:val="Heading2"/>
        <w:keepNext/>
        <w:spacing w:before="280" w:after="100" w:line="360" w:lineRule="auto"/>
      </w:pPr>
      <w:bookmarkStart w:id="100054" w:name="_Toc100054"/>
      <w:r>
        <w:rPr>
          <w:b/>
          <w:bCs/>
          <w:color w:val="000000"/>
          <w:sz w:val="32"/>
          <w:szCs w:val="32"/>
          <w:rFonts w:ascii="宋体" w:hAnsi="宋体" w:eastAsia="宋体"/>
        </w:rPr>
        <w:t xml:space="preserve">后端单元测试清单</w:t>
      </w:r>
      <w:bookmarkEnd w:id="100054"/>
    </w:p>
    <w:p>
      <w:pPr>
        <w:keepNext/>
        <w:spacing w:before="160" w:after="80" w:line="300" w:lineRule="auto"/>
        <w:jc w:val="center"/>
      </w:pPr>
      <w:r>
        <w:rPr>
          <w:b/>
          <w:bCs/>
          <w:color w:val="000000"/>
          <w:sz w:val="22"/>
          <w:szCs w:val="22"/>
          <w:rFonts w:ascii="宋体" w:hAnsi="宋体" w:eastAsia="宋体"/>
        </w:rPr>
        <w:t xml:space="preserve">表 14-1  后端测试文件与覆盖点</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tblGrid>
      <w:tr>
        <w:trPr>
          <w:cantSplit/>
          <w:tblHeader/>
        </w:trPr>
        <w:tc>
          <w:tcPr>
            <w:tcW w:type="dxa" w:w="3259"/>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测试文件</w:t>
            </w:r>
          </w:p>
        </w:tc>
        <w:tc>
          <w:tcPr>
            <w:tcW w:type="dxa" w:w="6325"/>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覆盖点说明</w:t>
            </w:r>
          </w:p>
        </w:tc>
      </w:tr>
      <w:tr>
        <w:trPr>
          <w:cantSplit/>
        </w:trPr>
        <w:tc>
          <w:tcPr>
            <w:tcW w:type="dxa" w:w="32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test_scope_builder.py</w:t>
            </w:r>
          </w:p>
        </w:tc>
        <w:tc>
          <w:tcPr>
            <w:tcW w:type="dxa" w:w="63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范围过滤：命中知识点时保留其父章、排除无关章；生成的范围处于待确认状态。</w:t>
            </w:r>
          </w:p>
        </w:tc>
      </w:tr>
      <w:tr>
        <w:trPr>
          <w:cantSplit/>
        </w:trPr>
        <w:tc>
          <w:tcPr>
            <w:tcW w:type="dxa" w:w="32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test_scope_api.py</w:t>
            </w:r>
          </w:p>
        </w:tc>
        <w:tc>
          <w:tcPr>
            <w:tcW w:type="dxa" w:w="63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范围接口长流程：提出范围、修改节点、手工增删节点、确认范围、确认后再修改返回 409。</w:t>
            </w:r>
          </w:p>
        </w:tc>
      </w:tr>
      <w:tr>
        <w:trPr>
          <w:cantSplit/>
        </w:trPr>
        <w:tc>
          <w:tcPr>
            <w:tcW w:type="dxa" w:w="32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test_paper_assembler.py</w:t>
            </w:r>
          </w:p>
        </w:tc>
        <w:tc>
          <w:tcPr>
            <w:tcW w:type="dxa" w:w="63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安全组卷：缺口写入草稿且题库数量不变；未确认范围抛出业务错误；题库充足时分值和等于总分。</w:t>
            </w:r>
          </w:p>
        </w:tc>
      </w:tr>
      <w:tr>
        <w:trPr>
          <w:cantSplit/>
        </w:trPr>
        <w:tc>
          <w:tcPr>
            <w:tcW w:type="dxa" w:w="32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test_draft_service.py</w:t>
            </w:r>
          </w:p>
        </w:tc>
        <w:tc>
          <w:tcPr>
            <w:tcW w:type="dxa" w:w="63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草稿状态机：接受后题库新增且草稿状态更新；拒绝不增加题库；已接受草稿再编辑返回业务错误。</w:t>
            </w:r>
          </w:p>
        </w:tc>
      </w:tr>
      <w:tr>
        <w:trPr>
          <w:cantSplit/>
        </w:trPr>
        <w:tc>
          <w:tcPr>
            <w:tcW w:type="dxa" w:w="325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test_generate_guard.py</w:t>
            </w:r>
          </w:p>
        </w:tc>
        <w:tc>
          <w:tcPr>
            <w:tcW w:type="dxa" w:w="632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组卷接口守卫：未确认范围返回 400；缺少范围标识返回 400；范围不存在返回 404。</w:t>
            </w:r>
          </w:p>
        </w:tc>
      </w:tr>
    </w:tbl>
    <w:p>
      <w:pPr>
        <w:spacing w:line="360" w:lineRule="auto" w:after="120" w:before="0"/>
        <w:ind w:firstLine="480"/>
        <w:jc w:val="both"/>
      </w:pPr>
      <w:r>
        <w:rPr>
          <w:color w:val="000000"/>
          <w:sz w:val="28"/>
          <w:szCs w:val="28"/>
          <w:rFonts w:ascii="宋体" w:hAnsi="宋体" w:eastAsia="宋体"/>
        </w:rPr>
        <w:t xml:space="preserve">上述测试共十余个用例，全部围绕业务规则的关键分支设计。以草稿状态机测试为例：用例先构造草稿并执行接受操作，断言题库表新增一条记录、草稿状态变为已接受、题目来源标记为手工；再对同一草稿执行编辑，断言服务层抛出“草稿非待审核”业务错误。这类用例把状态机的每一次流转都钉在测试里，后续重构若破坏规则会立即被发现。</w:t>
      </w:r>
    </w:p>
    <w:p>
      <w:pPr>
        <w:pStyle w:val="Heading2"/>
        <w:keepNext/>
        <w:spacing w:before="280" w:after="100" w:line="360" w:lineRule="auto"/>
      </w:pPr>
      <w:bookmarkStart w:id="100055" w:name="_Toc100055"/>
      <w:r>
        <w:rPr>
          <w:b/>
          <w:bCs/>
          <w:color w:val="000000"/>
          <w:sz w:val="32"/>
          <w:szCs w:val="32"/>
          <w:rFonts w:ascii="宋体" w:hAnsi="宋体" w:eastAsia="宋体"/>
        </w:rPr>
        <w:t xml:space="preserve">验证流程与结果</w:t>
      </w:r>
      <w:bookmarkEnd w:id="100055"/>
    </w:p>
    <w:p>
      <w:pPr>
        <w:spacing w:line="360" w:lineRule="auto" w:after="120" w:before="0"/>
        <w:ind w:firstLine="480"/>
        <w:jc w:val="both"/>
      </w:pPr>
      <w:r>
        <w:rPr>
          <w:color w:val="000000"/>
          <w:sz w:val="28"/>
          <w:szCs w:val="28"/>
          <w:rFonts w:ascii="宋体" w:hAnsi="宋体" w:eastAsia="宋体"/>
        </w:rPr>
        <w:t xml:space="preserve">每次功能合入前执行两类自动化检查：后端在虚拟环境中运行 pytest 全量单元测试；前端运行生产构建命令完成类型检查与打包。两者均通过后再进行人工走查，走查范围覆盖上传解析、知识提取、范围确认、组装配、草稿审核、试卷编辑与导出的完整链路。项目交付阶段的《测试报告》记录了各轮检查的执行结果与缺陷修复情况，此处不再重复数据，仅说明结论：核心业务规则均有测试覆盖，主链路人工走查通过，交付版本的构建与测试均为绿色。</w:t>
      </w:r>
    </w:p>
    <w:p>
      <w:pPr>
        <w:spacing w:line="360" w:lineRule="auto" w:after="120" w:before="0"/>
        <w:ind w:firstLine="480"/>
        <w:jc w:val="both"/>
      </w:pPr>
      <w:r>
        <w:rPr>
          <w:color w:val="000000"/>
          <w:sz w:val="28"/>
          <w:szCs w:val="28"/>
          <w:rFonts w:ascii="宋体" w:hAnsi="宋体" w:eastAsia="宋体"/>
        </w:rPr>
        <w:t xml:space="preserve">人工走查中还沉淀了一批体验层面的修正，例如：组卷请求耗时较长，前端将超时时间放宽并增加进度文案；导出文件名包含中文时部分浏览器出现乱码，后端改用规范编码并在前端解析响应头兼容处理；知识树重新提取会覆盖手工修正，界面在按钮文案上明确“重新提取”的覆盖语义，提示教师谨慎操作。</w:t>
      </w:r>
    </w:p>
    <w:p>
      <w:pPr>
        <w:pStyle w:val="Heading1"/>
        <w:keepNext/>
        <w:spacing w:before="480" w:after="120" w:line="360" w:lineRule="auto"/>
      </w:pPr>
      <w:bookmarkStart w:id="100056" w:name="_Toc100056"/>
      <w:r>
        <w:rPr>
          <w:b/>
          <w:bCs/>
          <w:color w:val="000000"/>
          <w:sz w:val="36"/>
          <w:szCs w:val="36"/>
          <w:rFonts w:ascii="宋体" w:hAnsi="宋体" w:eastAsia="宋体"/>
        </w:rPr>
        <w:t xml:space="preserve">十五、部署与运行说明</w:t>
      </w:r>
      <w:bookmarkEnd w:id="100056"/>
    </w:p>
    <w:p>
      <w:pPr>
        <w:pStyle w:val="Heading2"/>
        <w:keepNext/>
        <w:spacing w:before="280" w:after="100" w:line="360" w:lineRule="auto"/>
      </w:pPr>
      <w:bookmarkStart w:id="100057" w:name="_Toc100057"/>
      <w:r>
        <w:rPr>
          <w:b/>
          <w:bCs/>
          <w:color w:val="000000"/>
          <w:sz w:val="32"/>
          <w:szCs w:val="32"/>
          <w:rFonts w:ascii="宋体" w:hAnsi="宋体" w:eastAsia="宋体"/>
        </w:rPr>
        <w:t xml:space="preserve">部署形态</w:t>
      </w:r>
      <w:bookmarkEnd w:id="100057"/>
    </w:p>
    <w:p>
      <w:pPr>
        <w:spacing w:line="360" w:lineRule="auto" w:after="120" w:before="0"/>
        <w:ind w:firstLine="480"/>
        <w:jc w:val="both"/>
      </w:pPr>
      <w:r>
        <w:rPr>
          <w:color w:val="000000"/>
          <w:sz w:val="28"/>
          <w:szCs w:val="28"/>
          <w:rFonts w:ascii="宋体" w:hAnsi="宋体" w:eastAsia="宋体"/>
        </w:rPr>
        <w:t xml:space="preserve">系统定位为教师本地工具，推荐部署形态为“单机前后端同机运行”：后端以 Python 虚拟环境运行 FastAPI 服务，前端以开发服务器运行（或构建后由静态服务器托管，将 /api 反向代理到后端）。数据全部保存在本机目录，随项目目录整体备份即可完成数据迁移。</w:t>
      </w:r>
    </w:p>
    <w:p>
      <w:pPr>
        <w:spacing w:line="360" w:lineRule="auto" w:after="120" w:before="0"/>
        <w:ind w:firstLine="480"/>
        <w:jc w:val="both"/>
      </w:pPr>
      <w:r>
        <w:rPr>
          <w:color w:val="000000"/>
          <w:sz w:val="28"/>
          <w:szCs w:val="28"/>
          <w:rFonts w:ascii="宋体" w:hAnsi="宋体" w:eastAsia="宋体"/>
        </w:rPr>
        <w:t xml:space="preserve">整体部署形态如图 15-1 所示。教师工作站上的浏览器加载前端单页应用；应用服务器一侧承载 Vite 构建产物（frontend/dist 静态资源）与 FastAPI 服务（uvicorn 监听 8000 端口），后端数据目录中保存业务库、向量库与检查点文件，上传目录独立存放教师材料原件；本地向量模型与应用服务器同机部署，避免外部网络依赖；唯一的外部服务是 DeepSeek 对话模型接口，仅在需要大模型能力的环节（意图识别、知识提取、拟题、对话回复）发生调用。这一形态下，除模型服务外的一切数据与计算均留在本机，满足课程资料不外泄的使用约束。</w:t>
      </w:r>
    </w:p>
    <w:p>
      <w:pPr>
        <w:keepNext/>
        <w:spacing w:before="120" w:after="40" w:line="240" w:lineRule="auto"/>
        <w:jc w:val="center"/>
      </w:pPr>
      <w:r>
        <w:drawing>
          <wp:inline distT="0" distB="0" distL="0" distR="0">
            <wp:extent cx="55245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24500" cy="2828925"/>
                    </a:xfrm>
                    <a:prstGeom prst="rect">
                      <a:avLst/>
                    </a:prstGeom>
                  </pic:spPr>
                </pic:pic>
              </a:graphicData>
            </a:graphic>
          </wp:inline>
        </w:drawing>
      </w:r>
    </w:p>
    <w:p>
      <w:pPr>
        <w:spacing w:after="160" w:line="300" w:lineRule="auto"/>
        <w:jc w:val="center"/>
      </w:pPr>
      <w:r>
        <w:rPr>
          <w:b/>
          <w:bCs/>
          <w:color w:val="000000"/>
          <w:sz w:val="22"/>
          <w:szCs w:val="22"/>
          <w:rFonts w:ascii="宋体" w:hAnsi="宋体" w:eastAsia="宋体"/>
        </w:rPr>
        <w:t xml:space="preserve">图 15-1  系统部署形态图</w:t>
      </w:r>
    </w:p>
    <w:p>
      <w:pPr>
        <w:keepNext/>
        <w:spacing w:before="160" w:after="80" w:line="300" w:lineRule="auto"/>
        <w:jc w:val="center"/>
      </w:pPr>
      <w:r>
        <w:rPr>
          <w:b/>
          <w:bCs/>
          <w:color w:val="000000"/>
          <w:sz w:val="22"/>
          <w:szCs w:val="22"/>
          <w:rFonts w:ascii="宋体" w:hAnsi="宋体" w:eastAsia="宋体"/>
        </w:rPr>
        <w:t xml:space="preserve">表 15-1  部署步骤概览</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958"/>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步骤</w:t>
            </w:r>
          </w:p>
        </w:tc>
        <w:tc>
          <w:tcPr>
            <w:tcW w:type="dxa" w:w="4217"/>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操作</w:t>
            </w:r>
          </w:p>
        </w:tc>
        <w:tc>
          <w:tcPr>
            <w:tcW w:type="dxa" w:w="4409"/>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说明</w:t>
            </w:r>
          </w:p>
        </w:tc>
      </w:tr>
      <w:tr>
        <w:trPr>
          <w:cantSplit/>
        </w:trPr>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1</w:t>
            </w:r>
          </w:p>
        </w:tc>
        <w:tc>
          <w:tcPr>
            <w:tcW w:type="dxa" w:w="42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安装 Python 3.11+ 与 Node.js 18+</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建议使用 Python 虚拟环境隔离后端依赖。</w:t>
            </w:r>
          </w:p>
        </w:tc>
      </w:tr>
      <w:tr>
        <w:trPr>
          <w:cantSplit/>
        </w:trPr>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2</w:t>
            </w:r>
          </w:p>
        </w:tc>
        <w:tc>
          <w:tcPr>
            <w:tcW w:type="dxa" w:w="42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后端安装依赖并配置 .env</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复制 .env.example，填写数据库地址与模型密钥等配置。</w:t>
            </w:r>
          </w:p>
        </w:tc>
      </w:tr>
      <w:tr>
        <w:trPr>
          <w:cantSplit/>
        </w:trPr>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3</w:t>
            </w:r>
          </w:p>
        </w:tc>
        <w:tc>
          <w:tcPr>
            <w:tcW w:type="dxa" w:w="42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启动后端服务</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应用启动时自动建表；确认健康检查接口可访问。</w:t>
            </w:r>
          </w:p>
        </w:tc>
      </w:tr>
      <w:tr>
        <w:trPr>
          <w:cantSplit/>
        </w:trPr>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4</w:t>
            </w:r>
          </w:p>
        </w:tc>
        <w:tc>
          <w:tcPr>
            <w:tcW w:type="dxa" w:w="42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前端安装依赖并启动</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开发服务器默认 5173 端口，/api 请求自动代理到后端。</w:t>
            </w:r>
          </w:p>
        </w:tc>
      </w:tr>
      <w:tr>
        <w:trPr>
          <w:cantSplit/>
        </w:trPr>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5</w:t>
            </w:r>
          </w:p>
        </w:tc>
        <w:tc>
          <w:tcPr>
            <w:tcW w:type="dxa" w:w="42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准备向量模型</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首次使用时自动从镜像源下载并缓存；离线环境需提前准备本地缓存。</w:t>
            </w:r>
          </w:p>
        </w:tc>
      </w:tr>
      <w:tr>
        <w:trPr>
          <w:cantSplit/>
        </w:trPr>
        <w:tc>
          <w:tcPr>
            <w:tcW w:type="dxa" w:w="958"/>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6</w:t>
            </w:r>
          </w:p>
        </w:tc>
        <w:tc>
          <w:tcPr>
            <w:tcW w:type="dxa" w:w="4217"/>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验证主流程</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上传一份材料、提取知识树、试组一份试卷，确认链路可用。</w:t>
            </w:r>
          </w:p>
        </w:tc>
      </w:tr>
    </w:tbl>
    <w:p>
      <w:pPr>
        <w:pStyle w:val="Heading2"/>
        <w:keepNext/>
        <w:spacing w:before="280" w:after="100" w:line="360" w:lineRule="auto"/>
      </w:pPr>
      <w:bookmarkStart w:id="100058" w:name="_Toc100058"/>
      <w:r>
        <w:rPr>
          <w:b/>
          <w:bCs/>
          <w:color w:val="000000"/>
          <w:sz w:val="32"/>
          <w:szCs w:val="32"/>
          <w:rFonts w:ascii="宋体" w:hAnsi="宋体" w:eastAsia="宋体"/>
        </w:rPr>
        <w:t xml:space="preserve">运行期维护要点</w:t>
      </w:r>
      <w:bookmarkEnd w:id="100058"/>
    </w:p>
    <w:p>
      <w:pPr>
        <w:pStyle w:val="ListParagraph"/>
        <w:numPr>
          <w:ilvl w:val="0"/>
          <w:numId w:val="1"/>
        </w:numPr>
        <w:spacing w:line="360" w:lineRule="auto" w:after="80"/>
        <w:jc w:val="both"/>
      </w:pPr>
      <w:r>
        <w:rPr>
          <w:color w:val="000000"/>
          <w:sz w:val="28"/>
          <w:szCs w:val="28"/>
          <w:rFonts w:ascii="宋体" w:hAnsi="宋体" w:eastAsia="宋体"/>
        </w:rPr>
        <w:t xml:space="preserve">数据备份：定期备份 backend/data 目录（业务库与向量库）与 uploads 目录；备份前停止写入以避免文件不一致。</w:t>
      </w:r>
    </w:p>
    <w:p>
      <w:pPr>
        <w:pStyle w:val="ListParagraph"/>
        <w:numPr>
          <w:ilvl w:val="0"/>
          <w:numId w:val="1"/>
        </w:numPr>
        <w:spacing w:line="360" w:lineRule="auto" w:after="80"/>
        <w:jc w:val="both"/>
      </w:pPr>
      <w:r>
        <w:rPr>
          <w:color w:val="000000"/>
          <w:sz w:val="28"/>
          <w:szCs w:val="28"/>
          <w:rFonts w:ascii="宋体" w:hAnsi="宋体" w:eastAsia="宋体"/>
        </w:rPr>
        <w:t xml:space="preserve">数据初始化：不得直接清空数据目录与检查点文件；确需重置时先完成备份，再删除对应文件让系统重建。</w:t>
      </w:r>
    </w:p>
    <w:p>
      <w:pPr>
        <w:pStyle w:val="ListParagraph"/>
        <w:numPr>
          <w:ilvl w:val="0"/>
          <w:numId w:val="1"/>
        </w:numPr>
        <w:spacing w:line="360" w:lineRule="auto" w:after="80"/>
        <w:jc w:val="both"/>
      </w:pPr>
      <w:r>
        <w:rPr>
          <w:color w:val="000000"/>
          <w:sz w:val="28"/>
          <w:szCs w:val="28"/>
          <w:rFonts w:ascii="宋体" w:hAnsi="宋体" w:eastAsia="宋体"/>
        </w:rPr>
        <w:t xml:space="preserve">向量索引维护：若发现语义检索结果异常，可调用重建向量索引接口全量重建；重建期间题库其他功能不受影响。</w:t>
      </w:r>
    </w:p>
    <w:p>
      <w:pPr>
        <w:pStyle w:val="ListParagraph"/>
        <w:numPr>
          <w:ilvl w:val="0"/>
          <w:numId w:val="1"/>
        </w:numPr>
        <w:spacing w:line="360" w:lineRule="auto" w:after="80"/>
        <w:jc w:val="both"/>
      </w:pPr>
      <w:r>
        <w:rPr>
          <w:color w:val="000000"/>
          <w:sz w:val="28"/>
          <w:szCs w:val="28"/>
          <w:rFonts w:ascii="宋体" w:hAnsi="宋体" w:eastAsia="宋体"/>
        </w:rPr>
        <w:t xml:space="preserve">密钥轮换：更换模型服务密钥时仅修改 .env 文件并重启后端，无需改动代码。</w:t>
      </w:r>
    </w:p>
    <w:p>
      <w:pPr>
        <w:pStyle w:val="ListParagraph"/>
        <w:numPr>
          <w:ilvl w:val="0"/>
          <w:numId w:val="1"/>
        </w:numPr>
        <w:spacing w:line="360" w:lineRule="auto" w:after="80"/>
        <w:jc w:val="both"/>
      </w:pPr>
      <w:r>
        <w:rPr>
          <w:color w:val="000000"/>
          <w:sz w:val="28"/>
          <w:szCs w:val="28"/>
          <w:rFonts w:ascii="宋体" w:hAnsi="宋体" w:eastAsia="宋体"/>
        </w:rPr>
        <w:t xml:space="preserve">日志与排障：后端控制台输出请求与异常日志；业务错误携带固定标识，可据此在服务层源码中快速定位。</w:t>
      </w:r>
    </w:p>
    <w:p>
      <w:pPr>
        <w:spacing w:line="360" w:lineRule="auto" w:after="120" w:before="0"/>
        <w:ind w:firstLine="480"/>
        <w:jc w:val="both"/>
      </w:pPr>
      <w:r>
        <w:rPr>
          <w:color w:val="000000"/>
          <w:sz w:val="28"/>
          <w:szCs w:val="28"/>
          <w:rFonts w:ascii="宋体" w:hAnsi="宋体" w:eastAsia="宋体"/>
        </w:rPr>
        <w:t xml:space="preserve">面向多用户或多机部署的演进路径也已预留：数据库层使用标准 ORM，可迁移至 MySQL 或 PostgreSQL；前端构建产物可托管于任意静态服务器，通过反向代理指向后端；身份认证可在网关层或应用层补充，数据模型中的创建人字段可直接复用。详细的部署参数与常见问题处理见《部署与用户使用手册》。</w:t>
      </w:r>
    </w:p>
    <w:p>
      <w:pPr>
        <w:pStyle w:val="Heading1"/>
        <w:keepNext/>
        <w:spacing w:before="480" w:after="120" w:line="360" w:lineRule="auto"/>
      </w:pPr>
      <w:bookmarkStart w:id="100059" w:name="_Toc100059"/>
      <w:r>
        <w:rPr>
          <w:b/>
          <w:bCs/>
          <w:color w:val="000000"/>
          <w:sz w:val="36"/>
          <w:szCs w:val="36"/>
          <w:rFonts w:ascii="宋体" w:hAnsi="宋体" w:eastAsia="宋体"/>
        </w:rPr>
        <w:t xml:space="preserve">十六、附录</w:t>
      </w:r>
      <w:bookmarkEnd w:id="100059"/>
    </w:p>
    <w:p>
      <w:pPr>
        <w:pStyle w:val="Heading2"/>
        <w:keepNext/>
        <w:spacing w:before="280" w:after="100" w:line="360" w:lineRule="auto"/>
      </w:pPr>
      <w:bookmarkStart w:id="100060" w:name="_Toc100060"/>
      <w:r>
        <w:rPr>
          <w:b/>
          <w:bCs/>
          <w:color w:val="000000"/>
          <w:sz w:val="32"/>
          <w:szCs w:val="32"/>
          <w:rFonts w:ascii="宋体" w:hAnsi="宋体" w:eastAsia="宋体"/>
        </w:rPr>
        <w:t xml:space="preserve">附录 A  术语表</w:t>
      </w:r>
      <w:bookmarkEnd w:id="100060"/>
    </w:p>
    <w:p>
      <w:pPr>
        <w:keepNext/>
        <w:spacing w:before="160" w:after="80" w:line="300" w:lineRule="auto"/>
        <w:jc w:val="center"/>
      </w:pPr>
      <w:r>
        <w:rPr>
          <w:b/>
          <w:bCs/>
          <w:color w:val="000000"/>
          <w:sz w:val="22"/>
          <w:szCs w:val="22"/>
          <w:rFonts w:ascii="宋体" w:hAnsi="宋体" w:eastAsia="宋体"/>
        </w:rPr>
        <w:t xml:space="preserve">表 16-1  术语表</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tblGrid>
      <w:tr>
        <w:trPr>
          <w:cantSplit/>
          <w:tblHeader/>
        </w:trPr>
        <w:tc>
          <w:tcPr>
            <w:tcW w:type="dxa" w:w="2300"/>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术语</w:t>
            </w:r>
          </w:p>
        </w:tc>
        <w:tc>
          <w:tcPr>
            <w:tcW w:type="dxa" w:w="7284"/>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含义</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课程材料</w:t>
            </w:r>
          </w:p>
        </w:tc>
        <w:tc>
          <w:tcPr>
            <w:tcW w:type="dxa" w:w="72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教师上传的课程文件及其解析文本。</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知识节点</w:t>
            </w:r>
          </w:p>
        </w:tc>
        <w:tc>
          <w:tcPr>
            <w:tcW w:type="dxa" w:w="72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知识树中的章、节或知识点记录。</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知识树</w:t>
            </w:r>
          </w:p>
        </w:tc>
        <w:tc>
          <w:tcPr>
            <w:tcW w:type="dxa" w:w="72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按章、节、点三级组织的知识结构，挂在材料之下。</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出卷需求</w:t>
            </w:r>
          </w:p>
        </w:tc>
        <w:tc>
          <w:tcPr>
            <w:tcW w:type="dxa" w:w="72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教师提交的组卷条件集合，含试卷信息、题型分布、难度分布与参与材料。</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考查范围</w:t>
            </w:r>
          </w:p>
        </w:tc>
        <w:tc>
          <w:tcPr>
            <w:tcW w:type="dxa" w:w="72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系统提出并经教师确认的知识节点集合，以范围树形式呈现。</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范围确认</w:t>
            </w:r>
          </w:p>
        </w:tc>
        <w:tc>
          <w:tcPr>
            <w:tcW w:type="dxa" w:w="72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教师对候选范围树的勾选调整并锁定的动作，是组卷的前置条件。</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题目草稿</w:t>
            </w:r>
          </w:p>
        </w:tc>
        <w:tc>
          <w:tcPr>
            <w:tcW w:type="dxa" w:w="72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为满足组卷需求生成、等待教师处理的候选题。</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题库</w:t>
            </w:r>
          </w:p>
        </w:tc>
        <w:tc>
          <w:tcPr>
            <w:tcW w:type="dxa" w:w="72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教师确认后可正式用于组卷的题目集合。</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试卷</w:t>
            </w:r>
          </w:p>
        </w:tc>
        <w:tc>
          <w:tcPr>
            <w:tcW w:type="dxa" w:w="72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包含题目顺序、分值与状态的组卷结果。</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分值归一</w:t>
            </w:r>
          </w:p>
        </w:tc>
        <w:tc>
          <w:tcPr>
            <w:tcW w:type="dxa" w:w="72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把各题分值调整为恰好等于试卷总分的计算过程。</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语义检索</w:t>
            </w:r>
          </w:p>
        </w:tc>
        <w:tc>
          <w:tcPr>
            <w:tcW w:type="dxa" w:w="72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以文本向量相似度在题库中查找相关题目的能力。</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教学助手</w:t>
            </w:r>
          </w:p>
        </w:tc>
        <w:tc>
          <w:tcPr>
            <w:tcW w:type="dxa" w:w="72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面向教师的对话功能，可查题、解释知识点并协助组卷。</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中断与恢复</w:t>
            </w:r>
          </w:p>
        </w:tc>
        <w:tc>
          <w:tcPr>
            <w:tcW w:type="dxa" w:w="72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对话流程在审核节点暂停等待教师决定、决定后继续执行的机制。</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检查点</w:t>
            </w:r>
          </w:p>
        </w:tc>
        <w:tc>
          <w:tcPr>
            <w:tcW w:type="dxa" w:w="72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对话会话状态的持久化记录，用于多轮对话的上下文延续。</w:t>
            </w:r>
          </w:p>
        </w:tc>
      </w:tr>
    </w:tbl>
    <w:p>
      <w:pPr>
        <w:pStyle w:val="Heading2"/>
        <w:keepNext/>
        <w:spacing w:before="280" w:after="100" w:line="360" w:lineRule="auto"/>
      </w:pPr>
      <w:bookmarkStart w:id="100061" w:name="_Toc100061"/>
      <w:r>
        <w:rPr>
          <w:b/>
          <w:bCs/>
          <w:color w:val="000000"/>
          <w:sz w:val="32"/>
          <w:szCs w:val="32"/>
          <w:rFonts w:ascii="宋体" w:hAnsi="宋体" w:eastAsia="宋体"/>
        </w:rPr>
        <w:t xml:space="preserve">附录 B  需求追溯矩阵</w:t>
      </w:r>
      <w:bookmarkEnd w:id="100061"/>
    </w:p>
    <w:p>
      <w:pPr>
        <w:spacing w:line="360" w:lineRule="auto" w:after="120" w:before="0"/>
        <w:ind w:firstLine="480"/>
        <w:jc w:val="both"/>
      </w:pPr>
      <w:r>
        <w:rPr>
          <w:color w:val="000000"/>
          <w:sz w:val="28"/>
          <w:szCs w:val="28"/>
          <w:rFonts w:ascii="宋体" w:hAnsi="宋体" w:eastAsia="宋体"/>
        </w:rPr>
        <w:t xml:space="preserve">下表把功能性需求与实现模块、验证方式对应起来，形成从需求到实现再到验证的追溯链条。评审时可按行核对需求的落实证据。</w:t>
      </w:r>
    </w:p>
    <w:p>
      <w:pPr>
        <w:keepNext/>
        <w:spacing w:before="160" w:after="80" w:line="300" w:lineRule="auto"/>
        <w:jc w:val="center"/>
      </w:pPr>
      <w:r>
        <w:rPr>
          <w:b/>
          <w:bCs/>
          <w:color w:val="000000"/>
          <w:sz w:val="22"/>
          <w:szCs w:val="22"/>
          <w:rFonts w:ascii="宋体" w:hAnsi="宋体" w:eastAsia="宋体"/>
        </w:rPr>
        <w:t xml:space="preserve">表 16-2  需求追溯矩阵</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gridCol w:w="100"/>
      </w:tblGrid>
      <w:tr>
        <w:trPr>
          <w:cantSplit/>
          <w:tblHeader/>
        </w:trPr>
        <w:tc>
          <w:tcPr>
            <w:tcW w:type="dxa" w:w="1533"/>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需求</w:t>
            </w:r>
          </w:p>
        </w:tc>
        <w:tc>
          <w:tcPr>
            <w:tcW w:type="dxa" w:w="2492"/>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实现模块（前端）</w:t>
            </w:r>
          </w:p>
        </w:tc>
        <w:tc>
          <w:tcPr>
            <w:tcW w:type="dxa" w:w="2875"/>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实现模块（后端）</w:t>
            </w:r>
          </w:p>
        </w:tc>
        <w:tc>
          <w:tcPr>
            <w:tcW w:type="dxa" w:w="2684"/>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验证方式</w:t>
            </w:r>
          </w:p>
        </w:tc>
      </w:tr>
      <w:tr>
        <w:trPr>
          <w:cantSplit/>
        </w:trPr>
        <w:tc>
          <w:tcPr>
            <w:tcW w:type="dxa" w:w="153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R01 材料维护</w:t>
            </w:r>
          </w:p>
        </w:tc>
        <w:tc>
          <w:tcPr>
            <w:tcW w:type="dxa" w:w="24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Materials、MaterialDetail 页面</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materials 路由、file_parser 服务、Material 模型</w:t>
            </w:r>
          </w:p>
        </w:tc>
        <w:tc>
          <w:tcPr>
            <w:tcW w:type="dxa" w:w="26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人工走查；接口测试</w:t>
            </w:r>
          </w:p>
        </w:tc>
      </w:tr>
      <w:tr>
        <w:trPr>
          <w:cantSplit/>
        </w:trPr>
        <w:tc>
          <w:tcPr>
            <w:tcW w:type="dxa" w:w="153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R02 知识树</w:t>
            </w:r>
          </w:p>
        </w:tc>
        <w:tc>
          <w:tcPr>
            <w:tcW w:type="dxa" w:w="24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KnowledgeTree 页面</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knowledge 路由、llm_adapter 服务、KnowledgeNode 模型</w:t>
            </w:r>
          </w:p>
        </w:tc>
        <w:tc>
          <w:tcPr>
            <w:tcW w:type="dxa" w:w="26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人工走查；接口测试</w:t>
            </w:r>
          </w:p>
        </w:tc>
      </w:tr>
      <w:tr>
        <w:trPr>
          <w:cantSplit/>
        </w:trPr>
        <w:tc>
          <w:tcPr>
            <w:tcW w:type="dxa" w:w="153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R03 题库维护</w:t>
            </w:r>
          </w:p>
        </w:tc>
        <w:tc>
          <w:tcPr>
            <w:tcW w:type="dxa" w:w="24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QuestionBank 页面</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questions 路由、question_service 服务、Question 模型</w:t>
            </w:r>
          </w:p>
        </w:tc>
        <w:tc>
          <w:tcPr>
            <w:tcW w:type="dxa" w:w="26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人工走查；单元测试</w:t>
            </w:r>
          </w:p>
        </w:tc>
      </w:tr>
      <w:tr>
        <w:trPr>
          <w:cantSplit/>
        </w:trPr>
        <w:tc>
          <w:tcPr>
            <w:tcW w:type="dxa" w:w="153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R04 范围确认</w:t>
            </w:r>
          </w:p>
        </w:tc>
        <w:tc>
          <w:tcPr>
            <w:tcW w:type="dxa" w:w="24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ExamWizard 第一步、第二步</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scopes 路由、scope_builder 服务、ExamScope 模型</w:t>
            </w:r>
          </w:p>
        </w:tc>
        <w:tc>
          <w:tcPr>
            <w:tcW w:type="dxa" w:w="26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test_scope_builder、test_scope_api</w:t>
            </w:r>
          </w:p>
        </w:tc>
      </w:tr>
      <w:tr>
        <w:trPr>
          <w:cantSplit/>
        </w:trPr>
        <w:tc>
          <w:tcPr>
            <w:tcW w:type="dxa" w:w="153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R05 安全组卷</w:t>
            </w:r>
          </w:p>
        </w:tc>
        <w:tc>
          <w:tcPr>
            <w:tcW w:type="dxa" w:w="24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ExamWizard 第三步、Drafts 页面</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exams 路由、paper_assembler、draft_service、QuestionDraft 模型</w:t>
            </w:r>
          </w:p>
        </w:tc>
        <w:tc>
          <w:tcPr>
            <w:tcW w:type="dxa" w:w="26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test_paper_assembler、test_draft_service、test_generate_guard</w:t>
            </w:r>
          </w:p>
        </w:tc>
      </w:tr>
      <w:tr>
        <w:trPr>
          <w:cantSplit/>
        </w:trPr>
        <w:tc>
          <w:tcPr>
            <w:tcW w:type="dxa" w:w="153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R06 预览导出</w:t>
            </w:r>
          </w:p>
        </w:tc>
        <w:tc>
          <w:tcPr>
            <w:tcW w:type="dxa" w:w="24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ExamList、ExamPreview 页面</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exams 路由、docx_export、exam_export、answer_sheet 服务</w:t>
            </w:r>
          </w:p>
        </w:tc>
        <w:tc>
          <w:tcPr>
            <w:tcW w:type="dxa" w:w="26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人工走查；导出文件人工核对</w:t>
            </w:r>
          </w:p>
        </w:tc>
      </w:tr>
      <w:tr>
        <w:trPr>
          <w:cantSplit/>
        </w:trPr>
        <w:tc>
          <w:tcPr>
            <w:tcW w:type="dxa" w:w="153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R07 教学助手</w:t>
            </w:r>
          </w:p>
        </w:tc>
        <w:tc>
          <w:tcPr>
            <w:tcW w:type="dxa" w:w="2492"/>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ChatDock 对话窗</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chat 路由、agent_v2 图、chat_service 提示词</w:t>
            </w:r>
          </w:p>
        </w:tc>
        <w:tc>
          <w:tcPr>
            <w:tcW w:type="dxa" w:w="26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人工走查；脚本验收入口</w:t>
            </w:r>
          </w:p>
        </w:tc>
      </w:tr>
    </w:tbl>
    <w:p>
      <w:pPr>
        <w:pStyle w:val="Heading2"/>
        <w:keepNext/>
        <w:spacing w:before="280" w:after="100" w:line="360" w:lineRule="auto"/>
      </w:pPr>
      <w:bookmarkStart w:id="100062" w:name="_Toc100062"/>
      <w:r>
        <w:rPr>
          <w:b/>
          <w:bCs/>
          <w:color w:val="000000"/>
          <w:sz w:val="32"/>
          <w:szCs w:val="32"/>
          <w:rFonts w:ascii="宋体" w:hAnsi="宋体" w:eastAsia="宋体"/>
        </w:rPr>
        <w:t xml:space="preserve">附录 C  枚举值对照表</w:t>
      </w:r>
      <w:bookmarkEnd w:id="100062"/>
    </w:p>
    <w:p>
      <w:pPr>
        <w:spacing w:line="360" w:lineRule="auto" w:after="120" w:before="0"/>
        <w:ind w:firstLine="480"/>
        <w:jc w:val="both"/>
      </w:pPr>
      <w:r>
        <w:rPr>
          <w:color w:val="000000"/>
          <w:sz w:val="28"/>
          <w:szCs w:val="28"/>
          <w:rFonts w:ascii="宋体" w:hAnsi="宋体" w:eastAsia="宋体"/>
        </w:rPr>
        <w:t xml:space="preserve">以下枚举值在全链路（数据库、Schema、前端类型、界面文案）保持一致，是跨层修改时必须遵守的命名基准。</w:t>
      </w:r>
    </w:p>
    <w:p>
      <w:pPr>
        <w:keepNext/>
        <w:spacing w:before="160" w:after="80" w:line="300" w:lineRule="auto"/>
        <w:jc w:val="center"/>
      </w:pPr>
      <w:r>
        <w:rPr>
          <w:b/>
          <w:bCs/>
          <w:color w:val="000000"/>
          <w:sz w:val="22"/>
          <w:szCs w:val="22"/>
          <w:rFonts w:ascii="宋体" w:hAnsi="宋体" w:eastAsia="宋体"/>
        </w:rPr>
        <w:t xml:space="preserve">表 16-3  题目类型枚举</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2684"/>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英文标识</w:t>
            </w:r>
          </w:p>
        </w:tc>
        <w:tc>
          <w:tcPr>
            <w:tcW w:type="dxa" w:w="2300"/>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中文文案</w:t>
            </w:r>
          </w:p>
        </w:tc>
        <w:tc>
          <w:tcPr>
            <w:tcW w:type="dxa" w:w="4600"/>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说明</w:t>
            </w:r>
          </w:p>
        </w:tc>
      </w:tr>
      <w:tr>
        <w:trPr>
          <w:cantSplit/>
        </w:trPr>
        <w:tc>
          <w:tcPr>
            <w:tcW w:type="dxa" w:w="26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choice</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选择题</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含四个选项；选项以 JSON 对象保存。</w:t>
            </w:r>
          </w:p>
        </w:tc>
      </w:tr>
      <w:tr>
        <w:trPr>
          <w:cantSplit/>
        </w:trPr>
        <w:tc>
          <w:tcPr>
            <w:tcW w:type="dxa" w:w="26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fill</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填空题</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题干中以空位表示待填内容。</w:t>
            </w:r>
          </w:p>
        </w:tc>
      </w:tr>
      <w:tr>
        <w:trPr>
          <w:cantSplit/>
        </w:trPr>
        <w:tc>
          <w:tcPr>
            <w:tcW w:type="dxa" w:w="26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tf</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判断题</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答案为“对”或“错”。</w:t>
            </w:r>
          </w:p>
        </w:tc>
      </w:tr>
      <w:tr>
        <w:trPr>
          <w:cantSplit/>
        </w:trPr>
        <w:tc>
          <w:tcPr>
            <w:tcW w:type="dxa" w:w="26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short_answer</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简答题</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文字作答，参考答案为要点描述。</w:t>
            </w:r>
          </w:p>
        </w:tc>
      </w:tr>
      <w:tr>
        <w:trPr>
          <w:cantSplit/>
        </w:trPr>
        <w:tc>
          <w:tcPr>
            <w:tcW w:type="dxa" w:w="26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code</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算法设计题</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算法或代码作答，导出文案为“算法设计题”。</w:t>
            </w:r>
          </w:p>
        </w:tc>
      </w:tr>
    </w:tbl>
    <w:p>
      <w:pPr>
        <w:keepNext/>
        <w:spacing w:before="160" w:after="80" w:line="300" w:lineRule="auto"/>
        <w:jc w:val="center"/>
      </w:pPr>
      <w:r>
        <w:rPr>
          <w:b/>
          <w:bCs/>
          <w:color w:val="000000"/>
          <w:sz w:val="22"/>
          <w:szCs w:val="22"/>
          <w:rFonts w:ascii="宋体" w:hAnsi="宋体" w:eastAsia="宋体"/>
        </w:rPr>
        <w:t xml:space="preserve">表 16-4  材料种类枚举</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2684"/>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英文标识</w:t>
            </w:r>
          </w:p>
        </w:tc>
        <w:tc>
          <w:tcPr>
            <w:tcW w:type="dxa" w:w="2300"/>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中文文案</w:t>
            </w:r>
          </w:p>
        </w:tc>
        <w:tc>
          <w:tcPr>
            <w:tcW w:type="dxa" w:w="4600"/>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说明</w:t>
            </w:r>
          </w:p>
        </w:tc>
      </w:tr>
      <w:tr>
        <w:trPr>
          <w:cantSplit/>
        </w:trPr>
        <w:tc>
          <w:tcPr>
            <w:tcW w:type="dxa" w:w="26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lecture_notes</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教案</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教学讲义与教案文档。</w:t>
            </w:r>
          </w:p>
        </w:tc>
      </w:tr>
      <w:tr>
        <w:trPr>
          <w:cantSplit/>
        </w:trPr>
        <w:tc>
          <w:tcPr>
            <w:tcW w:type="dxa" w:w="26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slides</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课件</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PPT 课件；上传 PPT 文件时自动推断为该类。</w:t>
            </w:r>
          </w:p>
        </w:tc>
      </w:tr>
      <w:tr>
        <w:trPr>
          <w:cantSplit/>
        </w:trPr>
        <w:tc>
          <w:tcPr>
            <w:tcW w:type="dxa" w:w="26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syllabus</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大纲</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课程教学大纲。</w:t>
            </w:r>
          </w:p>
        </w:tc>
      </w:tr>
      <w:tr>
        <w:trPr>
          <w:cantSplit/>
        </w:trPr>
        <w:tc>
          <w:tcPr>
            <w:tcW w:type="dxa" w:w="2684"/>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other</w:t>
            </w:r>
          </w:p>
        </w:tc>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其他</w:t>
            </w:r>
          </w:p>
        </w:tc>
        <w:tc>
          <w:tcPr>
            <w:tcW w:type="dxa" w:w="46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其余类型材料。</w:t>
            </w:r>
          </w:p>
        </w:tc>
      </w:tr>
    </w:tbl>
    <w:p>
      <w:pPr>
        <w:keepNext/>
        <w:spacing w:before="160" w:after="80" w:line="300" w:lineRule="auto"/>
        <w:jc w:val="center"/>
      </w:pPr>
      <w:r>
        <w:rPr>
          <w:b/>
          <w:bCs/>
          <w:color w:val="000000"/>
          <w:sz w:val="22"/>
          <w:szCs w:val="22"/>
          <w:rFonts w:ascii="宋体" w:hAnsi="宋体" w:eastAsia="宋体"/>
        </w:rPr>
        <w:t xml:space="preserve">表 16-5  状态值枚举</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2300"/>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对象</w:t>
            </w:r>
          </w:p>
        </w:tc>
        <w:tc>
          <w:tcPr>
            <w:tcW w:type="dxa" w:w="2875"/>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状态值</w:t>
            </w:r>
          </w:p>
        </w:tc>
        <w:tc>
          <w:tcPr>
            <w:tcW w:type="dxa" w:w="4409"/>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含义</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考查范围</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proposed</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已生成、待教师确认。</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考查范围</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confirmed</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教师已确认，范围锁定，可执行组卷。</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题目草稿</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pending</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待审核，可编辑、接受或拒绝。</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题目草稿</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accepted</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已接受，内容已转入正式题库。</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题目草稿</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rejected</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已拒绝，保留记录供审计。</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试卷</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draft</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已装配、尚未定稿。</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试卷</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reviewed</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已完成审核校验。</w:t>
            </w:r>
          </w:p>
        </w:tc>
      </w:tr>
      <w:tr>
        <w:trPr>
          <w:cantSplit/>
        </w:trPr>
        <w:tc>
          <w:tcPr>
            <w:tcW w:type="dxa" w:w="2300"/>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试卷</w:t>
            </w:r>
          </w:p>
        </w:tc>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exported</w:t>
            </w:r>
          </w:p>
        </w:tc>
        <w:tc>
          <w:tcPr>
            <w:tcW w:type="dxa" w:w="4409"/>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已导出归档。</w:t>
            </w:r>
          </w:p>
        </w:tc>
      </w:tr>
    </w:tbl>
    <w:p>
      <w:pPr>
        <w:pStyle w:val="Heading2"/>
        <w:keepNext/>
        <w:spacing w:before="280" w:after="100" w:line="360" w:lineRule="auto"/>
      </w:pPr>
      <w:bookmarkStart w:id="100063" w:name="_Toc100063"/>
      <w:r>
        <w:rPr>
          <w:b/>
          <w:bCs/>
          <w:color w:val="000000"/>
          <w:sz w:val="32"/>
          <w:szCs w:val="32"/>
          <w:rFonts w:ascii="宋体" w:hAnsi="宋体" w:eastAsia="宋体"/>
        </w:rPr>
        <w:t xml:space="preserve">附录 D  项目交付物清单</w:t>
      </w:r>
      <w:bookmarkEnd w:id="100063"/>
    </w:p>
    <w:p>
      <w:pPr>
        <w:keepNext/>
        <w:spacing w:before="160" w:after="80" w:line="300" w:lineRule="auto"/>
        <w:jc w:val="center"/>
      </w:pPr>
      <w:r>
        <w:rPr>
          <w:b/>
          <w:bCs/>
          <w:color w:val="000000"/>
          <w:sz w:val="22"/>
          <w:szCs w:val="22"/>
          <w:rFonts w:ascii="宋体" w:hAnsi="宋体" w:eastAsia="宋体"/>
        </w:rPr>
        <w:t xml:space="preserve">表 16-6  交付物清单</w:t>
      </w:r>
    </w:p>
    <w:tbl>
      <w:tblPr>
        <w:tblW w:type="dxa" w:w="9584"/>
        <w:jc w:val="center"/>
        <w:tblBorders>
          <w:top w:val="single" w:color="D9D9D9" w:sz="6"/>
          <w:left w:val="single" w:color="D9D9D9" w:sz="6"/>
          <w:bottom w:val="single" w:color="D9D9D9" w:sz="6"/>
          <w:right w:val="single" w:color="D9D9D9" w:sz="6"/>
          <w:insideH w:val="single" w:color="D9D9D9" w:sz="6"/>
          <w:insideV w:val="single" w:color="D9D9D9" w:sz="6"/>
        </w:tblBorders>
      </w:tblPr>
      <w:tblGrid>
        <w:gridCol w:w="100"/>
        <w:gridCol w:w="100"/>
        <w:gridCol w:w="100"/>
      </w:tblGrid>
      <w:tr>
        <w:trPr>
          <w:cantSplit/>
          <w:tblHeader/>
        </w:trPr>
        <w:tc>
          <w:tcPr>
            <w:tcW w:type="dxa" w:w="2875"/>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交付物</w:t>
            </w:r>
          </w:p>
        </w:tc>
        <w:tc>
          <w:tcPr>
            <w:tcW w:type="dxa" w:w="1533"/>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形式</w:t>
            </w:r>
          </w:p>
        </w:tc>
        <w:tc>
          <w:tcPr>
            <w:tcW w:type="dxa" w:w="5175"/>
            <w:shd w:fill="EFF3F6" w:color="auto" w:val="clear"/>
            <w:tcMar>
              <w:top w:type="dxa" w:w="80"/>
              <w:left w:type="dxa" w:w="120"/>
              <w:bottom w:type="dxa" w:w="80"/>
              <w:right w:type="dxa" w:w="120"/>
            </w:tcMar>
            <w:vAlign w:val="center"/>
          </w:tcPr>
          <w:p>
            <w:pPr>
              <w:spacing w:line="300" w:lineRule="auto" w:after="0"/>
              <w:jc w:val="center"/>
            </w:pPr>
            <w:r>
              <w:rPr>
                <w:b/>
                <w:bCs/>
                <w:color w:val="000000"/>
                <w:sz w:val="22"/>
                <w:szCs w:val="22"/>
                <w:rFonts w:ascii="宋体" w:hAnsi="宋体" w:eastAsia="宋体"/>
              </w:rPr>
              <w:t xml:space="preserve">说明</w:t>
            </w:r>
          </w:p>
        </w:tc>
      </w:tr>
      <w:tr>
        <w:trPr>
          <w:cantSplit/>
        </w:trPr>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系统源代码</w:t>
            </w:r>
          </w:p>
        </w:tc>
        <w:tc>
          <w:tcPr>
            <w:tcW w:type="dxa" w:w="153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代码仓库</w:t>
            </w:r>
          </w:p>
        </w:tc>
        <w:tc>
          <w:tcPr>
            <w:tcW w:type="dxa" w:w="51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前后端源码、测试与配置样例，仓库内含启动说明。</w:t>
            </w:r>
          </w:p>
        </w:tc>
      </w:tr>
      <w:tr>
        <w:trPr>
          <w:cantSplit/>
        </w:trPr>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开发文档（本文档）</w:t>
            </w:r>
          </w:p>
        </w:tc>
        <w:tc>
          <w:tcPr>
            <w:tcW w:type="dxa" w:w="153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Word 文档</w:t>
            </w:r>
          </w:p>
        </w:tc>
        <w:tc>
          <w:tcPr>
            <w:tcW w:type="dxa" w:w="51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面向验收与维护的完整设计说明。</w:t>
            </w:r>
          </w:p>
        </w:tc>
      </w:tr>
      <w:tr>
        <w:trPr>
          <w:cantSplit/>
        </w:trPr>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部署与用户使用手册</w:t>
            </w:r>
          </w:p>
        </w:tc>
        <w:tc>
          <w:tcPr>
            <w:tcW w:type="dxa" w:w="153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Word 文档</w:t>
            </w:r>
          </w:p>
        </w:tc>
        <w:tc>
          <w:tcPr>
            <w:tcW w:type="dxa" w:w="51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面向部署者与教师用户的操作指引。</w:t>
            </w:r>
          </w:p>
        </w:tc>
      </w:tr>
      <w:tr>
        <w:trPr>
          <w:cantSplit/>
        </w:trPr>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测试报告</w:t>
            </w:r>
          </w:p>
        </w:tc>
        <w:tc>
          <w:tcPr>
            <w:tcW w:type="dxa" w:w="153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Word 文档</w:t>
            </w:r>
          </w:p>
        </w:tc>
        <w:tc>
          <w:tcPr>
            <w:tcW w:type="dxa" w:w="51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各轮测试的执行记录与结论。</w:t>
            </w:r>
          </w:p>
        </w:tc>
      </w:tr>
      <w:tr>
        <w:trPr>
          <w:cantSplit/>
        </w:trPr>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答辩演示材料</w:t>
            </w:r>
          </w:p>
        </w:tc>
        <w:tc>
          <w:tcPr>
            <w:tcW w:type="dxa" w:w="153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演示文稿</w:t>
            </w:r>
          </w:p>
        </w:tc>
        <w:tc>
          <w:tcPr>
            <w:tcW w:type="dxa" w:w="51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项目背景、设计与效果展示。</w:t>
            </w:r>
          </w:p>
        </w:tc>
      </w:tr>
      <w:tr>
        <w:trPr>
          <w:cantSplit/>
        </w:trPr>
        <w:tc>
          <w:tcPr>
            <w:tcW w:type="dxa" w:w="28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中期检查材料</w:t>
            </w:r>
          </w:p>
        </w:tc>
        <w:tc>
          <w:tcPr>
            <w:tcW w:type="dxa" w:w="1533"/>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Word 文档</w:t>
            </w:r>
          </w:p>
        </w:tc>
        <w:tc>
          <w:tcPr>
            <w:tcW w:type="dxa" w:w="5175"/>
            <w:tcMar>
              <w:top w:type="dxa" w:w="80"/>
              <w:left w:type="dxa" w:w="120"/>
              <w:bottom w:type="dxa" w:w="80"/>
              <w:right w:type="dxa" w:w="120"/>
            </w:tcMar>
            <w:vAlign w:val="center"/>
          </w:tcPr>
          <w:p>
            <w:pPr>
              <w:spacing w:line="300" w:lineRule="auto" w:after="0"/>
              <w:jc w:val="left"/>
            </w:pPr>
            <w:r>
              <w:rPr>
                <w:color w:val="000000"/>
                <w:sz w:val="22"/>
                <w:szCs w:val="22"/>
                <w:rFonts w:ascii="宋体" w:hAnsi="宋体" w:eastAsia="宋体"/>
              </w:rPr>
              <w:t xml:space="preserve">项目中期进展记录。</w:t>
            </w:r>
          </w:p>
        </w:tc>
      </w:tr>
    </w:tbl>
    <w:p>
      <w:pPr>
        <w:pStyle w:val="Heading2"/>
        <w:keepNext/>
        <w:spacing w:before="280" w:after="100" w:line="360" w:lineRule="auto"/>
      </w:pPr>
      <w:bookmarkStart w:id="100064" w:name="_Toc100064"/>
      <w:r>
        <w:rPr>
          <w:b/>
          <w:bCs/>
          <w:color w:val="000000"/>
          <w:sz w:val="32"/>
          <w:szCs w:val="32"/>
          <w:rFonts w:ascii="宋体" w:hAnsi="宋体" w:eastAsia="宋体"/>
        </w:rPr>
        <w:t xml:space="preserve">附录 E  后续优化方向</w:t>
      </w:r>
      <w:bookmarkEnd w:id="100064"/>
    </w:p>
    <w:p>
      <w:pPr>
        <w:spacing w:line="360" w:lineRule="auto" w:after="120" w:before="0"/>
        <w:ind w:firstLine="480"/>
        <w:jc w:val="both"/>
      </w:pPr>
      <w:r>
        <w:rPr>
          <w:color w:val="000000"/>
          <w:sz w:val="28"/>
          <w:szCs w:val="28"/>
          <w:rFonts w:ascii="宋体" w:hAnsi="宋体" w:eastAsia="宋体"/>
        </w:rPr>
        <w:t xml:space="preserve">系统当前版本聚焦教师端单机场景的完整闭环，以下方向在架构上已做预留或部分铺垫，可作为后续迭代的路线参考。</w:t>
      </w:r>
    </w:p>
    <w:p>
      <w:pPr>
        <w:pStyle w:val="ListParagraph"/>
        <w:numPr>
          <w:ilvl w:val="0"/>
          <w:numId w:val="1"/>
        </w:numPr>
        <w:spacing w:line="360" w:lineRule="auto" w:after="80"/>
        <w:jc w:val="both"/>
      </w:pPr>
      <w:r>
        <w:rPr>
          <w:color w:val="000000"/>
          <w:sz w:val="28"/>
          <w:szCs w:val="28"/>
          <w:rFonts w:ascii="宋体" w:hAnsi="宋体" w:eastAsia="宋体"/>
        </w:rPr>
        <w:t xml:space="preserve">补充教师账号与权限体系，区分课程管理员、命题教师与审核教师；试卷表的创建人字段与范围审核状态机可直接复用。</w:t>
      </w:r>
    </w:p>
    <w:p>
      <w:pPr>
        <w:pStyle w:val="ListParagraph"/>
        <w:numPr>
          <w:ilvl w:val="0"/>
          <w:numId w:val="1"/>
        </w:numPr>
        <w:spacing w:line="360" w:lineRule="auto" w:after="80"/>
        <w:jc w:val="both"/>
      </w:pPr>
      <w:r>
        <w:rPr>
          <w:color w:val="000000"/>
          <w:sz w:val="28"/>
          <w:szCs w:val="28"/>
          <w:rFonts w:ascii="宋体" w:hAnsi="宋体" w:eastAsia="宋体"/>
        </w:rPr>
        <w:t xml:space="preserve">增加题目质量统计、试卷难度分析和课程目标覆盖报表，为教研活动提供数据支撑。</w:t>
      </w:r>
    </w:p>
    <w:p>
      <w:pPr>
        <w:pStyle w:val="ListParagraph"/>
        <w:numPr>
          <w:ilvl w:val="0"/>
          <w:numId w:val="1"/>
        </w:numPr>
        <w:spacing w:line="360" w:lineRule="auto" w:after="80"/>
        <w:jc w:val="both"/>
      </w:pPr>
      <w:r>
        <w:rPr>
          <w:color w:val="000000"/>
          <w:sz w:val="28"/>
          <w:szCs w:val="28"/>
          <w:rFonts w:ascii="宋体" w:hAnsi="宋体" w:eastAsia="宋体"/>
        </w:rPr>
        <w:t xml:space="preserve">将范围匹配与题目推荐的人工反馈回流为可解释的推荐依据，逐步提升建议的命中率。</w:t>
      </w:r>
    </w:p>
    <w:p>
      <w:pPr>
        <w:pStyle w:val="ListParagraph"/>
        <w:numPr>
          <w:ilvl w:val="0"/>
          <w:numId w:val="1"/>
        </w:numPr>
        <w:spacing w:line="360" w:lineRule="auto" w:after="80"/>
        <w:jc w:val="both"/>
      </w:pPr>
      <w:r>
        <w:rPr>
          <w:color w:val="000000"/>
          <w:sz w:val="28"/>
          <w:szCs w:val="28"/>
          <w:rFonts w:ascii="宋体" w:hAnsi="宋体" w:eastAsia="宋体"/>
        </w:rPr>
        <w:t xml:space="preserve">引入多租户与集中部署形态，支撑教研室或院系级共享题库，同时保留审核闸门机制。</w:t>
      </w:r>
    </w:p>
    <w:p>
      <w:pPr>
        <w:pStyle w:val="ListParagraph"/>
        <w:numPr>
          <w:ilvl w:val="0"/>
          <w:numId w:val="1"/>
        </w:numPr>
        <w:spacing w:line="360" w:lineRule="auto" w:after="80"/>
        <w:jc w:val="both"/>
      </w:pPr>
      <w:r>
        <w:rPr>
          <w:color w:val="000000"/>
          <w:sz w:val="28"/>
          <w:szCs w:val="28"/>
          <w:rFonts w:ascii="宋体" w:hAnsi="宋体" w:eastAsia="宋体"/>
        </w:rPr>
        <w:t xml:space="preserve">扩展材料格式支持与解析深度，例如对公式、图表的结构化解析，进一步提升知识提取质量。</w:t>
      </w:r>
    </w:p>
    <w:p>
      <w:pPr>
        <w:spacing w:line="360" w:lineRule="auto" w:after="120" w:before="0"/>
        <w:ind w:firstLine="480"/>
        <w:jc w:val="both"/>
      </w:pPr>
      <w:r>
        <w:rPr>
          <w:color w:val="000000"/>
          <w:sz w:val="28"/>
          <w:szCs w:val="28"/>
          <w:rFonts w:ascii="宋体" w:hAnsi="宋体" w:eastAsia="宋体"/>
        </w:rPr>
        <w:t xml:space="preserve">以上方向的优先级建议按“先统计报表、再账号权限、后共享题库”的顺序排布：统计报表改动集中在只读查询与前端展示，风险最低；账号权限涉及全链路身份传递，需要整体设计；共享题库则要重新审视题目隔离与审核流程，宜在权限体系稳定后再启动。</w:t>
      </w:r>
    </w:p>
    <w:sectPr>
      <w:headerReference w:type="default" r:id="rId6"/>
      <w:footerReference w:type="default" r:id="rId7"/>
      <w:pgSz w:w="12240" w:h="15840" w:orient="portrait"/>
      <w:pgMar w:top="1304" w:right="1247" w:bottom="1191" w:left="1417"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Fonts w:ascii="宋体" w:hAnsi="宋体" w:eastAsia="宋体"/>
      </w:rPr>
      <w:t xml:space="preserve">第 </w:t>
    </w:r>
    <w:r>
      <w:rPr>
        <w:color w:val="808080"/>
        <w:sz w:val="18"/>
        <w:szCs w:val="18"/>
        <w:rFonts w:ascii="宋体" w:hAnsi="宋体" w:eastAsia="宋体"/>
      </w:rPr>
      <w:fldChar w:fldCharType="begin"/>
      <w:instrText xml:space="preserve">PAGE</w:instrText>
      <w:fldChar w:fldCharType="separate"/>
      <w:fldChar w:fldCharType="end"/>
    </w:r>
    <w:r>
      <w:rPr>
        <w:color w:val="808080"/>
        <w:sz w:val="18"/>
        <w:szCs w:val="18"/>
        <w:rFonts w:ascii="宋体" w:hAnsi="宋体" w:eastAsia="宋体"/>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color w:val="808080"/>
        <w:sz w:val="18"/>
        <w:szCs w:val="18"/>
        <w:rFonts w:ascii="宋体" w:hAnsi="宋体" w:eastAsia="宋体"/>
      </w:rPr>
      <w:t xml:space="preserve">数据结构智能出卷系统开发文档</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chineseCounting"/>
      <w:lvlText w:val="%1."/>
      <w:lvlJc w:val="left"/>
      <w:pPr>
        <w:ind w:left="0" w:firstLine="0"/>
      </w:pPr>
    </w:lvl>
  </w:abstractNum>
  <w:abstractNum w:abstractNumId="3" w15:restartNumberingAfterBreak="0">
    <w:multiLevelType w:val="hybridMultilevel"/>
    <w:lvl w:ilvl="0" w15:tentative="1">
      <w:start w:val="1"/>
      <w:numFmt w:val="chineseCounting"/>
      <w:lvlText w:val="（%1）"/>
      <w:lvlJc w:val="left"/>
      <w:pPr>
        <w:ind w:left="0" w:firstLine="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000000"/>
        <w:sz w:val="28"/>
        <w:szCs w:val="28"/>
        <w:rFonts w:ascii="宋体" w:hAnsi="宋体" w:eastAsia="宋体"/>
      </w:rPr>
    </w:rPrDefault>
    <w:pPrDefault>
      <w:pPr>
        <w:spacing w:line="360" w:lineRule="auto"/>
      </w:pPr>
    </w:pPrDefault>
  </w:docDefaults>
  <w:style w:type="paragraph" w:styleId="Title">
    <w:name w:val="Title"/>
    <w:basedOn w:val="Normal"/>
    <w:next w:val="Normal"/>
    <w:qFormat/>
    <w:rPr>
      <w:sz w:val="56"/>
      <w:szCs w:val="56"/>
    </w:rPr>
  </w:style>
  <w:style w:type="paragraph" w:styleId="Heading1">
    <w:pPr>
      <w:outlineLvl w:val="0"/>
    </w:pPr>
    <w:name w:val="Heading 1"/>
    <w:basedOn w:val="Normal"/>
    <w:next w:val="Normal"/>
    <w:qFormat/>
    <w:rPr>
      <w:color w:val="2E74B5"/>
      <w:sz w:val="32"/>
      <w:szCs w:val="32"/>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keepLines/>
      <w:spacing w:before="480" w:after="120" w:line="360" w:lineRule="auto"/>
      <w:outlineLvl w:val="0"/>
    </w:pPr>
    <w:rPr>
      <w:b/>
      <w:bCs/>
      <w:color w:val="000000"/>
      <w:sz w:val="36"/>
      <w:szCs w:val="36"/>
      <w:rFonts w:ascii="宋体" w:hAnsi="宋体" w:eastAsia="宋体"/>
    </w:rPr>
  </w:style>
  <w:style w:type="paragraph" w:styleId="Heading2">
    <w:name w:val="heading 2"/>
    <w:basedOn w:val="Normal"/>
    <w:next w:val="Normal"/>
    <w:qFormat/>
    <w:pPr>
      <w:keepNext/>
      <w:keepLines/>
      <w:spacing w:before="280" w:after="100" w:line="360" w:lineRule="auto"/>
      <w:outlineLvl w:val="1"/>
    </w:pPr>
    <w:rPr>
      <w:b/>
      <w:bCs/>
      <w:color w:val="000000"/>
      <w:sz w:val="32"/>
      <w:szCs w:val="32"/>
      <w:rFonts w:ascii="宋体" w:hAnsi="宋体" w:eastAsia="宋体"/>
    </w:rPr>
  </w:style>
  <w:style w:type="paragraph" w:styleId="Heading3">
    <w:name w:val="heading 3"/>
    <w:basedOn w:val="Normal"/>
    <w:next w:val="Normal"/>
    <w:qFormat/>
    <w:pPr>
      <w:keepNext/>
      <w:keepLines/>
      <w:spacing w:before="200" w:after="80" w:line="360" w:lineRule="auto"/>
      <w:outlineLvl w:val="2"/>
    </w:pPr>
    <w:rPr>
      <w:b/>
      <w:bCs/>
      <w:color w:val="000000"/>
      <w:sz w:val="28"/>
      <w:szCs w:val="28"/>
      <w:rFonts w:ascii="宋体" w:hAnsi="宋体" w:eastAsia="宋体"/>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22ysynn_7ag3y7h7plje.png"/><Relationship Id="rId9" Type="http://schemas.openxmlformats.org/officeDocument/2006/relationships/image" Target="media/btnc69s5-krhnx_lnpwbt.png"/><Relationship Id="rId10" Type="http://schemas.openxmlformats.org/officeDocument/2006/relationships/image" Target="media/lh1_7i7ybxterymdhpybs.png"/><Relationship Id="rId11" Type="http://schemas.openxmlformats.org/officeDocument/2006/relationships/image" Target="media/hmhyj2n6a8iiihwtceonh.png"/><Relationship Id="rId12" Type="http://schemas.openxmlformats.org/officeDocument/2006/relationships/image" Target="media/rlftnal1xyo0uobb6jvof.png"/><Relationship Id="rId13" Type="http://schemas.openxmlformats.org/officeDocument/2006/relationships/image" Target="media/scu1mkzjody04qrksl46q.png"/><Relationship Id="rId14" Type="http://schemas.openxmlformats.org/officeDocument/2006/relationships/image" Target="media/hogq0z9pnuazfxjg3klm5.png"/><Relationship Id="rId15" Type="http://schemas.openxmlformats.org/officeDocument/2006/relationships/image" Target="media/polv9tdrcy7y4-fjwy_ny.png"/><Relationship Id="rId16" Type="http://schemas.openxmlformats.org/officeDocument/2006/relationships/image" Target="media/1h7eu1ugo2odlgstuuaqz.png"/><Relationship Id="rId17" Type="http://schemas.openxmlformats.org/officeDocument/2006/relationships/image" Target="media/gemmicsycj2v9mcbwj_c1.png"/><Relationship Id="rId18" Type="http://schemas.openxmlformats.org/officeDocument/2006/relationships/image" Target="media/x6hc4e6sgzqkv6uvcwbvc.png"/><Relationship Id="rId19" Type="http://schemas.openxmlformats.org/officeDocument/2006/relationships/image" Target="media/zpywojynxlfa-zo0sv2sa.png"/><Relationship Id="rId20" Type="http://schemas.openxmlformats.org/officeDocument/2006/relationships/image" Target="media/vzrekw_gf3ohbdclk_2ja.png"/><Relationship Id="rId21" Type="http://schemas.openxmlformats.org/officeDocument/2006/relationships/image" Target="media/tnofnn-ei9yzcdd7fh24m.png"/><Relationship Id="rId22" Type="http://schemas.openxmlformats.org/officeDocument/2006/relationships/image" Target="media/3wbidm-vfz8ha6lirffxk.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数据结构智能出卷系统开发文档</dc:title>
  <dc:creator>数据结构智能出卷系统项目小组</dc:creator>
  <dc:description>数据结构智能出卷系统开发文档（扩充版）</dc:description>
  <cp:lastModifiedBy>Un-named</cp:lastModifiedBy>
  <cp:revision>1</cp:revision>
  <dcterms:created xsi:type="dcterms:W3CDTF">2026-09-18T08:46:11.007Z</dcterms:created>
  <dcterms:modified xsi:type="dcterms:W3CDTF">2026-09-18T08:46:11.008Z</dcterms:modified>
</cp:coreProperties>
</file>

<file path=docProps/custom.xml><?xml version="1.0" encoding="utf-8"?>
<Properties xmlns="http://schemas.openxmlformats.org/officeDocument/2006/custom-properties" xmlns:vt="http://schemas.openxmlformats.org/officeDocument/2006/docPropsVTypes"/>
</file>