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LEVELCOACH TRAINING LEGAL FORMS PACKAGE</w:t>
      </w:r>
    </w:p>
    <w:p>
      <w:pPr>
        <w:pStyle w:val="Subtitle"/>
        <w:jc w:val="center"/>
      </w:pPr>
      <w:r>
        <w:t>Universal account terms plus role-specific required agreements for adult athletes, parents/guardians, coaches, and organizations</w:t>
      </w:r>
    </w:p>
    <w:p>
      <w:pPr>
        <w:jc w:val="center"/>
      </w:pPr>
      <w:r>
        <w:rPr>
          <w:i/>
          <w:sz w:val="18"/>
        </w:rPr>
        <w:t>Michigan Law Version | Version v1.0 | Effective [Effective Date]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sz w:val="20"/>
              </w:rPr>
              <w:t xml:space="preserve">IMPORTANT LEGAL NOTICE. </w:t>
            </w:r>
            <w:r>
              <w:t>This package is a draft legal form set for attorney review before publication. No contract can prevent every lawsuit. These forms are designed to reduce risk, document consent, clarify refund/credit discretion, keep activity on-platform, and allocate responsibilities to independent Coaches and Organizations to the fullest extent permitted by law.</w:t>
            </w:r>
          </w:p>
        </w:tc>
      </w:tr>
    </w:tbl>
    <w:p>
      <w:pPr>
        <w:pStyle w:val="Heading1"/>
        <w:pBdr>
          <w:bottom w:val="single" w:sz="6" w:space="1" w:color="D9E2F3"/>
        </w:pBdr>
      </w:pPr>
      <w:r>
        <w:t>Package Contents and Signing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r>
              <w:rPr>
                <w:sz w:val="18"/>
              </w:rPr>
              <w:t>Platform / App Name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LevelCoach Training</w:t>
            </w:r>
          </w:p>
        </w:tc>
      </w:tr>
      <w:tr>
        <w:tc>
          <w:tcPr>
            <w:tcW w:type="dxa" w:w="5184"/>
            <w:shd w:fill="EAF2F8"/>
          </w:tcPr>
          <w:p>
            <w:r>
              <w:rPr>
                <w:sz w:val="18"/>
              </w:rPr>
              <w:t>Legal Company Name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LevelCoach Training LLC [confirm exact registered Michigan legal name before launch]</w:t>
            </w:r>
          </w:p>
        </w:tc>
      </w:tr>
      <w:tr>
        <w:tc>
          <w:tcPr>
            <w:tcW w:type="dxa" w:w="5184"/>
            <w:shd w:fill="EAF2F8"/>
          </w:tcPr>
          <w:p>
            <w:r>
              <w:rPr>
                <w:sz w:val="18"/>
              </w:rPr>
              <w:t>Business Model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Marketplace/platform + merchant of record. Independent coaches and organizations provide training services.</w:t>
            </w:r>
          </w:p>
        </w:tc>
      </w:tr>
      <w:tr>
        <w:tc>
          <w:tcPr>
            <w:tcW w:type="dxa" w:w="5184"/>
            <w:shd w:fill="EAF2F8"/>
          </w:tcPr>
          <w:p>
            <w:r>
              <w:rPr>
                <w:sz w:val="18"/>
              </w:rPr>
              <w:t>Legal Notices Address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[Registered Agent or Business Mailing Address — do not use personal home address]</w:t>
            </w:r>
          </w:p>
        </w:tc>
      </w:tr>
      <w:tr>
        <w:tc>
          <w:tcPr>
            <w:tcW w:type="dxa" w:w="5184"/>
            <w:shd w:fill="EAF2F8"/>
          </w:tcPr>
          <w:p>
            <w:r>
              <w:rPr>
                <w:sz w:val="18"/>
              </w:rPr>
              <w:t>Legal / Support Email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support@lctrainings.com</w:t>
            </w:r>
          </w:p>
        </w:tc>
      </w:tr>
      <w:tr>
        <w:tc>
          <w:tcPr>
            <w:tcW w:type="dxa" w:w="5184"/>
            <w:shd w:fill="EAF2F8"/>
          </w:tcPr>
          <w:p>
            <w:r>
              <w:rPr>
                <w:sz w:val="18"/>
              </w:rPr>
              <w:t>Governing Law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Michigan law, subject to mandatory laws and rights that cannot legally be waived</w:t>
            </w:r>
          </w:p>
        </w:tc>
      </w:tr>
    </w:tbl>
    <w:p>
      <w:r>
        <w:t>Recommended admin flow:</w:t>
      </w:r>
    </w:p>
    <w:p>
      <w:pPr>
        <w:pStyle w:val="ListBullet"/>
      </w:pPr>
      <w:r>
        <w:t>Before account creation or first account use: require the Universal Account Terms, Privacy Notice, and Electronic Signature Consent for every account holder.</w:t>
      </w:r>
    </w:p>
    <w:p>
      <w:pPr>
        <w:pStyle w:val="ListBullet"/>
      </w:pPr>
      <w:r>
        <w:t>Before an adult athlete books: require the Adult Athlete Booking, Participation, Waiver, Release, and Credit Policy Agreement.</w:t>
      </w:r>
    </w:p>
    <w:p>
      <w:pPr>
        <w:pStyle w:val="ListBullet"/>
      </w:pPr>
      <w:r>
        <w:t>Before a parent/guardian books for a minor: require the Parent/Guardian Minor Athlete Booking, Participation, Waiver, Release, Indemnity, and Credit Policy Agreement for each minor athlete profile.</w:t>
      </w:r>
    </w:p>
    <w:p>
      <w:pPr>
        <w:pStyle w:val="ListBullet"/>
      </w:pPr>
      <w:r>
        <w:t>Before an individual coach profile is public or can accept bookings: require the Coach Public Profile and Independent Provider Agreement.</w:t>
      </w:r>
    </w:p>
    <w:p>
      <w:pPr>
        <w:pStyle w:val="ListBullet"/>
      </w:pPr>
      <w:r>
        <w:t>Before an organization profile is public or can accept bookings: require the Organization Public Profile and Independent Provider Agreement.</w:t>
      </w:r>
    </w:p>
    <w:p>
      <w:pPr>
        <w:pStyle w:val="ListBullet"/>
      </w:pPr>
      <w:r>
        <w:t>Marketing media and marketing SMS/text consent should be separate optional checkboxes and should not be pre-checked.</w:t>
      </w:r>
    </w:p>
    <w:p>
      <w:pPr>
        <w:pStyle w:val="Heading1"/>
        <w:pBdr>
          <w:bottom w:val="single" w:sz="6" w:space="1" w:color="D9E2F3"/>
        </w:pBdr>
      </w:pPr>
      <w:r>
        <w:t>Admin Data to Capture for Every Signature</w:t>
      </w:r>
    </w:p>
    <w:p>
      <w:pPr>
        <w:pStyle w:val="ListBullet"/>
      </w:pPr>
      <w:r>
        <w:t>Full legal name and account email of signer.</w:t>
      </w:r>
    </w:p>
    <w:p>
      <w:pPr>
        <w:pStyle w:val="ListBullet"/>
      </w:pPr>
      <w:r>
        <w:t>Role signed under: adult athlete, parent/guardian, coach, organization representative, or other account holder.</w:t>
      </w:r>
    </w:p>
    <w:p>
      <w:pPr>
        <w:pStyle w:val="ListBullet"/>
      </w:pPr>
      <w:r>
        <w:t>For parents/guardians: minor athlete name, date of birth/age, and relationship/authority.</w:t>
      </w:r>
    </w:p>
    <w:p>
      <w:pPr>
        <w:pStyle w:val="ListBullet"/>
      </w:pPr>
      <w:r>
        <w:t>For organizations: legal entity name, DBA/profile name, signer title, and authority representation.</w:t>
      </w:r>
    </w:p>
    <w:p>
      <w:pPr>
        <w:pStyle w:val="ListBullet"/>
      </w:pPr>
      <w:r>
        <w:t>Document title, version number, effective date, checkbox labels, timestamp, IP address, user ID, device/browser, signature hash, and immutable copy of signed text.</w:t>
      </w:r>
    </w:p>
    <w:p>
      <w:pPr>
        <w:pStyle w:val="ListBullet"/>
      </w:pPr>
      <w:r>
        <w:t>Ability for user to download or receive a copy.</w:t>
      </w:r>
    </w:p>
    <w:p>
      <w:pPr>
        <w:pStyle w:val="ListBullet"/>
      </w:pPr>
      <w:r>
        <w:t>Old versions stored permanently or at least for the longest legal, tax, insurance, safety, and dispute-retention period.</w:t>
      </w:r>
    </w:p>
    <w:p>
      <w:pPr>
        <w:pStyle w:val="Heading1"/>
        <w:pBdr>
          <w:bottom w:val="single" w:sz="6" w:space="1" w:color="D9E2F3"/>
        </w:pBdr>
      </w:pPr>
      <w:r>
        <w:t>Important Attorney Review Points</w:t>
      </w:r>
    </w:p>
    <w:p>
      <w:pPr>
        <w:pStyle w:val="ListBullet"/>
      </w:pPr>
      <w:r>
        <w:t>Confirm exact Michigan registered legal name, legal notices address, and effective date.</w:t>
      </w:r>
    </w:p>
    <w:p>
      <w:pPr>
        <w:pStyle w:val="ListBullet"/>
      </w:pPr>
      <w:r>
        <w:t>Review arbitration and class-action waiver language for consumer enforceability and provider enforceability.</w:t>
      </w:r>
    </w:p>
    <w:p>
      <w:pPr>
        <w:pStyle w:val="ListBullet"/>
      </w:pPr>
      <w:r>
        <w:t>Review minor waiver/release and parent indemnity language. Minor claims may be treated differently than adult claims.</w:t>
      </w:r>
    </w:p>
    <w:p>
      <w:pPr>
        <w:pStyle w:val="ListBullet"/>
      </w:pPr>
      <w:r>
        <w:t>Review discretionary credit/refund language against Michigan and other states’ consumer protection, prepaid value, gift certificate, and unfair/deceptive practices rules.</w:t>
      </w:r>
    </w:p>
    <w:p>
      <w:pPr>
        <w:pStyle w:val="ListBullet"/>
      </w:pPr>
      <w:r>
        <w:t>Review SMS marketing opt-in flow for TCPA/FCC compliance and make it optional/separate.</w:t>
      </w:r>
    </w:p>
    <w:p>
      <w:pPr>
        <w:pStyle w:val="ListBullet"/>
      </w:pPr>
      <w:r>
        <w:t>Review children’s privacy/COPPA flow if any athlete under 13 will use the platform or have personal information collected online.</w:t>
      </w:r>
    </w:p>
    <w:p>
      <w:pPr>
        <w:pStyle w:val="ListBullet"/>
      </w:pPr>
      <w:r>
        <w:t>Decide operationally whether background checks should be optional, required for minors, required for certain sports/facilities, or required by organizations/insurers.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Confidential draft for attorney review before publication | LevelCoach Training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sz w:val="16"/>
      </w:rPr>
      <w:t>LevelCoach Training | Legal Forms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 w:val="0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