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ABD02" w14:textId="77777777" w:rsidR="000F5B99" w:rsidRPr="00370AA1" w:rsidRDefault="000F5B99" w:rsidP="000F5B99">
      <w:pPr>
        <w:pStyle w:val="a9"/>
        <w:jc w:val="center"/>
        <w:rPr>
          <w:sz w:val="48"/>
          <w:szCs w:val="48"/>
        </w:rPr>
      </w:pPr>
      <w:r w:rsidRPr="00370AA1">
        <w:rPr>
          <w:sz w:val="48"/>
          <w:szCs w:val="48"/>
        </w:rPr>
        <w:t>Initial Post</w:t>
      </w:r>
    </w:p>
    <w:p w14:paraId="002B3EB3" w14:textId="77777777" w:rsidR="00FC540A" w:rsidRPr="00FC540A" w:rsidRDefault="00FC540A" w:rsidP="00FC540A">
      <w:pPr>
        <w:rPr>
          <w:rFonts w:ascii="Arial" w:hAnsi="Arial" w:cs="Arial"/>
          <w:sz w:val="20"/>
          <w:szCs w:val="20"/>
        </w:rPr>
      </w:pPr>
      <w:r w:rsidRPr="00FC540A">
        <w:rPr>
          <w:rFonts w:ascii="Arial" w:hAnsi="Arial" w:cs="Arial"/>
          <w:sz w:val="20"/>
          <w:szCs w:val="20"/>
        </w:rPr>
        <w:t>After reading Roy et al (2015), Hijazi et al (2014) and Ross et al (2016) journal, I believe that these are the top 5 overall causes of risks and mitigation methods.</w:t>
      </w:r>
    </w:p>
    <w:p w14:paraId="2561B653" w14:textId="77777777" w:rsidR="00FC540A" w:rsidRPr="00FC540A" w:rsidRDefault="00FC540A" w:rsidP="00FC540A">
      <w:pPr>
        <w:rPr>
          <w:rFonts w:ascii="Arial" w:hAnsi="Arial" w:cs="Arial"/>
          <w:sz w:val="20"/>
          <w:szCs w:val="20"/>
        </w:rPr>
      </w:pPr>
      <w:r w:rsidRPr="00FC540A">
        <w:rPr>
          <w:rFonts w:ascii="Arial" w:hAnsi="Arial" w:cs="Arial"/>
          <w:sz w:val="20"/>
          <w:szCs w:val="20"/>
        </w:rPr>
        <w:t>1. Inadequate estimation of resources</w:t>
      </w:r>
    </w:p>
    <w:p w14:paraId="309C6042" w14:textId="77777777" w:rsidR="00FC540A" w:rsidRPr="00FC540A" w:rsidRDefault="00FC540A" w:rsidP="00FC540A">
      <w:pPr>
        <w:rPr>
          <w:rFonts w:ascii="Arial" w:hAnsi="Arial" w:cs="Arial"/>
          <w:sz w:val="20"/>
          <w:szCs w:val="20"/>
        </w:rPr>
      </w:pPr>
      <w:r w:rsidRPr="00FC540A">
        <w:rPr>
          <w:rFonts w:ascii="Arial" w:hAnsi="Arial" w:cs="Arial"/>
          <w:sz w:val="20"/>
          <w:szCs w:val="20"/>
        </w:rPr>
        <w:t>Both journals have mentioned the inaccurate project time, budget, scale, and other resources estimation.</w:t>
      </w:r>
    </w:p>
    <w:p w14:paraId="0C053C10" w14:textId="34E3A628" w:rsidR="00FC540A" w:rsidRPr="00FC540A" w:rsidRDefault="00FC540A" w:rsidP="00FC540A">
      <w:pPr>
        <w:rPr>
          <w:rFonts w:ascii="Arial" w:hAnsi="Arial" w:cs="Arial"/>
          <w:sz w:val="20"/>
          <w:szCs w:val="20"/>
        </w:rPr>
      </w:pPr>
      <w:r w:rsidRPr="00FC540A">
        <w:rPr>
          <w:rFonts w:ascii="Arial" w:hAnsi="Arial" w:cs="Arial"/>
          <w:sz w:val="20"/>
          <w:szCs w:val="20"/>
        </w:rPr>
        <w:t>In the risk management process of the project planning, the risks could be recognised, the likelihood of occurrence and repercussions estimated, measuring each risk relative to its thresholds. Define risk treatment strategies</w:t>
      </w:r>
      <w:r w:rsidR="0084340C">
        <w:rPr>
          <w:rFonts w:ascii="Arial" w:hAnsi="Arial" w:cs="Arial"/>
          <w:sz w:val="20"/>
          <w:szCs w:val="20"/>
        </w:rPr>
        <w:t xml:space="preserve"> and</w:t>
      </w:r>
      <w:r w:rsidR="005644A2">
        <w:rPr>
          <w:rFonts w:ascii="Arial" w:hAnsi="Arial" w:cs="Arial"/>
          <w:sz w:val="20"/>
          <w:szCs w:val="20"/>
        </w:rPr>
        <w:t xml:space="preserve"> </w:t>
      </w:r>
      <w:r w:rsidRPr="00FC540A">
        <w:rPr>
          <w:rFonts w:ascii="Arial" w:hAnsi="Arial" w:cs="Arial"/>
          <w:sz w:val="20"/>
          <w:szCs w:val="20"/>
        </w:rPr>
        <w:t>measures with each risk that exceeds its limit to mitigate the risk occurrence (Ross et al, 2016).</w:t>
      </w:r>
    </w:p>
    <w:p w14:paraId="3FDDF52C" w14:textId="77777777" w:rsidR="00FC540A" w:rsidRPr="00FC540A" w:rsidRDefault="00FC540A" w:rsidP="00FC540A">
      <w:pPr>
        <w:rPr>
          <w:rFonts w:ascii="Arial" w:hAnsi="Arial" w:cs="Arial"/>
          <w:sz w:val="20"/>
          <w:szCs w:val="20"/>
        </w:rPr>
      </w:pPr>
      <w:r w:rsidRPr="00FC540A">
        <w:rPr>
          <w:rFonts w:ascii="Arial" w:hAnsi="Arial" w:cs="Arial"/>
          <w:sz w:val="20"/>
          <w:szCs w:val="20"/>
        </w:rPr>
        <w:t>2. Ambiguous Project Scope and Requirements</w:t>
      </w:r>
    </w:p>
    <w:p w14:paraId="41137E23" w14:textId="77777777" w:rsidR="00FC540A" w:rsidRPr="00FC540A" w:rsidRDefault="00FC540A" w:rsidP="00FC540A">
      <w:pPr>
        <w:rPr>
          <w:rFonts w:ascii="Arial" w:hAnsi="Arial" w:cs="Arial"/>
          <w:sz w:val="20"/>
          <w:szCs w:val="20"/>
        </w:rPr>
      </w:pPr>
      <w:r w:rsidRPr="00FC540A">
        <w:rPr>
          <w:rFonts w:ascii="Arial" w:hAnsi="Arial" w:cs="Arial"/>
          <w:sz w:val="20"/>
          <w:szCs w:val="20"/>
        </w:rPr>
        <w:t>Roy and Hijazi journals have similar risk factors regarding the stakeholder requirements and project scope.</w:t>
      </w:r>
    </w:p>
    <w:p w14:paraId="1FD4F109" w14:textId="067ED7E4" w:rsidR="00FC540A" w:rsidRPr="00FC540A" w:rsidRDefault="00FC540A" w:rsidP="00FC540A">
      <w:pPr>
        <w:rPr>
          <w:rFonts w:ascii="Arial" w:hAnsi="Arial" w:cs="Arial"/>
          <w:sz w:val="20"/>
          <w:szCs w:val="20"/>
        </w:rPr>
      </w:pPr>
      <w:r w:rsidRPr="00FC540A">
        <w:rPr>
          <w:rFonts w:ascii="Arial" w:hAnsi="Arial" w:cs="Arial"/>
          <w:sz w:val="20"/>
          <w:szCs w:val="20"/>
        </w:rPr>
        <w:t xml:space="preserve">Prepare and analyse stakeholder needs and transform the needs into requirements definition. Having consent on the definitions with the stakeholder and developing the aspects of operational and other life cycle concepts (Ross et al, 2016). Record all the requirements and definitions in the document. Moreover, providing </w:t>
      </w:r>
      <w:r w:rsidR="0084340C">
        <w:rPr>
          <w:rFonts w:ascii="Arial" w:hAnsi="Arial" w:cs="Arial"/>
          <w:sz w:val="20"/>
          <w:szCs w:val="20"/>
        </w:rPr>
        <w:t>a</w:t>
      </w:r>
      <w:r w:rsidRPr="00FC540A">
        <w:rPr>
          <w:rFonts w:ascii="Arial" w:hAnsi="Arial" w:cs="Arial"/>
          <w:sz w:val="20"/>
          <w:szCs w:val="20"/>
        </w:rPr>
        <w:t xml:space="preserve"> </w:t>
      </w:r>
      <w:r w:rsidR="005644A2" w:rsidRPr="00FC540A">
        <w:rPr>
          <w:rFonts w:ascii="Arial" w:hAnsi="Arial" w:cs="Arial"/>
          <w:sz w:val="20"/>
          <w:szCs w:val="20"/>
        </w:rPr>
        <w:t>Proof-of-Concept</w:t>
      </w:r>
      <w:r w:rsidRPr="00FC540A">
        <w:rPr>
          <w:rFonts w:ascii="Arial" w:hAnsi="Arial" w:cs="Arial"/>
          <w:sz w:val="20"/>
          <w:szCs w:val="20"/>
        </w:rPr>
        <w:t xml:space="preserve"> </w:t>
      </w:r>
      <w:r w:rsidR="0084340C">
        <w:rPr>
          <w:rFonts w:ascii="Arial" w:hAnsi="Arial" w:cs="Arial"/>
          <w:sz w:val="20"/>
          <w:szCs w:val="20"/>
        </w:rPr>
        <w:t xml:space="preserve">(PoC) </w:t>
      </w:r>
      <w:r w:rsidRPr="00FC540A">
        <w:rPr>
          <w:rFonts w:ascii="Arial" w:hAnsi="Arial" w:cs="Arial"/>
          <w:sz w:val="20"/>
          <w:szCs w:val="20"/>
        </w:rPr>
        <w:t>environment for users to look at and feel if possible.</w:t>
      </w:r>
    </w:p>
    <w:p w14:paraId="472FA057" w14:textId="77777777" w:rsidR="00FC540A" w:rsidRPr="00FC540A" w:rsidRDefault="00FC540A" w:rsidP="00FC540A">
      <w:pPr>
        <w:rPr>
          <w:rFonts w:ascii="Arial" w:hAnsi="Arial" w:cs="Arial"/>
          <w:sz w:val="20"/>
          <w:szCs w:val="20"/>
        </w:rPr>
      </w:pPr>
      <w:r w:rsidRPr="00FC540A">
        <w:rPr>
          <w:rFonts w:ascii="Arial" w:hAnsi="Arial" w:cs="Arial"/>
          <w:sz w:val="20"/>
          <w:szCs w:val="20"/>
        </w:rPr>
        <w:t>3. Improper design risk</w:t>
      </w:r>
    </w:p>
    <w:p w14:paraId="0926FAAE" w14:textId="77777777" w:rsidR="00FC540A" w:rsidRPr="00FC540A" w:rsidRDefault="00FC540A" w:rsidP="00FC540A">
      <w:pPr>
        <w:rPr>
          <w:rFonts w:ascii="Arial" w:hAnsi="Arial" w:cs="Arial"/>
          <w:sz w:val="20"/>
          <w:szCs w:val="20"/>
        </w:rPr>
      </w:pPr>
      <w:r w:rsidRPr="00FC540A">
        <w:rPr>
          <w:rFonts w:ascii="Arial" w:hAnsi="Arial" w:cs="Arial"/>
          <w:sz w:val="20"/>
          <w:szCs w:val="20"/>
        </w:rPr>
        <w:t>Both journals draw out the incorrect design risk which does not match the stakeholder requirements and some of the risk factors might cause by the complex system.</w:t>
      </w:r>
    </w:p>
    <w:p w14:paraId="38E1062D" w14:textId="5F202D18" w:rsidR="00FC540A" w:rsidRPr="00FC540A" w:rsidRDefault="00FC540A" w:rsidP="00FC540A">
      <w:pPr>
        <w:rPr>
          <w:rFonts w:ascii="Arial" w:hAnsi="Arial" w:cs="Arial"/>
          <w:sz w:val="20"/>
          <w:szCs w:val="20"/>
        </w:rPr>
      </w:pPr>
      <w:r w:rsidRPr="00FC540A">
        <w:rPr>
          <w:rFonts w:ascii="Arial" w:hAnsi="Arial" w:cs="Arial"/>
          <w:sz w:val="20"/>
          <w:szCs w:val="20"/>
        </w:rPr>
        <w:t>Consider the various kinds of design features and have the stakeholder articulate and commit to the service requirement. Identify, plan for, and get availability to enabling systems or methods that will satisfy the design definition process (Ross et al, 2016). In addition, having refinement meetings with stakeholders in different statuses to verify the needs.</w:t>
      </w:r>
    </w:p>
    <w:p w14:paraId="2BB6B51B" w14:textId="77777777" w:rsidR="00FC540A" w:rsidRPr="00FC540A" w:rsidRDefault="00FC540A" w:rsidP="00FC540A">
      <w:pPr>
        <w:rPr>
          <w:rFonts w:ascii="Arial" w:hAnsi="Arial" w:cs="Arial"/>
          <w:sz w:val="20"/>
          <w:szCs w:val="20"/>
        </w:rPr>
      </w:pPr>
      <w:r w:rsidRPr="00FC540A">
        <w:rPr>
          <w:rFonts w:ascii="Arial" w:hAnsi="Arial" w:cs="Arial"/>
          <w:sz w:val="20"/>
          <w:szCs w:val="20"/>
        </w:rPr>
        <w:t>4. Supplier or vendor problems</w:t>
      </w:r>
    </w:p>
    <w:p w14:paraId="1B4E8E99" w14:textId="77777777" w:rsidR="00FC540A" w:rsidRPr="00FC540A" w:rsidRDefault="00FC540A" w:rsidP="00FC540A">
      <w:pPr>
        <w:rPr>
          <w:rFonts w:ascii="Arial" w:hAnsi="Arial" w:cs="Arial"/>
          <w:sz w:val="20"/>
          <w:szCs w:val="20"/>
        </w:rPr>
      </w:pPr>
      <w:r w:rsidRPr="00FC540A">
        <w:rPr>
          <w:rFonts w:ascii="Arial" w:hAnsi="Arial" w:cs="Arial"/>
          <w:sz w:val="20"/>
          <w:szCs w:val="20"/>
        </w:rPr>
        <w:t>In nowadays business practice, outsourcing could be common in the project. Regarding Roy et al (2015) journals, choosing supplier or vendor considerations could be a risk for the project.</w:t>
      </w:r>
    </w:p>
    <w:p w14:paraId="252D2C4F" w14:textId="706EEE19" w:rsidR="00FC540A" w:rsidRPr="00FC540A" w:rsidRDefault="00FC540A" w:rsidP="00FC540A">
      <w:pPr>
        <w:rPr>
          <w:rFonts w:ascii="Arial" w:hAnsi="Arial" w:cs="Arial"/>
          <w:sz w:val="20"/>
          <w:szCs w:val="20"/>
        </w:rPr>
      </w:pPr>
      <w:r w:rsidRPr="00FC540A">
        <w:rPr>
          <w:rFonts w:ascii="Arial" w:hAnsi="Arial" w:cs="Arial"/>
          <w:sz w:val="20"/>
          <w:szCs w:val="20"/>
        </w:rPr>
        <w:t>With the participation of stakeholders, create criteria for choosing a provider. Acceptance is provided to the product or service provider that complies with the terms of the agreement (Ross et al, 2016). Commitment to the priority alignment and Service Level Agreement (SLA), the acquirer requirements outlined in the agreement have been met.</w:t>
      </w:r>
    </w:p>
    <w:p w14:paraId="51099BC1" w14:textId="77777777" w:rsidR="00FC540A" w:rsidRPr="00FC540A" w:rsidRDefault="00FC540A" w:rsidP="00FC540A">
      <w:pPr>
        <w:rPr>
          <w:rFonts w:ascii="Arial" w:hAnsi="Arial" w:cs="Arial"/>
          <w:sz w:val="20"/>
          <w:szCs w:val="20"/>
        </w:rPr>
      </w:pPr>
      <w:r w:rsidRPr="00FC540A">
        <w:rPr>
          <w:rFonts w:ascii="Arial" w:hAnsi="Arial" w:cs="Arial"/>
          <w:sz w:val="20"/>
          <w:szCs w:val="20"/>
        </w:rPr>
        <w:t>5. Impossible to cover all test cases</w:t>
      </w:r>
    </w:p>
    <w:p w14:paraId="78A918C5" w14:textId="77777777" w:rsidR="00FC540A" w:rsidRPr="00FC540A" w:rsidRDefault="00FC540A" w:rsidP="00FC540A">
      <w:pPr>
        <w:rPr>
          <w:rFonts w:ascii="Arial" w:hAnsi="Arial" w:cs="Arial"/>
          <w:sz w:val="20"/>
          <w:szCs w:val="20"/>
        </w:rPr>
      </w:pPr>
      <w:r w:rsidRPr="00FC540A">
        <w:rPr>
          <w:rFonts w:ascii="Arial" w:hAnsi="Arial" w:cs="Arial"/>
          <w:sz w:val="20"/>
          <w:szCs w:val="20"/>
        </w:rPr>
        <w:t>With reference to Hijazi et al (2014), due to the many possible interactions, testing might not be able to cover all the combinations and sequences. Some scenarios might even require regression testing for frequent version changes.</w:t>
      </w:r>
    </w:p>
    <w:p w14:paraId="272C1E94" w14:textId="77777777" w:rsidR="00FC540A" w:rsidRDefault="00FC540A" w:rsidP="00FC540A">
      <w:pPr>
        <w:rPr>
          <w:rFonts w:ascii="Arial" w:hAnsi="Arial" w:cs="Arial"/>
          <w:sz w:val="20"/>
          <w:szCs w:val="20"/>
        </w:rPr>
      </w:pPr>
      <w:r w:rsidRPr="00FC540A">
        <w:rPr>
          <w:rFonts w:ascii="Arial" w:hAnsi="Arial" w:cs="Arial"/>
          <w:sz w:val="20"/>
          <w:szCs w:val="20"/>
        </w:rPr>
        <w:t>The system could divide or limited the number of components and features to separate the test case. Implementing Continuous integration / continuous delivery (CI/CD) software to perform automation testing like smoke testing and sanity testing for version changes (Red Hat, 2019).</w:t>
      </w:r>
    </w:p>
    <w:p w14:paraId="5ECB2F53" w14:textId="65019DAD" w:rsidR="00FC540A" w:rsidRDefault="00FC540A" w:rsidP="00FC540A">
      <w:pPr>
        <w:rPr>
          <w:rFonts w:ascii="Arial" w:hAnsi="Arial" w:cs="Arial"/>
          <w:sz w:val="20"/>
          <w:szCs w:val="20"/>
        </w:rPr>
      </w:pPr>
    </w:p>
    <w:p w14:paraId="18A1B4F3" w14:textId="45B54DCD" w:rsidR="009B764B" w:rsidRDefault="009B764B" w:rsidP="009B764B">
      <w:pPr>
        <w:rPr>
          <w:rFonts w:ascii="Arial" w:hAnsi="Arial" w:cs="Arial"/>
          <w:sz w:val="20"/>
          <w:szCs w:val="20"/>
        </w:rPr>
      </w:pPr>
      <w:r w:rsidRPr="009B764B">
        <w:rPr>
          <w:rFonts w:ascii="Arial" w:hAnsi="Arial" w:cs="Arial"/>
          <w:sz w:val="20"/>
          <w:szCs w:val="20"/>
        </w:rPr>
        <w:t>References</w:t>
      </w:r>
      <w:r w:rsidR="00F4631E">
        <w:rPr>
          <w:rFonts w:ascii="Arial" w:hAnsi="Arial" w:cs="Arial"/>
          <w:sz w:val="20"/>
          <w:szCs w:val="20"/>
        </w:rPr>
        <w:t>:</w:t>
      </w:r>
    </w:p>
    <w:p w14:paraId="7FF26FD3" w14:textId="12C24202" w:rsidR="009B764B" w:rsidRDefault="009B764B" w:rsidP="00841734">
      <w:pPr>
        <w:rPr>
          <w:rFonts w:ascii="Arial" w:hAnsi="Arial" w:cs="Arial"/>
          <w:sz w:val="20"/>
          <w:szCs w:val="20"/>
        </w:rPr>
      </w:pPr>
      <w:r w:rsidRPr="009B764B">
        <w:rPr>
          <w:rFonts w:ascii="Arial" w:hAnsi="Arial" w:cs="Arial"/>
          <w:sz w:val="20"/>
          <w:szCs w:val="20"/>
        </w:rPr>
        <w:lastRenderedPageBreak/>
        <w:t>Hijazi, H.</w:t>
      </w:r>
      <w:r w:rsidR="00841734" w:rsidRPr="00841734">
        <w:rPr>
          <w:rFonts w:ascii="Arial" w:hAnsi="Arial" w:cs="Arial"/>
          <w:sz w:val="20"/>
          <w:szCs w:val="20"/>
        </w:rPr>
        <w:t xml:space="preserve"> </w:t>
      </w:r>
      <w:r w:rsidR="00841734" w:rsidRPr="00FC540A">
        <w:rPr>
          <w:rFonts w:ascii="Arial" w:hAnsi="Arial" w:cs="Arial"/>
          <w:sz w:val="20"/>
          <w:szCs w:val="20"/>
        </w:rPr>
        <w:t>et al</w:t>
      </w:r>
      <w:r w:rsidRPr="009B764B">
        <w:rPr>
          <w:rFonts w:ascii="Arial" w:hAnsi="Arial" w:cs="Arial"/>
          <w:sz w:val="20"/>
          <w:szCs w:val="20"/>
        </w:rPr>
        <w:t xml:space="preserve"> (2014) </w:t>
      </w:r>
      <w:r w:rsidR="00841734" w:rsidRPr="00841734">
        <w:rPr>
          <w:rFonts w:ascii="Arial" w:hAnsi="Arial" w:cs="Arial"/>
          <w:sz w:val="20"/>
          <w:szCs w:val="20"/>
        </w:rPr>
        <w:t>Risk Factors In Software Development</w:t>
      </w:r>
      <w:r w:rsidR="00841734">
        <w:rPr>
          <w:rFonts w:ascii="Arial" w:hAnsi="Arial" w:cs="Arial"/>
          <w:sz w:val="20"/>
          <w:szCs w:val="20"/>
        </w:rPr>
        <w:t xml:space="preserve"> </w:t>
      </w:r>
      <w:r w:rsidR="00841734" w:rsidRPr="00841734">
        <w:rPr>
          <w:rFonts w:ascii="Arial" w:hAnsi="Arial" w:cs="Arial"/>
          <w:sz w:val="20"/>
          <w:szCs w:val="20"/>
        </w:rPr>
        <w:t>Phases</w:t>
      </w:r>
      <w:r w:rsidRPr="009B764B">
        <w:rPr>
          <w:rFonts w:ascii="Arial" w:hAnsi="Arial" w:cs="Arial"/>
          <w:sz w:val="20"/>
          <w:szCs w:val="20"/>
        </w:rPr>
        <w:t xml:space="preserve">. </w:t>
      </w:r>
      <w:r w:rsidR="00841734" w:rsidRPr="001D75FF">
        <w:rPr>
          <w:rFonts w:ascii="Arial" w:hAnsi="Arial" w:cs="Arial"/>
          <w:i/>
          <w:iCs/>
          <w:sz w:val="20"/>
          <w:szCs w:val="20"/>
        </w:rPr>
        <w:t>European Scientific Journal</w:t>
      </w:r>
      <w:r w:rsidR="00841734">
        <w:rPr>
          <w:rFonts w:ascii="Arial" w:hAnsi="Arial" w:cs="Arial"/>
          <w:sz w:val="20"/>
          <w:szCs w:val="20"/>
        </w:rPr>
        <w:t>.</w:t>
      </w:r>
      <w:r w:rsidR="00841734" w:rsidRPr="00841734">
        <w:rPr>
          <w:rFonts w:ascii="Arial" w:hAnsi="Arial" w:cs="Arial"/>
          <w:sz w:val="20"/>
          <w:szCs w:val="20"/>
        </w:rPr>
        <w:t xml:space="preserve"> </w:t>
      </w:r>
      <w:r w:rsidRPr="009B764B">
        <w:rPr>
          <w:rFonts w:ascii="Arial" w:hAnsi="Arial" w:cs="Arial"/>
          <w:sz w:val="20"/>
          <w:szCs w:val="20"/>
        </w:rPr>
        <w:t xml:space="preserve">Available from: </w:t>
      </w:r>
      <w:r w:rsidR="00841734" w:rsidRPr="00841734">
        <w:rPr>
          <w:rFonts w:ascii="Arial" w:hAnsi="Arial" w:cs="Arial"/>
          <w:sz w:val="20"/>
          <w:szCs w:val="20"/>
        </w:rPr>
        <w:t>https://doi.org/10.19044/esj.2014.v10n3p%25p</w:t>
      </w:r>
      <w:r w:rsidRPr="009B764B">
        <w:rPr>
          <w:rFonts w:ascii="Arial" w:hAnsi="Arial" w:cs="Arial"/>
          <w:sz w:val="20"/>
          <w:szCs w:val="20"/>
        </w:rPr>
        <w:t xml:space="preserve"> [Accessed </w:t>
      </w:r>
      <w:r>
        <w:rPr>
          <w:rFonts w:ascii="Arial" w:hAnsi="Arial" w:cs="Arial"/>
          <w:sz w:val="20"/>
          <w:szCs w:val="20"/>
        </w:rPr>
        <w:t>4 April 2022</w:t>
      </w:r>
      <w:r w:rsidRPr="009B764B">
        <w:rPr>
          <w:rFonts w:ascii="Arial" w:hAnsi="Arial" w:cs="Arial"/>
          <w:sz w:val="20"/>
          <w:szCs w:val="20"/>
        </w:rPr>
        <w:t>]</w:t>
      </w:r>
    </w:p>
    <w:p w14:paraId="416AF1F6" w14:textId="7C15E3BA" w:rsidR="00961EF1" w:rsidRPr="009B764B" w:rsidRDefault="00961EF1" w:rsidP="00841734">
      <w:pPr>
        <w:rPr>
          <w:rFonts w:ascii="Arial" w:hAnsi="Arial" w:cs="Arial"/>
          <w:sz w:val="20"/>
          <w:szCs w:val="20"/>
        </w:rPr>
      </w:pPr>
      <w:r w:rsidRPr="00957151">
        <w:rPr>
          <w:rFonts w:ascii="Arial" w:hAnsi="Arial" w:cs="Arial"/>
          <w:sz w:val="20"/>
          <w:szCs w:val="20"/>
        </w:rPr>
        <w:t>Red Hat. (2019) What is a CI/CD pipeline?.</w:t>
      </w:r>
      <w:r w:rsidRPr="00957151">
        <w:t xml:space="preserve"> </w:t>
      </w:r>
      <w:r w:rsidRPr="00957151">
        <w:rPr>
          <w:rFonts w:ascii="Arial" w:hAnsi="Arial" w:cs="Arial"/>
          <w:i/>
          <w:iCs/>
          <w:sz w:val="20"/>
          <w:szCs w:val="20"/>
        </w:rPr>
        <w:t>Understanding DevOps</w:t>
      </w:r>
      <w:r w:rsidRPr="00957151">
        <w:rPr>
          <w:rFonts w:ascii="Arial" w:hAnsi="Arial" w:cs="Arial"/>
          <w:sz w:val="20"/>
          <w:szCs w:val="20"/>
        </w:rPr>
        <w:t>. A</w:t>
      </w:r>
      <w:r w:rsidRPr="009B764B">
        <w:rPr>
          <w:rFonts w:ascii="Arial" w:hAnsi="Arial" w:cs="Arial"/>
          <w:sz w:val="20"/>
          <w:szCs w:val="20"/>
        </w:rPr>
        <w:t>vailable from:</w:t>
      </w:r>
      <w:r>
        <w:rPr>
          <w:rFonts w:ascii="Arial" w:hAnsi="Arial" w:cs="Arial"/>
          <w:sz w:val="20"/>
          <w:szCs w:val="20"/>
        </w:rPr>
        <w:t xml:space="preserve"> </w:t>
      </w:r>
      <w:r w:rsidRPr="009B48A8">
        <w:rPr>
          <w:rFonts w:ascii="Arial" w:hAnsi="Arial" w:cs="Arial"/>
          <w:sz w:val="20"/>
          <w:szCs w:val="20"/>
        </w:rPr>
        <w:t>https://www.redhat.com/en/topics/devops/what-cicd-pipeline</w:t>
      </w:r>
      <w:r w:rsidRPr="00A2629D">
        <w:rPr>
          <w:rFonts w:ascii="Arial" w:hAnsi="Arial" w:cs="Arial"/>
          <w:sz w:val="20"/>
          <w:szCs w:val="20"/>
        </w:rPr>
        <w:t xml:space="preserve"> </w:t>
      </w:r>
      <w:r w:rsidRPr="009B764B">
        <w:rPr>
          <w:rFonts w:ascii="Arial" w:hAnsi="Arial" w:cs="Arial"/>
          <w:sz w:val="20"/>
          <w:szCs w:val="20"/>
        </w:rPr>
        <w:t xml:space="preserve">[Accessed </w:t>
      </w:r>
      <w:r>
        <w:rPr>
          <w:rFonts w:ascii="Arial" w:hAnsi="Arial" w:cs="Arial"/>
          <w:sz w:val="20"/>
          <w:szCs w:val="20"/>
        </w:rPr>
        <w:t>4 April 2022</w:t>
      </w:r>
      <w:r w:rsidRPr="009B764B">
        <w:rPr>
          <w:rFonts w:ascii="Arial" w:hAnsi="Arial" w:cs="Arial"/>
          <w:sz w:val="20"/>
          <w:szCs w:val="20"/>
        </w:rPr>
        <w:t>]</w:t>
      </w:r>
    </w:p>
    <w:p w14:paraId="0A0AD2FD" w14:textId="731CA6EC" w:rsidR="009B764B" w:rsidRDefault="009B764B" w:rsidP="00C57AFB">
      <w:pPr>
        <w:rPr>
          <w:rFonts w:ascii="Arial" w:hAnsi="Arial" w:cs="Arial"/>
          <w:sz w:val="20"/>
          <w:szCs w:val="20"/>
        </w:rPr>
      </w:pPr>
      <w:r w:rsidRPr="009B764B">
        <w:rPr>
          <w:rFonts w:ascii="Arial" w:hAnsi="Arial" w:cs="Arial"/>
          <w:sz w:val="20"/>
          <w:szCs w:val="20"/>
        </w:rPr>
        <w:t>Ross, R.</w:t>
      </w:r>
      <w:r w:rsidR="00841734" w:rsidRPr="00841734">
        <w:rPr>
          <w:rFonts w:ascii="Arial" w:hAnsi="Arial" w:cs="Arial"/>
          <w:sz w:val="20"/>
          <w:szCs w:val="20"/>
        </w:rPr>
        <w:t xml:space="preserve"> </w:t>
      </w:r>
      <w:r w:rsidR="00841734" w:rsidRPr="00FC540A">
        <w:rPr>
          <w:rFonts w:ascii="Arial" w:hAnsi="Arial" w:cs="Arial"/>
          <w:sz w:val="20"/>
          <w:szCs w:val="20"/>
        </w:rPr>
        <w:t>et al</w:t>
      </w:r>
      <w:r w:rsidR="00841734" w:rsidRPr="009B764B">
        <w:rPr>
          <w:rFonts w:ascii="Arial" w:hAnsi="Arial" w:cs="Arial"/>
          <w:sz w:val="20"/>
          <w:szCs w:val="20"/>
        </w:rPr>
        <w:t xml:space="preserve"> </w:t>
      </w:r>
      <w:r w:rsidRPr="009B764B">
        <w:rPr>
          <w:rFonts w:ascii="Arial" w:hAnsi="Arial" w:cs="Arial"/>
          <w:sz w:val="20"/>
          <w:szCs w:val="20"/>
        </w:rPr>
        <w:t>(201</w:t>
      </w:r>
      <w:r w:rsidR="00841734">
        <w:rPr>
          <w:rFonts w:ascii="Arial" w:hAnsi="Arial" w:cs="Arial"/>
          <w:sz w:val="20"/>
          <w:szCs w:val="20"/>
        </w:rPr>
        <w:t>6</w:t>
      </w:r>
      <w:r w:rsidRPr="009B764B">
        <w:rPr>
          <w:rFonts w:ascii="Arial" w:hAnsi="Arial" w:cs="Arial"/>
          <w:sz w:val="20"/>
          <w:szCs w:val="20"/>
        </w:rPr>
        <w:t xml:space="preserve">) </w:t>
      </w:r>
      <w:r w:rsidR="00C57AFB" w:rsidRPr="00C57AFB">
        <w:rPr>
          <w:rFonts w:ascii="Arial" w:hAnsi="Arial" w:cs="Arial"/>
          <w:sz w:val="20"/>
          <w:szCs w:val="20"/>
        </w:rPr>
        <w:t>Systems Security Engineering</w:t>
      </w:r>
      <w:r w:rsidR="00C57AFB">
        <w:rPr>
          <w:rFonts w:ascii="Arial" w:hAnsi="Arial" w:cs="Arial"/>
          <w:sz w:val="20"/>
          <w:szCs w:val="20"/>
        </w:rPr>
        <w:t xml:space="preserve">: </w:t>
      </w:r>
      <w:r w:rsidR="00C57AFB" w:rsidRPr="00C57AFB">
        <w:rPr>
          <w:rFonts w:ascii="Arial" w:hAnsi="Arial" w:cs="Arial"/>
          <w:sz w:val="20"/>
          <w:szCs w:val="20"/>
        </w:rPr>
        <w:t>Considerations for a Multidisciplinary Approach in the</w:t>
      </w:r>
      <w:r w:rsidR="00C57AFB">
        <w:rPr>
          <w:rFonts w:ascii="Arial" w:hAnsi="Arial" w:cs="Arial"/>
          <w:sz w:val="20"/>
          <w:szCs w:val="20"/>
        </w:rPr>
        <w:t xml:space="preserve"> </w:t>
      </w:r>
      <w:r w:rsidR="00C57AFB" w:rsidRPr="00C57AFB">
        <w:rPr>
          <w:rFonts w:ascii="Arial" w:hAnsi="Arial" w:cs="Arial"/>
          <w:sz w:val="20"/>
          <w:szCs w:val="20"/>
        </w:rPr>
        <w:t>Engineering of Trustworthy Secure Systems</w:t>
      </w:r>
      <w:r w:rsidRPr="009B764B">
        <w:rPr>
          <w:rFonts w:ascii="Arial" w:hAnsi="Arial" w:cs="Arial"/>
          <w:sz w:val="20"/>
          <w:szCs w:val="20"/>
        </w:rPr>
        <w:t xml:space="preserve">. </w:t>
      </w:r>
      <w:r w:rsidR="00C57AFB" w:rsidRPr="001D75FF">
        <w:rPr>
          <w:rFonts w:ascii="Arial" w:hAnsi="Arial" w:cs="Arial"/>
          <w:i/>
          <w:iCs/>
          <w:sz w:val="20"/>
          <w:szCs w:val="20"/>
        </w:rPr>
        <w:t>NIST Special Publication 800-160</w:t>
      </w:r>
      <w:r w:rsidR="00C57AFB" w:rsidRPr="001D75FF">
        <w:rPr>
          <w:i/>
          <w:iCs/>
        </w:rPr>
        <w:t xml:space="preserve"> </w:t>
      </w:r>
      <w:r w:rsidR="00C57AFB" w:rsidRPr="001D75FF">
        <w:rPr>
          <w:rFonts w:ascii="Arial" w:hAnsi="Arial" w:cs="Arial"/>
          <w:i/>
          <w:iCs/>
          <w:sz w:val="20"/>
          <w:szCs w:val="20"/>
        </w:rPr>
        <w:t>VOLUME 1</w:t>
      </w:r>
      <w:r w:rsidR="00C57AFB">
        <w:rPr>
          <w:rFonts w:ascii="Arial" w:hAnsi="Arial" w:cs="Arial"/>
          <w:sz w:val="20"/>
          <w:szCs w:val="20"/>
        </w:rPr>
        <w:t>.</w:t>
      </w:r>
      <w:r w:rsidR="00C57AFB" w:rsidRPr="00C57AFB">
        <w:rPr>
          <w:rFonts w:ascii="Arial" w:hAnsi="Arial" w:cs="Arial"/>
          <w:sz w:val="20"/>
          <w:szCs w:val="20"/>
        </w:rPr>
        <w:t xml:space="preserve"> </w:t>
      </w:r>
      <w:r w:rsidRPr="009B764B">
        <w:rPr>
          <w:rFonts w:ascii="Arial" w:hAnsi="Arial" w:cs="Arial"/>
          <w:sz w:val="20"/>
          <w:szCs w:val="20"/>
        </w:rPr>
        <w:t xml:space="preserve">Available from: </w:t>
      </w:r>
      <w:r w:rsidR="00C57AFB" w:rsidRPr="00C57AFB">
        <w:rPr>
          <w:rFonts w:ascii="Arial" w:hAnsi="Arial" w:cs="Arial"/>
          <w:sz w:val="20"/>
          <w:szCs w:val="20"/>
        </w:rPr>
        <w:t>https://doi.org/10.6028/NIST.SP.800-160v1</w:t>
      </w:r>
      <w:r w:rsidRPr="009B764B">
        <w:rPr>
          <w:rFonts w:ascii="Arial" w:hAnsi="Arial" w:cs="Arial"/>
          <w:sz w:val="20"/>
          <w:szCs w:val="20"/>
        </w:rPr>
        <w:t xml:space="preserve"> [Accessed </w:t>
      </w:r>
      <w:r>
        <w:rPr>
          <w:rFonts w:ascii="Arial" w:hAnsi="Arial" w:cs="Arial"/>
          <w:sz w:val="20"/>
          <w:szCs w:val="20"/>
        </w:rPr>
        <w:t>4 April 2022</w:t>
      </w:r>
      <w:r w:rsidRPr="009B764B">
        <w:rPr>
          <w:rFonts w:ascii="Arial" w:hAnsi="Arial" w:cs="Arial"/>
          <w:sz w:val="20"/>
          <w:szCs w:val="20"/>
        </w:rPr>
        <w:t>]</w:t>
      </w:r>
    </w:p>
    <w:p w14:paraId="6D701122" w14:textId="6ECE484F" w:rsidR="0022161E" w:rsidRPr="009B48A8" w:rsidRDefault="00F4631E" w:rsidP="00961EF1">
      <w:pPr>
        <w:rPr>
          <w:rFonts w:ascii="Arial" w:hAnsi="Arial" w:cs="Arial"/>
          <w:sz w:val="20"/>
          <w:szCs w:val="20"/>
        </w:rPr>
      </w:pPr>
      <w:r w:rsidRPr="00FC540A">
        <w:rPr>
          <w:rFonts w:ascii="Arial" w:hAnsi="Arial" w:cs="Arial"/>
          <w:sz w:val="20"/>
          <w:szCs w:val="20"/>
        </w:rPr>
        <w:t>Roy</w:t>
      </w:r>
      <w:r>
        <w:rPr>
          <w:rFonts w:ascii="Arial" w:hAnsi="Arial" w:cs="Arial"/>
          <w:sz w:val="20"/>
          <w:szCs w:val="20"/>
        </w:rPr>
        <w:t>, B.</w:t>
      </w:r>
      <w:r w:rsidRPr="00FC540A">
        <w:rPr>
          <w:rFonts w:ascii="Arial" w:hAnsi="Arial" w:cs="Arial"/>
          <w:sz w:val="20"/>
          <w:szCs w:val="20"/>
        </w:rPr>
        <w:t xml:space="preserve"> et al (2015)</w:t>
      </w:r>
      <w:r>
        <w:rPr>
          <w:rFonts w:ascii="Arial" w:hAnsi="Arial" w:cs="Arial"/>
          <w:sz w:val="20"/>
          <w:szCs w:val="20"/>
        </w:rPr>
        <w:t xml:space="preserve"> </w:t>
      </w:r>
      <w:r w:rsidR="00A2629D" w:rsidRPr="00A2629D">
        <w:rPr>
          <w:rFonts w:ascii="Arial" w:hAnsi="Arial" w:cs="Arial"/>
          <w:sz w:val="20"/>
          <w:szCs w:val="20"/>
        </w:rPr>
        <w:t>A Study on Software Risk Management Strategies and Mapping with SDLC</w:t>
      </w:r>
      <w:r w:rsidR="00A2629D">
        <w:rPr>
          <w:rFonts w:ascii="Arial" w:hAnsi="Arial" w:cs="Arial"/>
          <w:sz w:val="20"/>
          <w:szCs w:val="20"/>
        </w:rPr>
        <w:t>.</w:t>
      </w:r>
      <w:r w:rsidR="00A2629D" w:rsidRPr="00A2629D">
        <w:rPr>
          <w:rFonts w:ascii="Arial" w:hAnsi="Arial" w:cs="Arial"/>
          <w:sz w:val="20"/>
          <w:szCs w:val="20"/>
        </w:rPr>
        <w:t xml:space="preserve"> </w:t>
      </w:r>
      <w:r w:rsidR="00A2629D" w:rsidRPr="001D75FF">
        <w:rPr>
          <w:rFonts w:ascii="Arial" w:hAnsi="Arial" w:cs="Arial"/>
          <w:i/>
          <w:iCs/>
          <w:sz w:val="20"/>
          <w:szCs w:val="20"/>
        </w:rPr>
        <w:t>Advanced Computing and Systems for Security</w:t>
      </w:r>
      <w:r w:rsidR="009B764B" w:rsidRPr="001D75FF">
        <w:rPr>
          <w:rFonts w:ascii="Arial" w:hAnsi="Arial" w:cs="Arial"/>
          <w:i/>
          <w:iCs/>
          <w:sz w:val="20"/>
          <w:szCs w:val="20"/>
        </w:rPr>
        <w:t>.</w:t>
      </w:r>
      <w:r w:rsidR="009B764B" w:rsidRPr="009B764B">
        <w:rPr>
          <w:rFonts w:ascii="Arial" w:hAnsi="Arial" w:cs="Arial"/>
          <w:sz w:val="20"/>
          <w:szCs w:val="20"/>
        </w:rPr>
        <w:t xml:space="preserve"> Available from: </w:t>
      </w:r>
      <w:r w:rsidR="00A2629D" w:rsidRPr="00A2629D">
        <w:rPr>
          <w:rFonts w:ascii="Arial" w:hAnsi="Arial" w:cs="Arial"/>
          <w:sz w:val="20"/>
          <w:szCs w:val="20"/>
        </w:rPr>
        <w:t>http://dx.doi.org/10.1007/978-81-322-2653-6_9</w:t>
      </w:r>
      <w:r w:rsidR="00A2629D" w:rsidRPr="00A2629D">
        <w:rPr>
          <w:rFonts w:ascii="Arial" w:hAnsi="Arial" w:cs="Arial"/>
          <w:sz w:val="20"/>
          <w:szCs w:val="20"/>
        </w:rPr>
        <w:t xml:space="preserve"> </w:t>
      </w:r>
      <w:r w:rsidR="009B764B" w:rsidRPr="009B764B">
        <w:rPr>
          <w:rFonts w:ascii="Arial" w:hAnsi="Arial" w:cs="Arial"/>
          <w:sz w:val="20"/>
          <w:szCs w:val="20"/>
        </w:rPr>
        <w:t xml:space="preserve">[Accessed </w:t>
      </w:r>
      <w:r w:rsidR="009B764B">
        <w:rPr>
          <w:rFonts w:ascii="Arial" w:hAnsi="Arial" w:cs="Arial"/>
          <w:sz w:val="20"/>
          <w:szCs w:val="20"/>
        </w:rPr>
        <w:t>4 April 2022</w:t>
      </w:r>
      <w:r w:rsidR="009B764B" w:rsidRPr="009B764B">
        <w:rPr>
          <w:rFonts w:ascii="Arial" w:hAnsi="Arial" w:cs="Arial"/>
          <w:sz w:val="20"/>
          <w:szCs w:val="20"/>
        </w:rPr>
        <w:t>]</w:t>
      </w:r>
    </w:p>
    <w:sectPr w:rsidR="0022161E" w:rsidRPr="009B48A8" w:rsidSect="00A1261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0B104" w14:textId="77777777" w:rsidR="002A695C" w:rsidRDefault="002A695C" w:rsidP="00D77DD2">
      <w:pPr>
        <w:spacing w:after="0" w:line="240" w:lineRule="auto"/>
      </w:pPr>
      <w:r>
        <w:separator/>
      </w:r>
    </w:p>
  </w:endnote>
  <w:endnote w:type="continuationSeparator" w:id="0">
    <w:p w14:paraId="58D88670" w14:textId="77777777" w:rsidR="002A695C" w:rsidRDefault="002A695C" w:rsidP="00D77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9AC79" w14:textId="77777777" w:rsidR="002A695C" w:rsidRDefault="002A695C" w:rsidP="00D77DD2">
      <w:pPr>
        <w:spacing w:after="0" w:line="240" w:lineRule="auto"/>
      </w:pPr>
      <w:r>
        <w:separator/>
      </w:r>
    </w:p>
  </w:footnote>
  <w:footnote w:type="continuationSeparator" w:id="0">
    <w:p w14:paraId="35E4E12B" w14:textId="77777777" w:rsidR="002A695C" w:rsidRDefault="002A695C" w:rsidP="00D77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C0726"/>
    <w:multiLevelType w:val="multilevel"/>
    <w:tmpl w:val="D36A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27E"/>
    <w:rsid w:val="000151B8"/>
    <w:rsid w:val="00046FD7"/>
    <w:rsid w:val="00077ABC"/>
    <w:rsid w:val="000B2E7D"/>
    <w:rsid w:val="000D5717"/>
    <w:rsid w:val="000F5B99"/>
    <w:rsid w:val="001257EC"/>
    <w:rsid w:val="00183EEA"/>
    <w:rsid w:val="001B5330"/>
    <w:rsid w:val="001D75FF"/>
    <w:rsid w:val="0022161E"/>
    <w:rsid w:val="0026281F"/>
    <w:rsid w:val="00292DBD"/>
    <w:rsid w:val="002A695C"/>
    <w:rsid w:val="002D4924"/>
    <w:rsid w:val="00301DC1"/>
    <w:rsid w:val="00304310"/>
    <w:rsid w:val="003302DF"/>
    <w:rsid w:val="003561D6"/>
    <w:rsid w:val="0036563D"/>
    <w:rsid w:val="0036613B"/>
    <w:rsid w:val="00432119"/>
    <w:rsid w:val="00451F24"/>
    <w:rsid w:val="00476933"/>
    <w:rsid w:val="004800FD"/>
    <w:rsid w:val="004E5BAD"/>
    <w:rsid w:val="00554A66"/>
    <w:rsid w:val="005644A2"/>
    <w:rsid w:val="00567DD5"/>
    <w:rsid w:val="005F21DF"/>
    <w:rsid w:val="006366C9"/>
    <w:rsid w:val="00663D23"/>
    <w:rsid w:val="00670A15"/>
    <w:rsid w:val="006B7455"/>
    <w:rsid w:val="0074527E"/>
    <w:rsid w:val="007F20B6"/>
    <w:rsid w:val="008113E1"/>
    <w:rsid w:val="0082124C"/>
    <w:rsid w:val="00841734"/>
    <w:rsid w:val="0084340C"/>
    <w:rsid w:val="008B4259"/>
    <w:rsid w:val="008B5E44"/>
    <w:rsid w:val="008F6E89"/>
    <w:rsid w:val="00933DBD"/>
    <w:rsid w:val="0093593B"/>
    <w:rsid w:val="00957151"/>
    <w:rsid w:val="00961EF1"/>
    <w:rsid w:val="00994CF0"/>
    <w:rsid w:val="009961E7"/>
    <w:rsid w:val="009B48A8"/>
    <w:rsid w:val="009B764B"/>
    <w:rsid w:val="00A12614"/>
    <w:rsid w:val="00A2629D"/>
    <w:rsid w:val="00B75371"/>
    <w:rsid w:val="00C05167"/>
    <w:rsid w:val="00C12277"/>
    <w:rsid w:val="00C57AFB"/>
    <w:rsid w:val="00C63981"/>
    <w:rsid w:val="00C90F3B"/>
    <w:rsid w:val="00CD261A"/>
    <w:rsid w:val="00D04E44"/>
    <w:rsid w:val="00D77DD2"/>
    <w:rsid w:val="00DC34D2"/>
    <w:rsid w:val="00DF0646"/>
    <w:rsid w:val="00E575A0"/>
    <w:rsid w:val="00E81194"/>
    <w:rsid w:val="00E94765"/>
    <w:rsid w:val="00EE5C8A"/>
    <w:rsid w:val="00F07FCA"/>
    <w:rsid w:val="00F41C97"/>
    <w:rsid w:val="00F4631E"/>
    <w:rsid w:val="00F6047C"/>
    <w:rsid w:val="00F7496E"/>
    <w:rsid w:val="00F7513B"/>
    <w:rsid w:val="00FC540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53BCF"/>
  <w15:chartTrackingRefBased/>
  <w15:docId w15:val="{7688E0E0-3C67-4811-9DFC-8487D5EF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07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07F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74527E"/>
    <w:pPr>
      <w:widowControl/>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標題 4 字元"/>
    <w:basedOn w:val="a0"/>
    <w:link w:val="4"/>
    <w:uiPriority w:val="9"/>
    <w:rsid w:val="0074527E"/>
    <w:rPr>
      <w:rFonts w:ascii="Times New Roman" w:eastAsia="Times New Roman" w:hAnsi="Times New Roman" w:cs="Times New Roman"/>
      <w:b/>
      <w:bCs/>
      <w:sz w:val="24"/>
      <w:szCs w:val="24"/>
    </w:rPr>
  </w:style>
  <w:style w:type="paragraph" w:styleId="Web">
    <w:name w:val="Normal (Web)"/>
    <w:basedOn w:val="a"/>
    <w:uiPriority w:val="99"/>
    <w:semiHidden/>
    <w:unhideWhenUsed/>
    <w:rsid w:val="0074527E"/>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74527E"/>
    <w:rPr>
      <w:b/>
      <w:bCs/>
    </w:rPr>
  </w:style>
  <w:style w:type="paragraph" w:styleId="a4">
    <w:name w:val="header"/>
    <w:basedOn w:val="a"/>
    <w:link w:val="a5"/>
    <w:uiPriority w:val="99"/>
    <w:unhideWhenUsed/>
    <w:rsid w:val="00D77DD2"/>
    <w:pPr>
      <w:tabs>
        <w:tab w:val="center" w:pos="4153"/>
        <w:tab w:val="right" w:pos="8306"/>
      </w:tabs>
      <w:spacing w:after="0" w:line="240" w:lineRule="auto"/>
    </w:pPr>
  </w:style>
  <w:style w:type="character" w:customStyle="1" w:styleId="a5">
    <w:name w:val="頁首 字元"/>
    <w:basedOn w:val="a0"/>
    <w:link w:val="a4"/>
    <w:uiPriority w:val="99"/>
    <w:rsid w:val="00D77DD2"/>
  </w:style>
  <w:style w:type="paragraph" w:styleId="a6">
    <w:name w:val="footer"/>
    <w:basedOn w:val="a"/>
    <w:link w:val="a7"/>
    <w:uiPriority w:val="99"/>
    <w:unhideWhenUsed/>
    <w:rsid w:val="00D77DD2"/>
    <w:pPr>
      <w:tabs>
        <w:tab w:val="center" w:pos="4153"/>
        <w:tab w:val="right" w:pos="8306"/>
      </w:tabs>
      <w:spacing w:after="0" w:line="240" w:lineRule="auto"/>
    </w:pPr>
  </w:style>
  <w:style w:type="character" w:customStyle="1" w:styleId="a7">
    <w:name w:val="頁尾 字元"/>
    <w:basedOn w:val="a0"/>
    <w:link w:val="a6"/>
    <w:uiPriority w:val="99"/>
    <w:rsid w:val="00D77DD2"/>
  </w:style>
  <w:style w:type="paragraph" w:styleId="a8">
    <w:name w:val="List Paragraph"/>
    <w:basedOn w:val="a"/>
    <w:uiPriority w:val="34"/>
    <w:qFormat/>
    <w:rsid w:val="00933DBD"/>
    <w:pPr>
      <w:ind w:left="720"/>
      <w:contextualSpacing/>
    </w:pPr>
  </w:style>
  <w:style w:type="character" w:customStyle="1" w:styleId="10">
    <w:name w:val="標題 1 字元"/>
    <w:basedOn w:val="a0"/>
    <w:link w:val="1"/>
    <w:uiPriority w:val="9"/>
    <w:rsid w:val="00F07FCA"/>
    <w:rPr>
      <w:rFonts w:asciiTheme="majorHAnsi" w:eastAsiaTheme="majorEastAsia" w:hAnsiTheme="majorHAnsi" w:cstheme="majorBidi"/>
      <w:color w:val="2F5496" w:themeColor="accent1" w:themeShade="BF"/>
      <w:sz w:val="32"/>
      <w:szCs w:val="32"/>
    </w:rPr>
  </w:style>
  <w:style w:type="character" w:customStyle="1" w:styleId="30">
    <w:name w:val="標題 3 字元"/>
    <w:basedOn w:val="a0"/>
    <w:link w:val="3"/>
    <w:uiPriority w:val="9"/>
    <w:semiHidden/>
    <w:rsid w:val="00F07FCA"/>
    <w:rPr>
      <w:rFonts w:asciiTheme="majorHAnsi" w:eastAsiaTheme="majorEastAsia" w:hAnsiTheme="majorHAnsi" w:cstheme="majorBidi"/>
      <w:color w:val="1F3763" w:themeColor="accent1" w:themeShade="7F"/>
      <w:sz w:val="24"/>
      <w:szCs w:val="24"/>
    </w:rPr>
  </w:style>
  <w:style w:type="paragraph" w:styleId="a9">
    <w:name w:val="Title"/>
    <w:basedOn w:val="a"/>
    <w:next w:val="a"/>
    <w:link w:val="aa"/>
    <w:uiPriority w:val="10"/>
    <w:qFormat/>
    <w:rsid w:val="000F5B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標題 字元"/>
    <w:basedOn w:val="a0"/>
    <w:link w:val="a9"/>
    <w:uiPriority w:val="10"/>
    <w:rsid w:val="000F5B9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79127">
      <w:bodyDiv w:val="1"/>
      <w:marLeft w:val="0"/>
      <w:marRight w:val="0"/>
      <w:marTop w:val="0"/>
      <w:marBottom w:val="0"/>
      <w:divBdr>
        <w:top w:val="none" w:sz="0" w:space="0" w:color="auto"/>
        <w:left w:val="none" w:sz="0" w:space="0" w:color="auto"/>
        <w:bottom w:val="none" w:sz="0" w:space="0" w:color="auto"/>
        <w:right w:val="none" w:sz="0" w:space="0" w:color="auto"/>
      </w:divBdr>
    </w:div>
    <w:div w:id="746878144">
      <w:bodyDiv w:val="1"/>
      <w:marLeft w:val="0"/>
      <w:marRight w:val="0"/>
      <w:marTop w:val="0"/>
      <w:marBottom w:val="0"/>
      <w:divBdr>
        <w:top w:val="none" w:sz="0" w:space="0" w:color="auto"/>
        <w:left w:val="none" w:sz="0" w:space="0" w:color="auto"/>
        <w:bottom w:val="none" w:sz="0" w:space="0" w:color="auto"/>
        <w:right w:val="none" w:sz="0" w:space="0" w:color="auto"/>
      </w:divBdr>
    </w:div>
    <w:div w:id="1420833704">
      <w:bodyDiv w:val="1"/>
      <w:marLeft w:val="0"/>
      <w:marRight w:val="0"/>
      <w:marTop w:val="0"/>
      <w:marBottom w:val="0"/>
      <w:divBdr>
        <w:top w:val="none" w:sz="0" w:space="0" w:color="auto"/>
        <w:left w:val="none" w:sz="0" w:space="0" w:color="auto"/>
        <w:bottom w:val="none" w:sz="0" w:space="0" w:color="auto"/>
        <w:right w:val="none" w:sz="0" w:space="0" w:color="auto"/>
      </w:divBdr>
    </w:div>
    <w:div w:id="1464731109">
      <w:bodyDiv w:val="1"/>
      <w:marLeft w:val="0"/>
      <w:marRight w:val="0"/>
      <w:marTop w:val="0"/>
      <w:marBottom w:val="0"/>
      <w:divBdr>
        <w:top w:val="none" w:sz="0" w:space="0" w:color="auto"/>
        <w:left w:val="none" w:sz="0" w:space="0" w:color="auto"/>
        <w:bottom w:val="none" w:sz="0" w:space="0" w:color="auto"/>
        <w:right w:val="none" w:sz="0" w:space="0" w:color="auto"/>
      </w:divBdr>
    </w:div>
    <w:div w:id="1562256591">
      <w:bodyDiv w:val="1"/>
      <w:marLeft w:val="0"/>
      <w:marRight w:val="0"/>
      <w:marTop w:val="0"/>
      <w:marBottom w:val="0"/>
      <w:divBdr>
        <w:top w:val="none" w:sz="0" w:space="0" w:color="auto"/>
        <w:left w:val="none" w:sz="0" w:space="0" w:color="auto"/>
        <w:bottom w:val="none" w:sz="0" w:space="0" w:color="auto"/>
        <w:right w:val="none" w:sz="0" w:space="0" w:color="auto"/>
      </w:divBdr>
    </w:div>
    <w:div w:id="1625498511">
      <w:bodyDiv w:val="1"/>
      <w:marLeft w:val="0"/>
      <w:marRight w:val="0"/>
      <w:marTop w:val="0"/>
      <w:marBottom w:val="0"/>
      <w:divBdr>
        <w:top w:val="none" w:sz="0" w:space="0" w:color="auto"/>
        <w:left w:val="none" w:sz="0" w:space="0" w:color="auto"/>
        <w:bottom w:val="none" w:sz="0" w:space="0" w:color="auto"/>
        <w:right w:val="none" w:sz="0" w:space="0" w:color="auto"/>
      </w:divBdr>
    </w:div>
    <w:div w:id="204374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31</cp:revision>
  <dcterms:created xsi:type="dcterms:W3CDTF">2022-04-03T17:44:00Z</dcterms:created>
  <dcterms:modified xsi:type="dcterms:W3CDTF">2022-04-04T16:22:00Z</dcterms:modified>
</cp:coreProperties>
</file>