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0"/>
      </w:pPr>
    </w:p>
    <w:p>
      <w:pPr>
        <w:spacing w:after="160" w:before="0"/>
        <w:jc w:val="center"/>
      </w:pPr>
      <w:r>
        <w:rPr>
          <w:rFonts w:ascii="Arial" w:cs="Arial" w:eastAsia="Arial" w:hAnsi="Arial"/>
          <w:b/>
          <w:bCs/>
          <w:color w:val="1A3A5C"/>
          <w:sz w:val="56"/>
          <w:szCs w:val="56"/>
        </w:rPr>
        <w:t xml:space="preserve">AI Assistant Panel</w:t>
      </w:r>
    </w:p>
    <w:p>
      <w:pPr>
        <w:spacing w:after="80" w:before="0"/>
        <w:jc w:val="center"/>
      </w:pPr>
      <w:r>
        <w:rPr>
          <w:rFonts w:ascii="Arial" w:cs="Arial" w:eastAsia="Arial" w:hAnsi="Arial"/>
          <w:color w:val="185BA4"/>
          <w:sz w:val="32"/>
          <w:szCs w:val="32"/>
        </w:rPr>
        <w:t xml:space="preserve">Product Requirements Document</w:t>
      </w:r>
    </w:p>
    <w:p>
      <w:pPr>
        <w:spacing w:after="240" w:before="0"/>
        <w:jc w:val="center"/>
      </w:pPr>
      <w:r>
        <w:rPr>
          <w:rFonts w:ascii="Arial" w:cs="Arial" w:eastAsia="Arial" w:hAnsi="Arial"/>
          <w:i/>
          <w:iCs/>
          <w:color w:val="777777"/>
          <w:sz w:val="24"/>
          <w:szCs w:val="24"/>
        </w:rPr>
        <w:t xml:space="preserve">Lyra Design System  |  v1.0  |  June 2026</w:t>
      </w:r>
    </w:p>
    <w:p>
      <w:pPr>
        <w:pBdr>
          <w:bottom w:val="single" w:color="DDDDDD" w:sz="4" w:space="1"/>
        </w:pBdr>
        <w:spacing w:after="120" w:before="120"/>
      </w:pPr>
    </w:p>
    <w:p>
      <w:pPr>
        <w:spacing w:after="240" w:before="0"/>
      </w:pPr>
    </w:p>
    <w:p>
      <w:pPr>
        <w:spacing w:after="80" w:before="0"/>
        <w:jc w:val="center"/>
      </w:pPr>
      <w:r>
        <w:rPr>
          <w:rFonts w:ascii="Arial" w:cs="Arial" w:eastAsia="Arial" w:hAnsi="Arial"/>
          <w:b/>
          <w:bCs/>
          <w:color w:val="777777"/>
          <w:sz w:val="22"/>
          <w:szCs w:val="22"/>
        </w:rPr>
        <w:t xml:space="preserve">Component</w:t>
      </w:r>
    </w:p>
    <w:p>
      <w:pPr>
        <w:spacing w:after="200" w:before="0"/>
        <w:jc w:val="center"/>
      </w:pPr>
      <w:r>
        <w:rPr>
          <w:rFonts w:ascii="Courier New" w:cs="Courier New" w:eastAsia="Courier New" w:hAnsi="Courier New"/>
          <w:color w:val="185BA4"/>
          <w:sz w:val="24"/>
          <w:szCs w:val="24"/>
        </w:rPr>
        <w:t xml:space="preserve">AiAssistantPanel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7D9F0" w:sz="4"/>
              <w:left w:val="single" w:color="C7D9F0" w:sz="4"/>
              <w:bottom w:val="single" w:color="C7D9F0" w:sz="4"/>
              <w:right w:val="single" w:color="C7D9F0" w:sz="4"/>
            </w:tcBorders>
            <w:shd w:fill="2D5F9A" w:val="clear"/>
            <w:tcMar>
              <w:top w:type="dxa" w:w="80"/>
              <w:left w:type="dxa" w:w="120"/>
              <w:bottom w:type="dxa" w:w="80"/>
              <w:right w:type="dxa" w:w="120"/>
            </w:tcMar>
          </w:tcPr>
          <w:p>
            <w:r>
              <w:rPr>
                <w:rFonts w:ascii="Arial" w:cs="Arial" w:eastAsia="Arial" w:hAnsi="Arial"/>
                <w:b/>
                <w:bCs/>
                <w:color w:val="FFFFFF"/>
                <w:sz w:val="22"/>
                <w:szCs w:val="22"/>
              </w:rPr>
              <w:t xml:space="preserve">Attribute</w:t>
            </w:r>
          </w:p>
        </w:tc>
        <w:tc>
          <w:tcPr>
            <w:tcW w:type="dxa" w:w="6084"/>
            <w:tcBorders>
              <w:top w:val="single" w:color="C7D9F0" w:sz="4"/>
              <w:left w:val="single" w:color="C7D9F0" w:sz="4"/>
              <w:bottom w:val="single" w:color="C7D9F0" w:sz="4"/>
              <w:right w:val="single" w:color="C7D9F0" w:sz="4"/>
            </w:tcBorders>
            <w:shd w:fill="2D5F9A"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3276"/>
            <w:tcBorders>
              <w:top w:val="single" w:color="C7D9F0" w:sz="4"/>
              <w:left w:val="single" w:color="C7D9F0" w:sz="4"/>
              <w:bottom w:val="single" w:color="C7D9F0" w:sz="4"/>
              <w:right w:val="single" w:color="C7D9F0" w:sz="4"/>
            </w:tcBorders>
            <w:shd w:fill="EBF3FD" w:val="clear"/>
            <w:tcMar>
              <w:top w:type="dxa" w:w="60"/>
              <w:left w:type="dxa" w:w="120"/>
              <w:bottom w:type="dxa" w:w="60"/>
              <w:right w:type="dxa" w:w="120"/>
            </w:tcMar>
          </w:tcPr>
          <w:p>
            <w:r>
              <w:rPr>
                <w:rFonts w:ascii="Arial" w:cs="Arial" w:eastAsia="Arial" w:hAnsi="Arial"/>
                <w:b/>
                <w:bCs/>
                <w:color w:val="333333"/>
                <w:sz w:val="22"/>
                <w:szCs w:val="22"/>
              </w:rPr>
              <w:t xml:space="preserve">Status</w:t>
            </w:r>
          </w:p>
        </w:tc>
        <w:tc>
          <w:tcPr>
            <w:tcW w:type="dxa" w:w="6084"/>
            <w:tcBorders>
              <w:top w:val="single" w:color="C7D9F0" w:sz="4"/>
              <w:left w:val="single" w:color="C7D9F0" w:sz="4"/>
              <w:bottom w:val="single" w:color="C7D9F0" w:sz="4"/>
              <w:right w:val="single" w:color="C7D9F0" w:sz="4"/>
            </w:tcBorders>
            <w:shd w:fill="EBF3FD" w:val="clear"/>
            <w:tcMar>
              <w:top w:type="dxa" w:w="60"/>
              <w:left w:type="dxa" w:w="120"/>
              <w:bottom w:type="dxa" w:w="60"/>
              <w:right w:type="dxa" w:w="120"/>
            </w:tcMar>
          </w:tcPr>
          <w:p>
            <w:r>
              <w:rPr>
                <w:rFonts w:ascii="Arial" w:cs="Arial" w:eastAsia="Arial" w:hAnsi="Arial"/>
                <w:color w:val="333333"/>
                <w:sz w:val="22"/>
                <w:szCs w:val="22"/>
              </w:rPr>
              <w:t xml:space="preserve">Draft</w:t>
            </w:r>
          </w:p>
        </w:tc>
      </w:tr>
      <w:tr>
        <w:tc>
          <w:tcPr>
            <w:tcW w:type="dxa" w:w="3276"/>
            <w:tcBorders>
              <w:top w:val="single" w:color="C7D9F0" w:sz="4"/>
              <w:left w:val="single" w:color="C7D9F0" w:sz="4"/>
              <w:bottom w:val="single" w:color="C7D9F0" w:sz="4"/>
              <w:right w:val="single" w:color="C7D9F0" w:sz="4"/>
            </w:tcBorders>
            <w:shd w:fill="FFFFFF" w:val="clear"/>
            <w:tcMar>
              <w:top w:type="dxa" w:w="60"/>
              <w:left w:type="dxa" w:w="120"/>
              <w:bottom w:type="dxa" w:w="60"/>
              <w:right w:type="dxa" w:w="120"/>
            </w:tcMar>
          </w:tcPr>
          <w:p>
            <w:r>
              <w:rPr>
                <w:rFonts w:ascii="Arial" w:cs="Arial" w:eastAsia="Arial" w:hAnsi="Arial"/>
                <w:b/>
                <w:bCs/>
                <w:color w:val="333333"/>
                <w:sz w:val="22"/>
                <w:szCs w:val="22"/>
              </w:rPr>
              <w:t xml:space="preserve">Owner</w:t>
            </w:r>
          </w:p>
        </w:tc>
        <w:tc>
          <w:tcPr>
            <w:tcW w:type="dxa" w:w="6084"/>
            <w:tcBorders>
              <w:top w:val="single" w:color="C7D9F0" w:sz="4"/>
              <w:left w:val="single" w:color="C7D9F0" w:sz="4"/>
              <w:bottom w:val="single" w:color="C7D9F0" w:sz="4"/>
              <w:right w:val="single" w:color="C7D9F0" w:sz="4"/>
            </w:tcBorders>
            <w:shd w:fill="FFFFFF" w:val="clear"/>
            <w:tcMar>
              <w:top w:type="dxa" w:w="60"/>
              <w:left w:type="dxa" w:w="120"/>
              <w:bottom w:type="dxa" w:w="60"/>
              <w:right w:type="dxa" w:w="120"/>
            </w:tcMar>
          </w:tcPr>
          <w:p>
            <w:r>
              <w:rPr>
                <w:rFonts w:ascii="Arial" w:cs="Arial" w:eastAsia="Arial" w:hAnsi="Arial"/>
                <w:color w:val="333333"/>
                <w:sz w:val="22"/>
                <w:szCs w:val="22"/>
              </w:rPr>
              <w:t xml:space="preserve">Design Systems Team</w:t>
            </w:r>
          </w:p>
        </w:tc>
      </w:tr>
      <w:tr>
        <w:tc>
          <w:tcPr>
            <w:tcW w:type="dxa" w:w="3276"/>
            <w:tcBorders>
              <w:top w:val="single" w:color="C7D9F0" w:sz="4"/>
              <w:left w:val="single" w:color="C7D9F0" w:sz="4"/>
              <w:bottom w:val="single" w:color="C7D9F0" w:sz="4"/>
              <w:right w:val="single" w:color="C7D9F0" w:sz="4"/>
            </w:tcBorders>
            <w:shd w:fill="EBF3FD" w:val="clear"/>
            <w:tcMar>
              <w:top w:type="dxa" w:w="60"/>
              <w:left w:type="dxa" w:w="120"/>
              <w:bottom w:type="dxa" w:w="60"/>
              <w:right w:type="dxa" w:w="120"/>
            </w:tcMar>
          </w:tcPr>
          <w:p>
            <w:r>
              <w:rPr>
                <w:rFonts w:ascii="Arial" w:cs="Arial" w:eastAsia="Arial" w:hAnsi="Arial"/>
                <w:b/>
                <w:bCs/>
                <w:color w:val="333333"/>
                <w:sz w:val="22"/>
                <w:szCs w:val="22"/>
              </w:rPr>
              <w:t xml:space="preserve">Last Updated</w:t>
            </w:r>
          </w:p>
        </w:tc>
        <w:tc>
          <w:tcPr>
            <w:tcW w:type="dxa" w:w="6084"/>
            <w:tcBorders>
              <w:top w:val="single" w:color="C7D9F0" w:sz="4"/>
              <w:left w:val="single" w:color="C7D9F0" w:sz="4"/>
              <w:bottom w:val="single" w:color="C7D9F0" w:sz="4"/>
              <w:right w:val="single" w:color="C7D9F0" w:sz="4"/>
            </w:tcBorders>
            <w:shd w:fill="EBF3FD" w:val="clear"/>
            <w:tcMar>
              <w:top w:type="dxa" w:w="60"/>
              <w:left w:type="dxa" w:w="120"/>
              <w:bottom w:type="dxa" w:w="60"/>
              <w:right w:type="dxa" w:w="120"/>
            </w:tcMar>
          </w:tcPr>
          <w:p>
            <w:r>
              <w:rPr>
                <w:rFonts w:ascii="Arial" w:cs="Arial" w:eastAsia="Arial" w:hAnsi="Arial"/>
                <w:color w:val="333333"/>
                <w:sz w:val="22"/>
                <w:szCs w:val="22"/>
              </w:rPr>
              <w:t xml:space="preserve">June 2026</w:t>
            </w:r>
          </w:p>
        </w:tc>
      </w:tr>
      <w:tr>
        <w:tc>
          <w:tcPr>
            <w:tcW w:type="dxa" w:w="3276"/>
            <w:tcBorders>
              <w:top w:val="single" w:color="C7D9F0" w:sz="4"/>
              <w:left w:val="single" w:color="C7D9F0" w:sz="4"/>
              <w:bottom w:val="single" w:color="C7D9F0" w:sz="4"/>
              <w:right w:val="single" w:color="C7D9F0" w:sz="4"/>
            </w:tcBorders>
            <w:shd w:fill="FFFFFF" w:val="clear"/>
            <w:tcMar>
              <w:top w:type="dxa" w:w="60"/>
              <w:left w:type="dxa" w:w="120"/>
              <w:bottom w:type="dxa" w:w="60"/>
              <w:right w:type="dxa" w:w="120"/>
            </w:tcMar>
          </w:tcPr>
          <w:p>
            <w:r>
              <w:rPr>
                <w:rFonts w:ascii="Arial" w:cs="Arial" w:eastAsia="Arial" w:hAnsi="Arial"/>
                <w:b/>
                <w:bCs/>
                <w:color w:val="333333"/>
                <w:sz w:val="22"/>
                <w:szCs w:val="22"/>
              </w:rPr>
              <w:t xml:space="preserve">Storybook</w:t>
            </w:r>
          </w:p>
        </w:tc>
        <w:tc>
          <w:tcPr>
            <w:tcW w:type="dxa" w:w="6084"/>
            <w:tcBorders>
              <w:top w:val="single" w:color="C7D9F0" w:sz="4"/>
              <w:left w:val="single" w:color="C7D9F0" w:sz="4"/>
              <w:bottom w:val="single" w:color="C7D9F0" w:sz="4"/>
              <w:right w:val="single" w:color="C7D9F0" w:sz="4"/>
            </w:tcBorders>
            <w:shd w:fill="FFFFFF" w:val="clear"/>
            <w:tcMar>
              <w:top w:type="dxa" w:w="60"/>
              <w:left w:type="dxa" w:w="120"/>
              <w:bottom w:type="dxa" w:w="60"/>
              <w:right w:type="dxa" w:w="120"/>
            </w:tcMar>
          </w:tcPr>
          <w:p>
            <w:r>
              <w:rPr>
                <w:rFonts w:ascii="Arial" w:cs="Arial" w:eastAsia="Arial" w:hAnsi="Arial"/>
                <w:color w:val="333333"/>
                <w:sz w:val="22"/>
                <w:szCs w:val="22"/>
              </w:rPr>
              <w:t xml:space="preserve">Components / AI Assistant Panel</w:t>
            </w:r>
          </w:p>
        </w:tc>
      </w:tr>
      <w:tr>
        <w:tc>
          <w:tcPr>
            <w:tcW w:type="dxa" w:w="3276"/>
            <w:tcBorders>
              <w:top w:val="single" w:color="C7D9F0" w:sz="4"/>
              <w:left w:val="single" w:color="C7D9F0" w:sz="4"/>
              <w:bottom w:val="single" w:color="C7D9F0" w:sz="4"/>
              <w:right w:val="single" w:color="C7D9F0" w:sz="4"/>
            </w:tcBorders>
            <w:shd w:fill="EBF3FD" w:val="clear"/>
            <w:tcMar>
              <w:top w:type="dxa" w:w="60"/>
              <w:left w:type="dxa" w:w="120"/>
              <w:bottom w:type="dxa" w:w="60"/>
              <w:right w:type="dxa" w:w="120"/>
            </w:tcMar>
          </w:tcPr>
          <w:p>
            <w:r>
              <w:rPr>
                <w:rFonts w:ascii="Arial" w:cs="Arial" w:eastAsia="Arial" w:hAnsi="Arial"/>
                <w:b/>
                <w:bCs/>
                <w:color w:val="333333"/>
                <w:sz w:val="22"/>
                <w:szCs w:val="22"/>
              </w:rPr>
              <w:t xml:space="preserve">Source</w:t>
            </w:r>
          </w:p>
        </w:tc>
        <w:tc>
          <w:tcPr>
            <w:tcW w:type="dxa" w:w="6084"/>
            <w:tcBorders>
              <w:top w:val="single" w:color="C7D9F0" w:sz="4"/>
              <w:left w:val="single" w:color="C7D9F0" w:sz="4"/>
              <w:bottom w:val="single" w:color="C7D9F0" w:sz="4"/>
              <w:right w:val="single" w:color="C7D9F0" w:sz="4"/>
            </w:tcBorders>
            <w:shd w:fill="EBF3FD" w:val="clear"/>
            <w:tcMar>
              <w:top w:type="dxa" w:w="60"/>
              <w:left w:type="dxa" w:w="120"/>
              <w:bottom w:type="dxa" w:w="60"/>
              <w:right w:type="dxa" w:w="120"/>
            </w:tcMar>
          </w:tcPr>
          <w:p>
            <w:r>
              <w:rPr>
                <w:rFonts w:ascii="Arial" w:cs="Arial" w:eastAsia="Arial" w:hAnsi="Arial"/>
                <w:color w:val="333333"/>
                <w:sz w:val="22"/>
                <w:szCs w:val="22"/>
              </w:rPr>
              <w:t xml:space="preserve">src/components/AiAssistantPanel.jsx</w:t>
            </w:r>
          </w:p>
        </w:tc>
      </w:tr>
      <w:tr>
        <w:tc>
          <w:tcPr>
            <w:tcW w:type="dxa" w:w="3276"/>
            <w:tcBorders>
              <w:top w:val="single" w:color="C7D9F0" w:sz="4"/>
              <w:left w:val="single" w:color="C7D9F0" w:sz="4"/>
              <w:bottom w:val="single" w:color="C7D9F0" w:sz="4"/>
              <w:right w:val="single" w:color="C7D9F0" w:sz="4"/>
            </w:tcBorders>
            <w:shd w:fill="FFFFFF" w:val="clear"/>
            <w:tcMar>
              <w:top w:type="dxa" w:w="60"/>
              <w:left w:type="dxa" w:w="120"/>
              <w:bottom w:type="dxa" w:w="60"/>
              <w:right w:type="dxa" w:w="120"/>
            </w:tcMar>
          </w:tcPr>
          <w:p>
            <w:r>
              <w:rPr>
                <w:rFonts w:ascii="Arial" w:cs="Arial" w:eastAsia="Arial" w:hAnsi="Arial"/>
                <w:b/>
                <w:bCs/>
                <w:color w:val="333333"/>
                <w:sz w:val="22"/>
                <w:szCs w:val="22"/>
              </w:rPr>
              <w:t xml:space="preserve">Design Tokens</w:t>
            </w:r>
          </w:p>
        </w:tc>
        <w:tc>
          <w:tcPr>
            <w:tcW w:type="dxa" w:w="6084"/>
            <w:tcBorders>
              <w:top w:val="single" w:color="C7D9F0" w:sz="4"/>
              <w:left w:val="single" w:color="C7D9F0" w:sz="4"/>
              <w:bottom w:val="single" w:color="C7D9F0" w:sz="4"/>
              <w:right w:val="single" w:color="C7D9F0" w:sz="4"/>
            </w:tcBorders>
            <w:shd w:fill="FFFFFF" w:val="clear"/>
            <w:tcMar>
              <w:top w:type="dxa" w:w="60"/>
              <w:left w:type="dxa" w:w="120"/>
              <w:bottom w:type="dxa" w:w="60"/>
              <w:right w:type="dxa" w:w="120"/>
            </w:tcMar>
          </w:tcPr>
          <w:p>
            <w:r>
              <w:rPr>
                <w:rFonts w:ascii="Arial" w:cs="Arial" w:eastAsia="Arial" w:hAnsi="Arial"/>
                <w:color w:val="333333"/>
                <w:sz w:val="22"/>
                <w:szCs w:val="22"/>
              </w:rPr>
              <w:t xml:space="preserve">Lyra Foundations (Lyra-V1)</w:t>
            </w:r>
          </w:p>
        </w:tc>
      </w:tr>
    </w:tbl>
    <w:p>
      <w:r>
        <w:br w:type="page"/>
      </w:r>
    </w:p>
    <w:p>
      <w:pPr>
        <w:sectPr>
          <w:pgSz w:w="12240" w:h="15840" w:orient="portrait"/>
          <w:pgMar w:top="1440" w:right="1440" w:bottom="1440" w:left="1440" w:header="708" w:footer="708" w:gutter="0"/>
          <w:pgNumType/>
          <w:docGrid w:linePitch="360"/>
        </w:sectPr>
      </w:pPr>
    </w:p>
    <w:p>
      <w:pPr>
        <w:pStyle w:val="Heading1"/>
        <w:spacing w:after="120" w:before="320"/>
      </w:pPr>
      <w:r>
        <w:rPr>
          <w:rFonts w:ascii="Arial" w:cs="Arial" w:eastAsia="Arial" w:hAnsi="Arial"/>
          <w:b/>
          <w:bCs/>
          <w:color w:val="1A3A5C"/>
          <w:sz w:val="32"/>
          <w:szCs w:val="32"/>
        </w:rPr>
        <w:t xml:space="preserve">1. Overview</w:t>
      </w:r>
    </w:p>
    <w:p>
      <w:pPr>
        <w:spacing w:after="80" w:before="0"/>
      </w:pPr>
      <w:r>
        <w:rPr>
          <w:rFonts w:ascii="Arial" w:cs="Arial" w:eastAsia="Arial" w:hAnsi="Arial"/>
          <w:b w:val="false"/>
          <w:bCs w:val="false"/>
          <w:i w:val="false"/>
          <w:iCs w:val="false"/>
          <w:color w:val="333333"/>
          <w:sz w:val="22"/>
          <w:szCs w:val="22"/>
        </w:rPr>
        <w:t xml:space="preserve">The AI Assistant Panel is a conversational UI component built on the Lyra design system. It provides a floating, panel-style interface for product-embedded AI assistance, allowing users to ask questions, request actions, and receive responses with transparent reasoning.</w:t>
      </w:r>
    </w:p>
    <w:p>
      <w:pPr>
        <w:spacing w:after="80" w:before="0"/>
      </w:pPr>
    </w:p>
    <w:p>
      <w:pPr>
        <w:spacing w:after="80" w:before="0"/>
      </w:pPr>
      <w:r>
        <w:rPr>
          <w:rFonts w:ascii="Arial" w:cs="Arial" w:eastAsia="Arial" w:hAnsi="Arial"/>
          <w:b w:val="false"/>
          <w:bCs w:val="false"/>
          <w:i w:val="false"/>
          <w:iCs w:val="false"/>
          <w:color w:val="333333"/>
          <w:sz w:val="22"/>
          <w:szCs w:val="22"/>
        </w:rPr>
        <w:t xml:space="preserve">The panel is designed for seamless integration into any product surface, maintaining consistent visual design with full light and dark theme support. It exposes a rich conversation experience with real-time streaming feedback, collapsible thought-process transparency, and context-aware suggestions.</w:t>
      </w:r>
    </w:p>
    <w:p>
      <w:pPr>
        <w:spacing w:after="120" w:before="0"/>
      </w:pPr>
    </w:p>
    <w:p>
      <w:pPr>
        <w:pStyle w:val="Heading2"/>
        <w:spacing w:after="80" w:before="240"/>
      </w:pPr>
      <w:r>
        <w:rPr>
          <w:rFonts w:ascii="Arial" w:cs="Arial" w:eastAsia="Arial" w:hAnsi="Arial"/>
          <w:b/>
          <w:bCs/>
          <w:color w:val="185BA4"/>
          <w:sz w:val="26"/>
          <w:szCs w:val="26"/>
        </w:rPr>
        <w:t xml:space="preserve">1.1 Goals</w:t>
      </w:r>
    </w:p>
    <w:p>
      <w:pPr>
        <w:pStyle w:val="ListParagraph"/>
        <w:numPr>
          <w:ilvl w:val="0"/>
          <w:numId w:val="2"/>
        </w:numPr>
        <w:spacing w:after="60" w:before="0"/>
      </w:pPr>
      <w:r>
        <w:rPr>
          <w:rFonts w:ascii="Arial" w:cs="Arial" w:eastAsia="Arial" w:hAnsi="Arial"/>
          <w:color w:val="333333"/>
          <w:sz w:val="22"/>
          <w:szCs w:val="22"/>
        </w:rPr>
        <w:t xml:space="preserve">Provide a unified, reusable conversational AI interface across product surfaces.</w:t>
      </w:r>
    </w:p>
    <w:p>
      <w:pPr>
        <w:pStyle w:val="ListParagraph"/>
        <w:numPr>
          <w:ilvl w:val="0"/>
          <w:numId w:val="2"/>
        </w:numPr>
        <w:spacing w:after="60" w:before="0"/>
      </w:pPr>
      <w:r>
        <w:rPr>
          <w:rFonts w:ascii="Arial" w:cs="Arial" w:eastAsia="Arial" w:hAnsi="Arial"/>
          <w:color w:val="333333"/>
          <w:sz w:val="22"/>
          <w:szCs w:val="22"/>
        </w:rPr>
        <w:t xml:space="preserve">Make AI reasoning transparent and trustworthy without cluttering the UI.</w:t>
      </w:r>
    </w:p>
    <w:p>
      <w:pPr>
        <w:pStyle w:val="ListParagraph"/>
        <w:numPr>
          <w:ilvl w:val="0"/>
          <w:numId w:val="2"/>
        </w:numPr>
        <w:spacing w:after="60" w:before="0"/>
      </w:pPr>
      <w:r>
        <w:rPr>
          <w:rFonts w:ascii="Arial" w:cs="Arial" w:eastAsia="Arial" w:hAnsi="Arial"/>
          <w:color w:val="333333"/>
          <w:sz w:val="22"/>
          <w:szCs w:val="22"/>
        </w:rPr>
        <w:t xml:space="preserve">Support progressive disclosure: simple by default, detailed on demand.</w:t>
      </w:r>
    </w:p>
    <w:p>
      <w:pPr>
        <w:pStyle w:val="ListParagraph"/>
        <w:numPr>
          <w:ilvl w:val="0"/>
          <w:numId w:val="2"/>
        </w:numPr>
        <w:spacing w:after="60" w:before="0"/>
      </w:pPr>
      <w:r>
        <w:rPr>
          <w:rFonts w:ascii="Arial" w:cs="Arial" w:eastAsia="Arial" w:hAnsi="Arial"/>
          <w:color w:val="333333"/>
          <w:sz w:val="22"/>
          <w:szCs w:val="22"/>
        </w:rPr>
        <w:t xml:space="preserve">Ensure full accessibility for both mouse and keyboard users.</w:t>
      </w:r>
    </w:p>
    <w:p>
      <w:pPr>
        <w:pStyle w:val="ListParagraph"/>
        <w:numPr>
          <w:ilvl w:val="0"/>
          <w:numId w:val="2"/>
        </w:numPr>
        <w:spacing w:after="60" w:before="0"/>
      </w:pPr>
      <w:r>
        <w:rPr>
          <w:rFonts w:ascii="Arial" w:cs="Arial" w:eastAsia="Arial" w:hAnsi="Arial"/>
          <w:color w:val="333333"/>
          <w:sz w:val="22"/>
          <w:szCs w:val="22"/>
        </w:rPr>
        <w:t xml:space="preserve">Adapt gracefully to light and dark color themes via Lyra design tokens.</w:t>
      </w:r>
    </w:p>
    <w:p>
      <w:pPr>
        <w:spacing w:after="120" w:before="0"/>
      </w:pPr>
    </w:p>
    <w:p>
      <w:pPr>
        <w:pStyle w:val="Heading2"/>
        <w:spacing w:after="80" w:before="240"/>
      </w:pPr>
      <w:r>
        <w:rPr>
          <w:rFonts w:ascii="Arial" w:cs="Arial" w:eastAsia="Arial" w:hAnsi="Arial"/>
          <w:b/>
          <w:bCs/>
          <w:color w:val="185BA4"/>
          <w:sz w:val="26"/>
          <w:szCs w:val="26"/>
        </w:rPr>
        <w:t xml:space="preserve">1.2 Non-Goals</w:t>
      </w:r>
    </w:p>
    <w:p>
      <w:pPr>
        <w:pStyle w:val="ListParagraph"/>
        <w:numPr>
          <w:ilvl w:val="0"/>
          <w:numId w:val="2"/>
        </w:numPr>
        <w:spacing w:after="60" w:before="0"/>
      </w:pPr>
      <w:r>
        <w:rPr>
          <w:rFonts w:ascii="Arial" w:cs="Arial" w:eastAsia="Arial" w:hAnsi="Arial"/>
          <w:color w:val="333333"/>
          <w:sz w:val="22"/>
          <w:szCs w:val="22"/>
        </w:rPr>
        <w:t xml:space="preserve">This PRD does not define the AI backend, model selection, or API contracts.</w:t>
      </w:r>
    </w:p>
    <w:p>
      <w:pPr>
        <w:pStyle w:val="ListParagraph"/>
        <w:numPr>
          <w:ilvl w:val="0"/>
          <w:numId w:val="2"/>
        </w:numPr>
        <w:spacing w:after="60" w:before="0"/>
      </w:pPr>
      <w:r>
        <w:rPr>
          <w:rFonts w:ascii="Arial" w:cs="Arial" w:eastAsia="Arial" w:hAnsi="Arial"/>
          <w:color w:val="333333"/>
          <w:sz w:val="22"/>
          <w:szCs w:val="22"/>
        </w:rPr>
        <w:t xml:space="preserve">Persistent chat history storage or cross-session continuity is out of scope.</w:t>
      </w:r>
    </w:p>
    <w:p>
      <w:pPr>
        <w:pStyle w:val="ListParagraph"/>
        <w:numPr>
          <w:ilvl w:val="0"/>
          <w:numId w:val="2"/>
        </w:numPr>
        <w:spacing w:after="60" w:before="0"/>
      </w:pPr>
      <w:r>
        <w:rPr>
          <w:rFonts w:ascii="Arial" w:cs="Arial" w:eastAsia="Arial" w:hAnsi="Arial"/>
          <w:color w:val="333333"/>
          <w:sz w:val="22"/>
          <w:szCs w:val="22"/>
        </w:rPr>
        <w:t xml:space="preserve">Attachment processing logic (file parsing, upload progress) is out of scope.</w:t>
      </w:r>
    </w:p>
    <w:p>
      <w:pPr>
        <w:pBdr>
          <w:bottom w:val="single" w:color="DDDDDD" w:sz="4" w:space="1"/>
        </w:pBdr>
        <w:spacing w:after="120" w:before="120"/>
      </w:pPr>
    </w:p>
    <w:p>
      <w:pPr>
        <w:pStyle w:val="Heading1"/>
        <w:spacing w:after="120" w:before="320"/>
      </w:pPr>
      <w:r>
        <w:rPr>
          <w:rFonts w:ascii="Arial" w:cs="Arial" w:eastAsia="Arial" w:hAnsi="Arial"/>
          <w:b/>
          <w:bCs/>
          <w:color w:val="1A3A5C"/>
          <w:sz w:val="32"/>
          <w:szCs w:val="32"/>
        </w:rPr>
        <w:t xml:space="preserve">2. Component API</w:t>
      </w:r>
    </w:p>
    <w:p>
      <w:pPr>
        <w:spacing w:after="80" w:before="0"/>
      </w:pPr>
      <w:r>
        <w:rPr>
          <w:rFonts w:ascii="Arial" w:cs="Arial" w:eastAsia="Arial" w:hAnsi="Arial"/>
          <w:b w:val="false"/>
          <w:bCs w:val="false"/>
          <w:i w:val="false"/>
          <w:iCs w:val="false"/>
          <w:color w:val="333333"/>
          <w:sz w:val="22"/>
          <w:szCs w:val="22"/>
        </w:rPr>
        <w:t xml:space="preserve">The component is consumed as a single React component. The table below lists its configurable props as exposed in Storybook.</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7D9F0" w:sz="4"/>
              <w:left w:val="single" w:color="C7D9F0" w:sz="4"/>
              <w:bottom w:val="single" w:color="C7D9F0" w:sz="4"/>
              <w:right w:val="single" w:color="C7D9F0" w:sz="4"/>
            </w:tcBorders>
            <w:shd w:fill="2D5F9A" w:val="clear"/>
            <w:tcMar>
              <w:top w:type="dxa" w:w="80"/>
              <w:left w:type="dxa" w:w="120"/>
              <w:bottom w:type="dxa" w:w="80"/>
              <w:right w:type="dxa" w:w="120"/>
            </w:tcMar>
          </w:tcPr>
          <w:p>
            <w:r>
              <w:rPr>
                <w:rFonts w:ascii="Arial" w:cs="Arial" w:eastAsia="Arial" w:hAnsi="Arial"/>
                <w:b/>
                <w:bCs/>
                <w:color w:val="FFFFFF"/>
                <w:sz w:val="22"/>
                <w:szCs w:val="22"/>
              </w:rPr>
              <w:t xml:space="preserve">Prop</w:t>
            </w:r>
          </w:p>
        </w:tc>
        <w:tc>
          <w:tcPr>
            <w:tcW w:type="dxa" w:w="6084"/>
            <w:tcBorders>
              <w:top w:val="single" w:color="C7D9F0" w:sz="4"/>
              <w:left w:val="single" w:color="C7D9F0" w:sz="4"/>
              <w:bottom w:val="single" w:color="C7D9F0" w:sz="4"/>
              <w:right w:val="single" w:color="C7D9F0" w:sz="4"/>
            </w:tcBorders>
            <w:shd w:fill="2D5F9A"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276"/>
            <w:tcBorders>
              <w:top w:val="single" w:color="C7D9F0" w:sz="4"/>
              <w:left w:val="single" w:color="C7D9F0" w:sz="4"/>
              <w:bottom w:val="single" w:color="C7D9F0" w:sz="4"/>
              <w:right w:val="single" w:color="C7D9F0" w:sz="4"/>
            </w:tcBorders>
            <w:shd w:fill="EBF3FD" w:val="clear"/>
            <w:tcMar>
              <w:top w:type="dxa" w:w="60"/>
              <w:left w:type="dxa" w:w="120"/>
              <w:bottom w:type="dxa" w:w="60"/>
              <w:right w:type="dxa" w:w="120"/>
            </w:tcMar>
          </w:tcPr>
          <w:p>
            <w:r>
              <w:rPr>
                <w:rFonts w:ascii="Arial" w:cs="Arial" w:eastAsia="Arial" w:hAnsi="Arial"/>
                <w:b/>
                <w:bCs/>
                <w:color w:val="333333"/>
                <w:sz w:val="22"/>
                <w:szCs w:val="22"/>
              </w:rPr>
              <w:t xml:space="preserve">userName</w:t>
            </w:r>
          </w:p>
        </w:tc>
        <w:tc>
          <w:tcPr>
            <w:tcW w:type="dxa" w:w="6084"/>
            <w:tcBorders>
              <w:top w:val="single" w:color="C7D9F0" w:sz="4"/>
              <w:left w:val="single" w:color="C7D9F0" w:sz="4"/>
              <w:bottom w:val="single" w:color="C7D9F0" w:sz="4"/>
              <w:right w:val="single" w:color="C7D9F0" w:sz="4"/>
            </w:tcBorders>
            <w:shd w:fill="EBF3FD" w:val="clear"/>
            <w:tcMar>
              <w:top w:type="dxa" w:w="60"/>
              <w:left w:type="dxa" w:w="120"/>
              <w:bottom w:type="dxa" w:w="60"/>
              <w:right w:type="dxa" w:w="120"/>
            </w:tcMar>
          </w:tcPr>
          <w:p>
            <w:r>
              <w:rPr>
                <w:rFonts w:ascii="Arial" w:cs="Arial" w:eastAsia="Arial" w:hAnsi="Arial"/>
                <w:color w:val="333333"/>
                <w:sz w:val="22"/>
                <w:szCs w:val="22"/>
              </w:rPr>
              <w:t xml:space="preserve">Display name shown in the empty-state greeting (e.g. "Hi Alex,"). Defaults to a generic greeting if omitted.</w:t>
            </w:r>
          </w:p>
        </w:tc>
      </w:tr>
      <w:tr>
        <w:tc>
          <w:tcPr>
            <w:tcW w:type="dxa" w:w="3276"/>
            <w:tcBorders>
              <w:top w:val="single" w:color="C7D9F0" w:sz="4"/>
              <w:left w:val="single" w:color="C7D9F0" w:sz="4"/>
              <w:bottom w:val="single" w:color="C7D9F0" w:sz="4"/>
              <w:right w:val="single" w:color="C7D9F0" w:sz="4"/>
            </w:tcBorders>
            <w:shd w:fill="FFFFFF" w:val="clear"/>
            <w:tcMar>
              <w:top w:type="dxa" w:w="60"/>
              <w:left w:type="dxa" w:w="120"/>
              <w:bottom w:type="dxa" w:w="60"/>
              <w:right w:type="dxa" w:w="120"/>
            </w:tcMar>
          </w:tcPr>
          <w:p>
            <w:r>
              <w:rPr>
                <w:rFonts w:ascii="Arial" w:cs="Arial" w:eastAsia="Arial" w:hAnsi="Arial"/>
                <w:b/>
                <w:bCs/>
                <w:color w:val="333333"/>
                <w:sz w:val="22"/>
                <w:szCs w:val="22"/>
              </w:rPr>
              <w:t xml:space="preserve">suggestions</w:t>
            </w:r>
          </w:p>
        </w:tc>
        <w:tc>
          <w:tcPr>
            <w:tcW w:type="dxa" w:w="6084"/>
            <w:tcBorders>
              <w:top w:val="single" w:color="C7D9F0" w:sz="4"/>
              <w:left w:val="single" w:color="C7D9F0" w:sz="4"/>
              <w:bottom w:val="single" w:color="C7D9F0" w:sz="4"/>
              <w:right w:val="single" w:color="C7D9F0" w:sz="4"/>
            </w:tcBorders>
            <w:shd w:fill="FFFFFF" w:val="clear"/>
            <w:tcMar>
              <w:top w:type="dxa" w:w="60"/>
              <w:left w:type="dxa" w:w="120"/>
              <w:bottom w:type="dxa" w:w="60"/>
              <w:right w:type="dxa" w:w="120"/>
            </w:tcMar>
          </w:tcPr>
          <w:p>
            <w:r>
              <w:rPr>
                <w:rFonts w:ascii="Arial" w:cs="Arial" w:eastAsia="Arial" w:hAnsi="Arial"/>
                <w:color w:val="333333"/>
                <w:sz w:val="22"/>
                <w:szCs w:val="22"/>
              </w:rPr>
              <w:t xml:space="preserve">Array of suggestion strings rendered as full-width pill buttons in the empty state. Clicking one sends it as the first user message.</w:t>
            </w:r>
          </w:p>
        </w:tc>
      </w:tr>
      <w:tr>
        <w:tc>
          <w:tcPr>
            <w:tcW w:type="dxa" w:w="3276"/>
            <w:tcBorders>
              <w:top w:val="single" w:color="C7D9F0" w:sz="4"/>
              <w:left w:val="single" w:color="C7D9F0" w:sz="4"/>
              <w:bottom w:val="single" w:color="C7D9F0" w:sz="4"/>
              <w:right w:val="single" w:color="C7D9F0" w:sz="4"/>
            </w:tcBorders>
            <w:shd w:fill="EBF3FD" w:val="clear"/>
            <w:tcMar>
              <w:top w:type="dxa" w:w="60"/>
              <w:left w:type="dxa" w:w="120"/>
              <w:bottom w:type="dxa" w:w="60"/>
              <w:right w:type="dxa" w:w="120"/>
            </w:tcMar>
          </w:tcPr>
          <w:p>
            <w:r>
              <w:rPr>
                <w:rFonts w:ascii="Arial" w:cs="Arial" w:eastAsia="Arial" w:hAnsi="Arial"/>
                <w:b/>
                <w:bCs/>
                <w:color w:val="333333"/>
                <w:sz w:val="22"/>
                <w:szCs w:val="22"/>
              </w:rPr>
              <w:t xml:space="preserve">initialMessages</w:t>
            </w:r>
          </w:p>
        </w:tc>
        <w:tc>
          <w:tcPr>
            <w:tcW w:type="dxa" w:w="6084"/>
            <w:tcBorders>
              <w:top w:val="single" w:color="C7D9F0" w:sz="4"/>
              <w:left w:val="single" w:color="C7D9F0" w:sz="4"/>
              <w:bottom w:val="single" w:color="C7D9F0" w:sz="4"/>
              <w:right w:val="single" w:color="C7D9F0" w:sz="4"/>
            </w:tcBorders>
            <w:shd w:fill="EBF3FD" w:val="clear"/>
            <w:tcMar>
              <w:top w:type="dxa" w:w="60"/>
              <w:left w:type="dxa" w:w="120"/>
              <w:bottom w:type="dxa" w:w="60"/>
              <w:right w:type="dxa" w:w="120"/>
            </w:tcMar>
          </w:tcPr>
          <w:p>
            <w:r>
              <w:rPr>
                <w:rFonts w:ascii="Arial" w:cs="Arial" w:eastAsia="Arial" w:hAnsi="Arial"/>
                <w:color w:val="333333"/>
                <w:sz w:val="22"/>
                <w:szCs w:val="22"/>
              </w:rPr>
              <w:t xml:space="preserve">Array of pre-seeded message objects ({ role, content, reasoning }) used to start the panel with an existing conversation.</w:t>
            </w:r>
          </w:p>
        </w:tc>
      </w:tr>
      <w:tr>
        <w:tc>
          <w:tcPr>
            <w:tcW w:type="dxa" w:w="3276"/>
            <w:tcBorders>
              <w:top w:val="single" w:color="C7D9F0" w:sz="4"/>
              <w:left w:val="single" w:color="C7D9F0" w:sz="4"/>
              <w:bottom w:val="single" w:color="C7D9F0" w:sz="4"/>
              <w:right w:val="single" w:color="C7D9F0" w:sz="4"/>
            </w:tcBorders>
            <w:shd w:fill="FFFFFF" w:val="clear"/>
            <w:tcMar>
              <w:top w:type="dxa" w:w="60"/>
              <w:left w:type="dxa" w:w="120"/>
              <w:bottom w:type="dxa" w:w="60"/>
              <w:right w:type="dxa" w:w="120"/>
            </w:tcMar>
          </w:tcPr>
          <w:p>
            <w:r>
              <w:rPr>
                <w:rFonts w:ascii="Arial" w:cs="Arial" w:eastAsia="Arial" w:hAnsi="Arial"/>
                <w:b/>
                <w:bCs/>
                <w:color w:val="333333"/>
                <w:sz w:val="22"/>
                <w:szCs w:val="22"/>
              </w:rPr>
              <w:t xml:space="preserve">width</w:t>
            </w:r>
          </w:p>
        </w:tc>
        <w:tc>
          <w:tcPr>
            <w:tcW w:type="dxa" w:w="6084"/>
            <w:tcBorders>
              <w:top w:val="single" w:color="C7D9F0" w:sz="4"/>
              <w:left w:val="single" w:color="C7D9F0" w:sz="4"/>
              <w:bottom w:val="single" w:color="C7D9F0" w:sz="4"/>
              <w:right w:val="single" w:color="C7D9F0" w:sz="4"/>
            </w:tcBorders>
            <w:shd w:fill="FFFFFF" w:val="clear"/>
            <w:tcMar>
              <w:top w:type="dxa" w:w="60"/>
              <w:left w:type="dxa" w:w="120"/>
              <w:bottom w:type="dxa" w:w="60"/>
              <w:right w:type="dxa" w:w="120"/>
            </w:tcMar>
          </w:tcPr>
          <w:p>
            <w:r>
              <w:rPr>
                <w:rFonts w:ascii="Arial" w:cs="Arial" w:eastAsia="Arial" w:hAnsi="Arial"/>
                <w:color w:val="333333"/>
                <w:sz w:val="22"/>
                <w:szCs w:val="22"/>
              </w:rPr>
              <w:t xml:space="preserve">Panel width override (string or number). Useful for the Mobile Viewport story or embedding in constrained layouts.</w:t>
            </w:r>
          </w:p>
        </w:tc>
      </w:tr>
      <w:tr>
        <w:tc>
          <w:tcPr>
            <w:tcW w:type="dxa" w:w="3276"/>
            <w:tcBorders>
              <w:top w:val="single" w:color="C7D9F0" w:sz="4"/>
              <w:left w:val="single" w:color="C7D9F0" w:sz="4"/>
              <w:bottom w:val="single" w:color="C7D9F0" w:sz="4"/>
              <w:right w:val="single" w:color="C7D9F0" w:sz="4"/>
            </w:tcBorders>
            <w:shd w:fill="EBF3FD" w:val="clear"/>
            <w:tcMar>
              <w:top w:type="dxa" w:w="60"/>
              <w:left w:type="dxa" w:w="120"/>
              <w:bottom w:type="dxa" w:w="60"/>
              <w:right w:type="dxa" w:w="120"/>
            </w:tcMar>
          </w:tcPr>
          <w:p>
            <w:r>
              <w:rPr>
                <w:rFonts w:ascii="Arial" w:cs="Arial" w:eastAsia="Arial" w:hAnsi="Arial"/>
                <w:b/>
                <w:bCs/>
                <w:color w:val="333333"/>
                <w:sz w:val="22"/>
                <w:szCs w:val="22"/>
              </w:rPr>
              <w:t xml:space="preserve">onClose</w:t>
            </w:r>
          </w:p>
        </w:tc>
        <w:tc>
          <w:tcPr>
            <w:tcW w:type="dxa" w:w="6084"/>
            <w:tcBorders>
              <w:top w:val="single" w:color="C7D9F0" w:sz="4"/>
              <w:left w:val="single" w:color="C7D9F0" w:sz="4"/>
              <w:bottom w:val="single" w:color="C7D9F0" w:sz="4"/>
              <w:right w:val="single" w:color="C7D9F0" w:sz="4"/>
            </w:tcBorders>
            <w:shd w:fill="EBF3FD" w:val="clear"/>
            <w:tcMar>
              <w:top w:type="dxa" w:w="60"/>
              <w:left w:type="dxa" w:w="120"/>
              <w:bottom w:type="dxa" w:w="60"/>
              <w:right w:type="dxa" w:w="120"/>
            </w:tcMar>
          </w:tcPr>
          <w:p>
            <w:r>
              <w:rPr>
                <w:rFonts w:ascii="Arial" w:cs="Arial" w:eastAsia="Arial" w:hAnsi="Arial"/>
                <w:color w:val="333333"/>
                <w:sz w:val="22"/>
                <w:szCs w:val="22"/>
              </w:rPr>
              <w:t xml:space="preserve">Callback fired when the user clicks the Close button in the header. The host application is responsible for unmounting or hiding the panel.</w:t>
            </w:r>
          </w:p>
        </w:tc>
      </w:tr>
    </w:tbl>
    <w:p>
      <w:pPr>
        <w:spacing w:after="160" w:before="0"/>
      </w:pPr>
    </w:p>
    <w:p>
      <w:pPr>
        <w:pBdr>
          <w:bottom w:val="single" w:color="DDDDDD" w:sz="4" w:space="1"/>
        </w:pBdr>
        <w:spacing w:after="120" w:before="120"/>
      </w:pPr>
    </w:p>
    <w:p>
      <w:r>
        <w:br w:type="page"/>
      </w:r>
    </w:p>
    <w:p>
      <w:pPr>
        <w:pStyle w:val="Heading1"/>
        <w:spacing w:after="120" w:before="320"/>
      </w:pPr>
      <w:r>
        <w:rPr>
          <w:rFonts w:ascii="Arial" w:cs="Arial" w:eastAsia="Arial" w:hAnsi="Arial"/>
          <w:b/>
          <w:bCs/>
          <w:color w:val="1A3A5C"/>
          <w:sz w:val="32"/>
          <w:szCs w:val="32"/>
        </w:rPr>
        <w:t xml:space="preserve">3. Usage Workflow</w:t>
      </w:r>
    </w:p>
    <w:p>
      <w:pPr>
        <w:spacing w:after="80" w:before="0"/>
      </w:pPr>
      <w:r>
        <w:rPr>
          <w:rFonts w:ascii="Arial" w:cs="Arial" w:eastAsia="Arial" w:hAnsi="Arial"/>
          <w:b w:val="false"/>
          <w:bCs w:val="false"/>
          <w:i w:val="false"/>
          <w:iCs w:val="false"/>
          <w:color w:val="333333"/>
          <w:sz w:val="22"/>
          <w:szCs w:val="22"/>
        </w:rPr>
        <w:t xml:space="preserve">The panel operates in two primary states — Empty State and Active Conversation — with a transient Thinking state during AI response generation. The sections below describe each state and how users move between them.</w:t>
      </w:r>
    </w:p>
    <w:p>
      <w:pPr>
        <w:spacing w:after="120" w:before="0"/>
      </w:pPr>
    </w:p>
    <w:p>
      <w:pPr>
        <w:pStyle w:val="Heading2"/>
        <w:spacing w:after="80" w:before="240"/>
      </w:pPr>
      <w:r>
        <w:rPr>
          <w:rFonts w:ascii="Arial" w:cs="Arial" w:eastAsia="Arial" w:hAnsi="Arial"/>
          <w:b/>
          <w:bCs/>
          <w:color w:val="185BA4"/>
          <w:sz w:val="26"/>
          <w:szCs w:val="26"/>
        </w:rPr>
        <w:t xml:space="preserve">3.1 Empty State</w:t>
      </w:r>
    </w:p>
    <w:p>
      <w:pPr>
        <w:spacing w:after="80" w:before="0"/>
      </w:pPr>
      <w:r>
        <w:rPr>
          <w:rFonts w:ascii="Arial" w:cs="Arial" w:eastAsia="Arial" w:hAnsi="Arial"/>
          <w:b w:val="false"/>
          <w:bCs w:val="false"/>
          <w:i w:val="false"/>
          <w:iCs w:val="false"/>
          <w:color w:val="333333"/>
          <w:sz w:val="22"/>
          <w:szCs w:val="22"/>
        </w:rPr>
        <w:t xml:space="preserve">When the panel is opened for the first time and no initialMessages are provided, the empty state is shown. This state is handled by the internal AiChatStart sub-component.</w:t>
      </w:r>
    </w:p>
    <w:p>
      <w:pPr>
        <w:spacing w:after="80" w:before="0"/>
      </w:pPr>
    </w:p>
    <w:p>
      <w:pPr>
        <w:pStyle w:val="Heading3"/>
        <w:spacing w:after="60" w:before="180"/>
      </w:pPr>
      <w:r>
        <w:rPr>
          <w:rFonts w:ascii="Arial" w:cs="Arial" w:eastAsia="Arial" w:hAnsi="Arial"/>
          <w:b/>
          <w:bCs/>
          <w:color w:val="2D4E6E"/>
          <w:sz w:val="24"/>
          <w:szCs w:val="24"/>
        </w:rPr>
        <w:t xml:space="preserve">Visual Layout</w:t>
      </w:r>
    </w:p>
    <w:p>
      <w:pPr>
        <w:pStyle w:val="ListParagraph"/>
        <w:numPr>
          <w:ilvl w:val="0"/>
          <w:numId w:val="2"/>
        </w:numPr>
        <w:spacing w:after="60" w:before="0"/>
      </w:pPr>
      <w:r>
        <w:rPr>
          <w:rFonts w:ascii="Arial" w:cs="Arial" w:eastAsia="Arial" w:hAnsi="Arial"/>
          <w:color w:val="333333"/>
          <w:sz w:val="22"/>
          <w:szCs w:val="22"/>
        </w:rPr>
        <w:t xml:space="preserve">A 64 × 64 px AI orb is centered near the top of the panel. The orb uses a conic gradient with a matching radial glow effect, serving as the visual anchor for the AI identity.</w:t>
      </w:r>
    </w:p>
    <w:p>
      <w:pPr>
        <w:pStyle w:val="ListParagraph"/>
        <w:numPr>
          <w:ilvl w:val="0"/>
          <w:numId w:val="2"/>
        </w:numPr>
        <w:spacing w:after="60" w:before="0"/>
      </w:pPr>
      <w:r>
        <w:rPr>
          <w:rFonts w:ascii="Arial" w:cs="Arial" w:eastAsia="Arial" w:hAnsi="Arial"/>
          <w:color w:val="333333"/>
          <w:sz w:val="22"/>
          <w:szCs w:val="22"/>
        </w:rPr>
        <w:t xml:space="preserve">Below the orb, a two-line greeting is displayed:</w:t>
      </w:r>
    </w:p>
    <w:p>
      <w:pPr>
        <w:pStyle w:val="ListParagraph"/>
        <w:numPr>
          <w:ilvl w:val="0"/>
          <w:numId w:val="3"/>
        </w:numPr>
        <w:spacing w:after="40" w:before="0"/>
      </w:pPr>
      <w:r>
        <w:rPr>
          <w:rFonts w:ascii="Arial" w:cs="Arial" w:eastAsia="Arial" w:hAnsi="Arial"/>
          <w:color w:val="555555"/>
          <w:sz w:val="22"/>
          <w:szCs w:val="22"/>
        </w:rPr>
        <w:t xml:space="preserve">Line 1: "Hi {userName}," in heading-emphasis style.</w:t>
      </w:r>
    </w:p>
    <w:p>
      <w:pPr>
        <w:pStyle w:val="ListParagraph"/>
        <w:numPr>
          <w:ilvl w:val="0"/>
          <w:numId w:val="3"/>
        </w:numPr>
        <w:spacing w:after="40" w:before="0"/>
      </w:pPr>
      <w:r>
        <w:rPr>
          <w:rFonts w:ascii="Arial" w:cs="Arial" w:eastAsia="Arial" w:hAnsi="Arial"/>
          <w:color w:val="555555"/>
          <w:sz w:val="22"/>
          <w:szCs w:val="22"/>
        </w:rPr>
        <w:t xml:space="preserve">Line 2: "How can I help?" in the same emphasis style.</w:t>
      </w:r>
    </w:p>
    <w:p>
      <w:pPr>
        <w:pStyle w:val="ListParagraph"/>
        <w:numPr>
          <w:ilvl w:val="0"/>
          <w:numId w:val="2"/>
        </w:numPr>
        <w:spacing w:after="60" w:before="0"/>
      </w:pPr>
      <w:r>
        <w:rPr>
          <w:rFonts w:ascii="Arial" w:cs="Arial" w:eastAsia="Arial" w:hAnsi="Arial"/>
          <w:color w:val="333333"/>
          <w:sz w:val="22"/>
          <w:szCs w:val="22"/>
        </w:rPr>
        <w:t xml:space="preserve">Below the greeting, up to N suggestion pills are rendered as full-width interactive buttons (e.g., "Create an AI Agent", "See what has changed since yesterday", "How can I manually configure AI Agents?").</w:t>
      </w:r>
    </w:p>
    <w:p>
      <w:pPr>
        <w:spacing w:after="80" w:before="0"/>
      </w:pPr>
    </w:p>
    <w:p>
      <w:pPr>
        <w:pStyle w:val="Heading3"/>
        <w:spacing w:after="60" w:before="180"/>
      </w:pPr>
      <w:r>
        <w:rPr>
          <w:rFonts w:ascii="Arial" w:cs="Arial" w:eastAsia="Arial" w:hAnsi="Arial"/>
          <w:b/>
          <w:bCs/>
          <w:color w:val="2D4E6E"/>
          <w:sz w:val="24"/>
          <w:szCs w:val="24"/>
        </w:rPr>
        <w:t xml:space="preserve">Interaction</w:t>
      </w:r>
    </w:p>
    <w:p>
      <w:pPr>
        <w:pStyle w:val="ListParagraph"/>
        <w:numPr>
          <w:ilvl w:val="0"/>
          <w:numId w:val="2"/>
        </w:numPr>
        <w:spacing w:after="60" w:before="0"/>
      </w:pPr>
      <w:r>
        <w:rPr>
          <w:rFonts w:ascii="Arial" w:cs="Arial" w:eastAsia="Arial" w:hAnsi="Arial"/>
          <w:color w:val="333333"/>
          <w:sz w:val="22"/>
          <w:szCs w:val="22"/>
        </w:rPr>
        <w:t xml:space="preserve">Clicking a suggestion pill immediately sends that text as a user message and transitions the panel to Active Conversation state.</w:t>
      </w:r>
    </w:p>
    <w:p>
      <w:pPr>
        <w:pStyle w:val="ListParagraph"/>
        <w:numPr>
          <w:ilvl w:val="0"/>
          <w:numId w:val="2"/>
        </w:numPr>
        <w:spacing w:after="60" w:before="0"/>
      </w:pPr>
      <w:r>
        <w:rPr>
          <w:rFonts w:ascii="Arial" w:cs="Arial" w:eastAsia="Arial" w:hAnsi="Arial"/>
          <w:color w:val="333333"/>
          <w:sz w:val="22"/>
          <w:szCs w:val="22"/>
        </w:rPr>
        <w:t xml:space="preserve">The user may also type directly in the prompt field at the bottom and press Enter or the Send button to start a conversation.</w:t>
      </w:r>
    </w:p>
    <w:p>
      <w:pPr>
        <w:spacing w:after="160" w:before="0"/>
      </w:pPr>
    </w:p>
    <w:p>
      <w:pPr>
        <w:pStyle w:val="Heading2"/>
        <w:spacing w:after="80" w:before="240"/>
      </w:pPr>
      <w:r>
        <w:rPr>
          <w:rFonts w:ascii="Arial" w:cs="Arial" w:eastAsia="Arial" w:hAnsi="Arial"/>
          <w:b/>
          <w:bCs/>
          <w:color w:val="185BA4"/>
          <w:sz w:val="26"/>
          <w:szCs w:val="26"/>
        </w:rPr>
        <w:t xml:space="preserve">3.2 Active Conversation State</w:t>
      </w:r>
    </w:p>
    <w:p>
      <w:pPr>
        <w:spacing w:after="80" w:before="0"/>
      </w:pPr>
      <w:r>
        <w:rPr>
          <w:rFonts w:ascii="Arial" w:cs="Arial" w:eastAsia="Arial" w:hAnsi="Arial"/>
          <w:b w:val="false"/>
          <w:bCs w:val="false"/>
          <w:i w:val="false"/>
          <w:iCs w:val="false"/>
          <w:color w:val="333333"/>
          <w:sz w:val="22"/>
          <w:szCs w:val="22"/>
        </w:rPr>
        <w:t xml:space="preserve">Once the first message is sent (or when initialMessages are provided), the panel transitions to conversation view. The suggestion pills and greeting are replaced by the message thread.</w:t>
      </w:r>
    </w:p>
    <w:p>
      <w:pPr>
        <w:spacing w:after="80" w:before="0"/>
      </w:pPr>
    </w:p>
    <w:p>
      <w:pPr>
        <w:pStyle w:val="Heading3"/>
        <w:spacing w:after="60" w:before="180"/>
      </w:pPr>
      <w:r>
        <w:rPr>
          <w:rFonts w:ascii="Arial" w:cs="Arial" w:eastAsia="Arial" w:hAnsi="Arial"/>
          <w:b/>
          <w:bCs/>
          <w:color w:val="2D4E6E"/>
          <w:sz w:val="24"/>
          <w:szCs w:val="24"/>
        </w:rPr>
        <w:t xml:space="preserve">Panel Header</w:t>
      </w:r>
    </w:p>
    <w:p>
      <w:pPr>
        <w:pStyle w:val="ListParagraph"/>
        <w:numPr>
          <w:ilvl w:val="0"/>
          <w:numId w:val="2"/>
        </w:numPr>
        <w:spacing w:after="60" w:before="0"/>
      </w:pPr>
      <w:r>
        <w:rPr>
          <w:rFonts w:ascii="Arial" w:cs="Arial" w:eastAsia="Arial" w:hAnsi="Arial"/>
          <w:color w:val="333333"/>
          <w:sz w:val="22"/>
          <w:szCs w:val="22"/>
        </w:rPr>
        <w:t xml:space="preserve">Fixed 72 px header containing the AI orb (small), the title "AI Assistant", and two icon buttons: More options (⋮) and Close (×).</w:t>
      </w:r>
    </w:p>
    <w:p>
      <w:pPr>
        <w:pStyle w:val="ListParagraph"/>
        <w:numPr>
          <w:ilvl w:val="0"/>
          <w:numId w:val="2"/>
        </w:numPr>
        <w:spacing w:after="60" w:before="0"/>
      </w:pPr>
      <w:r>
        <w:rPr>
          <w:rFonts w:ascii="Arial" w:cs="Arial" w:eastAsia="Arial" w:hAnsi="Arial"/>
          <w:color w:val="333333"/>
          <w:sz w:val="22"/>
          <w:szCs w:val="22"/>
        </w:rPr>
        <w:t xml:space="preserve">When the message thread is scrolled, the header gains a medium box-shadow (shadow-md) to visually separate it from the content.</w:t>
      </w:r>
    </w:p>
    <w:p>
      <w:pPr>
        <w:spacing w:after="80" w:before="0"/>
      </w:pPr>
    </w:p>
    <w:p>
      <w:pPr>
        <w:pStyle w:val="Heading3"/>
        <w:spacing w:after="60" w:before="180"/>
      </w:pPr>
      <w:r>
        <w:rPr>
          <w:rFonts w:ascii="Arial" w:cs="Arial" w:eastAsia="Arial" w:hAnsi="Arial"/>
          <w:b/>
          <w:bCs/>
          <w:color w:val="2D4E6E"/>
          <w:sz w:val="24"/>
          <w:szCs w:val="24"/>
        </w:rPr>
        <w:t xml:space="preserve">Message Thread</w:t>
      </w:r>
    </w:p>
    <w:p>
      <w:pPr>
        <w:pStyle w:val="ListParagraph"/>
        <w:numPr>
          <w:ilvl w:val="0"/>
          <w:numId w:val="2"/>
        </w:numPr>
        <w:spacing w:after="60" w:before="0"/>
      </w:pPr>
      <w:r>
        <w:rPr>
          <w:rFonts w:ascii="Arial" w:cs="Arial" w:eastAsia="Arial" w:hAnsi="Arial"/>
          <w:color w:val="333333"/>
          <w:sz w:val="22"/>
          <w:szCs w:val="22"/>
        </w:rPr>
        <w:t xml:space="preserve">The message area is a vertically scrollable list of chat bubbles.</w:t>
      </w:r>
    </w:p>
    <w:p>
      <w:pPr>
        <w:pStyle w:val="ListParagraph"/>
        <w:numPr>
          <w:ilvl w:val="0"/>
          <w:numId w:val="2"/>
        </w:numPr>
        <w:spacing w:after="60" w:before="0"/>
      </w:pPr>
      <w:r>
        <w:rPr>
          <w:rFonts w:ascii="Arial" w:cs="Arial" w:eastAsia="Arial" w:hAnsi="Arial"/>
          <w:color w:val="333333"/>
          <w:sz w:val="22"/>
          <w:szCs w:val="22"/>
        </w:rPr>
        <w:t xml:space="preserve">User messages are right-aligned, displayed in a rounded card with the bg-conversation-user background token, body-md typography, and fg-default color.</w:t>
      </w:r>
    </w:p>
    <w:p>
      <w:pPr>
        <w:pStyle w:val="ListParagraph"/>
        <w:numPr>
          <w:ilvl w:val="0"/>
          <w:numId w:val="2"/>
        </w:numPr>
        <w:spacing w:after="60" w:before="0"/>
      </w:pPr>
      <w:r>
        <w:rPr>
          <w:rFonts w:ascii="Arial" w:cs="Arial" w:eastAsia="Arial" w:hAnsi="Arial"/>
          <w:color w:val="333333"/>
          <w:sz w:val="22"/>
          <w:szCs w:val="22"/>
        </w:rPr>
        <w:t xml:space="preserve">AI messages are left-aligned, displayed as plain text or structured content (paragraphs and bullet lists).</w:t>
      </w:r>
    </w:p>
    <w:p>
      <w:pPr>
        <w:pStyle w:val="ListParagraph"/>
        <w:numPr>
          <w:ilvl w:val="0"/>
          <w:numId w:val="2"/>
        </w:numPr>
        <w:spacing w:after="60" w:before="0"/>
      </w:pPr>
      <w:r>
        <w:rPr>
          <w:rFonts w:ascii="Arial" w:cs="Arial" w:eastAsia="Arial" w:hAnsi="Arial"/>
          <w:color w:val="333333"/>
          <w:sz w:val="22"/>
          <w:szCs w:val="22"/>
        </w:rPr>
        <w:t xml:space="preserve">A bottom fade gradient is rendered when there is content below the visible scroll area, signaling that more messages exist.</w:t>
      </w:r>
    </w:p>
    <w:p>
      <w:pPr>
        <w:spacing w:after="80" w:before="0"/>
      </w:pPr>
    </w:p>
    <w:p>
      <w:pPr>
        <w:pStyle w:val="Heading3"/>
        <w:spacing w:after="60" w:before="180"/>
      </w:pPr>
      <w:r>
        <w:rPr>
          <w:rFonts w:ascii="Arial" w:cs="Arial" w:eastAsia="Arial" w:hAnsi="Arial"/>
          <w:b/>
          <w:bCs/>
          <w:color w:val="2D4E6E"/>
          <w:sz w:val="24"/>
          <w:szCs w:val="24"/>
        </w:rPr>
        <w:t xml:space="preserve">User Bubble Interactions</w:t>
      </w:r>
    </w:p>
    <w:p>
      <w:pPr>
        <w:pStyle w:val="ListParagraph"/>
        <w:numPr>
          <w:ilvl w:val="0"/>
          <w:numId w:val="2"/>
        </w:numPr>
        <w:spacing w:after="60" w:before="0"/>
      </w:pPr>
      <w:r>
        <w:rPr>
          <w:rFonts w:ascii="Arial" w:cs="Arial" w:eastAsia="Arial" w:hAnsi="Arial"/>
          <w:color w:val="333333"/>
          <w:sz w:val="22"/>
          <w:szCs w:val="22"/>
        </w:rPr>
        <w:t xml:space="preserve">On hover or keyboard focus, a Copy icon button fades in below the bubble (opacity transition 150 ms).</w:t>
      </w:r>
    </w:p>
    <w:p>
      <w:pPr>
        <w:pStyle w:val="ListParagraph"/>
        <w:numPr>
          <w:ilvl w:val="0"/>
          <w:numId w:val="2"/>
        </w:numPr>
        <w:spacing w:after="60" w:before="0"/>
      </w:pPr>
      <w:r>
        <w:rPr>
          <w:rFonts w:ascii="Arial" w:cs="Arial" w:eastAsia="Arial" w:hAnsi="Arial"/>
          <w:color w:val="333333"/>
          <w:sz w:val="22"/>
          <w:szCs w:val="22"/>
        </w:rPr>
        <w:t xml:space="preserve">Clicking Copy writes the message text to the clipboard.</w:t>
      </w:r>
    </w:p>
    <w:p>
      <w:pPr>
        <w:spacing w:after="80" w:before="0"/>
      </w:pPr>
    </w:p>
    <w:p>
      <w:pPr>
        <w:pStyle w:val="Heading3"/>
        <w:spacing w:after="60" w:before="180"/>
      </w:pPr>
      <w:r>
        <w:rPr>
          <w:rFonts w:ascii="Arial" w:cs="Arial" w:eastAsia="Arial" w:hAnsi="Arial"/>
          <w:b/>
          <w:bCs/>
          <w:color w:val="2D4E6E"/>
          <w:sz w:val="24"/>
          <w:szCs w:val="24"/>
        </w:rPr>
        <w:t xml:space="preserve">AI Bubble Interactions</w:t>
      </w:r>
    </w:p>
    <w:p>
      <w:pPr>
        <w:pStyle w:val="ListParagraph"/>
        <w:numPr>
          <w:ilvl w:val="0"/>
          <w:numId w:val="2"/>
        </w:numPr>
        <w:spacing w:after="60" w:before="0"/>
      </w:pPr>
      <w:r>
        <w:rPr>
          <w:rFonts w:ascii="Arial" w:cs="Arial" w:eastAsia="Arial" w:hAnsi="Arial"/>
          <w:color w:val="333333"/>
          <w:sz w:val="22"/>
          <w:szCs w:val="22"/>
        </w:rPr>
        <w:t xml:space="preserve">Each AI bubble may include a Reasoning section above the response text (described in Section 3.4).</w:t>
      </w:r>
    </w:p>
    <w:p>
      <w:pPr>
        <w:pStyle w:val="ListParagraph"/>
        <w:numPr>
          <w:ilvl w:val="0"/>
          <w:numId w:val="2"/>
        </w:numPr>
        <w:spacing w:after="60" w:before="0"/>
      </w:pPr>
      <w:r>
        <w:rPr>
          <w:rFonts w:ascii="Arial" w:cs="Arial" w:eastAsia="Arial" w:hAnsi="Arial"/>
          <w:color w:val="333333"/>
          <w:sz w:val="22"/>
          <w:szCs w:val="22"/>
        </w:rPr>
        <w:t xml:space="preserve">An action bar with four icon buttons fades in on hover or focus: Thumbs Up, Thumbs Down, Regenerate, and Copy.</w:t>
      </w:r>
    </w:p>
    <w:p>
      <w:pPr>
        <w:pStyle w:val="ListParagraph"/>
        <w:numPr>
          <w:ilvl w:val="0"/>
          <w:numId w:val="2"/>
        </w:numPr>
        <w:spacing w:after="60" w:before="0"/>
      </w:pPr>
      <w:r>
        <w:rPr>
          <w:rFonts w:ascii="Arial" w:cs="Arial" w:eastAsia="Arial" w:hAnsi="Arial"/>
          <w:color w:val="333333"/>
          <w:sz w:val="22"/>
          <w:szCs w:val="22"/>
        </w:rPr>
        <w:t xml:space="preserve">For the latest AI message, the action bar is always visible (not just on hover), reducing discoverability friction.</w:t>
      </w:r>
    </w:p>
    <w:p>
      <w:pPr>
        <w:pBdr>
          <w:bottom w:val="single" w:color="DDDDDD" w:sz="4" w:space="1"/>
        </w:pBdr>
        <w:spacing w:after="120" w:before="120"/>
      </w:pPr>
    </w:p>
    <w:p>
      <w:r>
        <w:br w:type="page"/>
      </w:r>
    </w:p>
    <w:p>
      <w:pPr>
        <w:pStyle w:val="Heading2"/>
        <w:spacing w:after="80" w:before="240"/>
      </w:pPr>
      <w:r>
        <w:rPr>
          <w:rFonts w:ascii="Arial" w:cs="Arial" w:eastAsia="Arial" w:hAnsi="Arial"/>
          <w:b/>
          <w:bCs/>
          <w:color w:val="185BA4"/>
          <w:sz w:val="26"/>
          <w:szCs w:val="26"/>
        </w:rPr>
        <w:t xml:space="preserve">3.3 Thinking / Streaming State</w:t>
      </w:r>
    </w:p>
    <w:p>
      <w:pPr>
        <w:spacing w:after="80" w:before="0"/>
      </w:pPr>
      <w:r>
        <w:rPr>
          <w:rFonts w:ascii="Arial" w:cs="Arial" w:eastAsia="Arial" w:hAnsi="Arial"/>
          <w:b w:val="false"/>
          <w:bCs w:val="false"/>
          <w:i w:val="false"/>
          <w:iCs w:val="false"/>
          <w:color w:val="333333"/>
          <w:sz w:val="22"/>
          <w:szCs w:val="22"/>
        </w:rPr>
        <w:t xml:space="preserve">When the user sends a message, the panel enters a transient Thinking state while the AI is generating its response. This state is represented by a special AI bubble with isThinking=true.</w:t>
      </w:r>
    </w:p>
    <w:p>
      <w:pPr>
        <w:spacing w:after="80" w:before="0"/>
      </w:pPr>
    </w:p>
    <w:p>
      <w:pPr>
        <w:pStyle w:val="Heading3"/>
        <w:spacing w:after="60" w:before="180"/>
      </w:pPr>
      <w:r>
        <w:rPr>
          <w:rFonts w:ascii="Arial" w:cs="Arial" w:eastAsia="Arial" w:hAnsi="Arial"/>
          <w:b/>
          <w:bCs/>
          <w:color w:val="2D4E6E"/>
          <w:sz w:val="24"/>
          <w:szCs w:val="24"/>
        </w:rPr>
        <w:t xml:space="preserve">Visual Behavior</w:t>
      </w:r>
    </w:p>
    <w:p>
      <w:pPr>
        <w:pStyle w:val="ListParagraph"/>
        <w:numPr>
          <w:ilvl w:val="0"/>
          <w:numId w:val="2"/>
        </w:numPr>
        <w:spacing w:after="60" w:before="0"/>
      </w:pPr>
      <w:r>
        <w:rPr>
          <w:rFonts w:ascii="Arial" w:cs="Arial" w:eastAsia="Arial" w:hAnsi="Arial"/>
          <w:color w:val="333333"/>
          <w:sz w:val="22"/>
          <w:szCs w:val="22"/>
        </w:rPr>
        <w:t xml:space="preserve">An AI bubble appears immediately after the user message, showing the Reasoning section in its active thinking variant (see Section 3.4.1).</w:t>
      </w:r>
    </w:p>
    <w:p>
      <w:pPr>
        <w:pStyle w:val="ListParagraph"/>
        <w:numPr>
          <w:ilvl w:val="0"/>
          <w:numId w:val="2"/>
        </w:numPr>
        <w:spacing w:after="60" w:before="0"/>
      </w:pPr>
      <w:r>
        <w:rPr>
          <w:rFonts w:ascii="Arial" w:cs="Arial" w:eastAsia="Arial" w:hAnsi="Arial"/>
          <w:color w:val="333333"/>
          <w:sz w:val="22"/>
          <w:szCs w:val="22"/>
        </w:rPr>
        <w:t xml:space="preserve">No response text is shown during this state; only the reasoning indicator is visible.</w:t>
      </w:r>
    </w:p>
    <w:p>
      <w:pPr>
        <w:pStyle w:val="ListParagraph"/>
        <w:numPr>
          <w:ilvl w:val="0"/>
          <w:numId w:val="2"/>
        </w:numPr>
        <w:spacing w:after="60" w:before="0"/>
      </w:pPr>
      <w:r>
        <w:rPr>
          <w:rFonts w:ascii="Arial" w:cs="Arial" w:eastAsia="Arial" w:hAnsi="Arial"/>
          <w:color w:val="333333"/>
          <w:sz w:val="22"/>
          <w:szCs w:val="22"/>
        </w:rPr>
        <w:t xml:space="preserve">After the AI response is ready (~2.4 seconds in the prototype), the thinking bubble is replaced by the completed AI message with the reasoning section collapsed.</w:t>
      </w:r>
    </w:p>
    <w:p>
      <w:pPr>
        <w:spacing w:after="160" w:before="0"/>
      </w:pPr>
    </w:p>
    <w:p>
      <w:pPr>
        <w:pStyle w:val="Heading2"/>
        <w:spacing w:after="80" w:before="240"/>
      </w:pPr>
      <w:r>
        <w:rPr>
          <w:rFonts w:ascii="Arial" w:cs="Arial" w:eastAsia="Arial" w:hAnsi="Arial"/>
          <w:b/>
          <w:bCs/>
          <w:color w:val="185BA4"/>
          <w:sz w:val="26"/>
          <w:szCs w:val="26"/>
        </w:rPr>
        <w:t xml:space="preserve">3.4 Reasoning / Thought Process Section</w:t>
      </w:r>
    </w:p>
    <w:p>
      <w:pPr>
        <w:spacing w:after="80" w:before="0"/>
      </w:pPr>
      <w:r>
        <w:rPr>
          <w:rFonts w:ascii="Arial" w:cs="Arial" w:eastAsia="Arial" w:hAnsi="Arial"/>
          <w:b w:val="false"/>
          <w:bCs w:val="false"/>
          <w:i w:val="false"/>
          <w:iCs w:val="false"/>
          <w:color w:val="333333"/>
          <w:sz w:val="22"/>
          <w:szCs w:val="22"/>
        </w:rPr>
        <w:t xml:space="preserve">When an AI message includes reasoning data, the ChatBubble component renders a ReasoningSection above the response body. This section has two distinct visual states depending on whether the AI is still thinking or has completed its response.</w:t>
      </w:r>
    </w:p>
    <w:p>
      <w:pPr>
        <w:spacing w:after="80" w:before="0"/>
      </w:pPr>
    </w:p>
    <w:p>
      <w:pPr>
        <w:pStyle w:val="Heading3"/>
        <w:spacing w:after="60" w:before="180"/>
      </w:pPr>
      <w:r>
        <w:rPr>
          <w:rFonts w:ascii="Arial" w:cs="Arial" w:eastAsia="Arial" w:hAnsi="Arial"/>
          <w:b/>
          <w:bCs/>
          <w:color w:val="2D4E6E"/>
          <w:sz w:val="24"/>
          <w:szCs w:val="24"/>
        </w:rPr>
        <w:t xml:space="preserve">3.4.1  While Thinking (isThinking = true)</w:t>
      </w:r>
    </w:p>
    <w:p>
      <w:pPr>
        <w:pStyle w:val="ListParagraph"/>
        <w:numPr>
          <w:ilvl w:val="0"/>
          <w:numId w:val="2"/>
        </w:numPr>
        <w:spacing w:after="60" w:before="0"/>
      </w:pPr>
      <w:r>
        <w:rPr>
          <w:rFonts w:ascii="Arial" w:cs="Arial" w:eastAsia="Arial" w:hAnsi="Arial"/>
          <w:color w:val="333333"/>
          <w:sz w:val="22"/>
          <w:szCs w:val="22"/>
        </w:rPr>
        <w:t xml:space="preserve">A header row (control-height-sm, 24 px) contains three animated dots and the label "Thinking…".</w:t>
      </w:r>
    </w:p>
    <w:p>
      <w:pPr>
        <w:pStyle w:val="ListParagraph"/>
        <w:numPr>
          <w:ilvl w:val="0"/>
          <w:numId w:val="2"/>
        </w:numPr>
        <w:spacing w:after="60" w:before="0"/>
      </w:pPr>
      <w:r>
        <w:rPr>
          <w:rFonts w:ascii="Arial" w:cs="Arial" w:eastAsia="Arial" w:hAnsi="Arial"/>
          <w:color w:val="333333"/>
          <w:sz w:val="22"/>
          <w:szCs w:val="22"/>
        </w:rPr>
        <w:t xml:space="preserve">The three dots use a sequential blink animation (keyframe: opacity 1 → 0.2 → 1 over 1 s) staggered at 0 ms, 140 ms, and 280 ms offsets.</w:t>
      </w:r>
    </w:p>
    <w:p>
      <w:pPr>
        <w:pStyle w:val="ListParagraph"/>
        <w:numPr>
          <w:ilvl w:val="0"/>
          <w:numId w:val="2"/>
        </w:numPr>
        <w:spacing w:after="60" w:before="0"/>
      </w:pPr>
      <w:r>
        <w:rPr>
          <w:rFonts w:ascii="Arial" w:cs="Arial" w:eastAsia="Arial" w:hAnsi="Arial"/>
          <w:color w:val="333333"/>
          <w:sz w:val="22"/>
          <w:szCs w:val="22"/>
        </w:rPr>
        <w:t xml:space="preserve">The "Thinking…" label uses body-sm typography with fg-default color.</w:t>
      </w:r>
    </w:p>
    <w:p>
      <w:pPr>
        <w:pStyle w:val="ListParagraph"/>
        <w:numPr>
          <w:ilvl w:val="0"/>
          <w:numId w:val="2"/>
        </w:numPr>
        <w:spacing w:after="60" w:before="0"/>
      </w:pPr>
      <w:r>
        <w:rPr>
          <w:rFonts w:ascii="Arial" w:cs="Arial" w:eastAsia="Arial" w:hAnsi="Arial"/>
          <w:color w:val="333333"/>
          <w:sz w:val="22"/>
          <w:szCs w:val="22"/>
        </w:rPr>
        <w:t xml:space="preserve">If thought-process text is available, it is displayed immediately below the header row with spacing-1 gap, in body-sm typography with fg-secondary color.</w:t>
      </w:r>
    </w:p>
    <w:p>
      <w:pPr>
        <w:spacing w:after="80" w:before="0"/>
      </w:pPr>
    </w:p>
    <w:p>
      <w:pPr>
        <w:pStyle w:val="Heading3"/>
        <w:spacing w:after="60" w:before="180"/>
      </w:pPr>
      <w:r>
        <w:rPr>
          <w:rFonts w:ascii="Arial" w:cs="Arial" w:eastAsia="Arial" w:hAnsi="Arial"/>
          <w:b/>
          <w:bCs/>
          <w:color w:val="2D4E6E"/>
          <w:sz w:val="24"/>
          <w:szCs w:val="24"/>
        </w:rPr>
        <w:t xml:space="preserve">3.4.2  After Response (isThinking = false)</w:t>
      </w:r>
    </w:p>
    <w:p>
      <w:pPr>
        <w:pStyle w:val="ListParagraph"/>
        <w:numPr>
          <w:ilvl w:val="0"/>
          <w:numId w:val="2"/>
        </w:numPr>
        <w:spacing w:after="60" w:before="0"/>
      </w:pPr>
      <w:r>
        <w:rPr>
          <w:rFonts w:ascii="Arial" w:cs="Arial" w:eastAsia="Arial" w:hAnsi="Arial"/>
          <w:color w:val="333333"/>
          <w:sz w:val="22"/>
          <w:szCs w:val="22"/>
        </w:rPr>
        <w:t xml:space="preserve">The section collapses to a single-row disclosure button labeled "Thought process" with a chevron icon (›).</w:t>
      </w:r>
    </w:p>
    <w:p>
      <w:pPr>
        <w:pStyle w:val="ListParagraph"/>
        <w:numPr>
          <w:ilvl w:val="0"/>
          <w:numId w:val="2"/>
        </w:numPr>
        <w:spacing w:after="60" w:before="0"/>
      </w:pPr>
      <w:r>
        <w:rPr>
          <w:rFonts w:ascii="Arial" w:cs="Arial" w:eastAsia="Arial" w:hAnsi="Arial"/>
          <w:color w:val="333333"/>
          <w:sz w:val="22"/>
          <w:szCs w:val="22"/>
        </w:rPr>
        <w:t xml:space="preserve">The button row height is control-height-sm (24 px). Both the label and chevron use fg-secondary color.</w:t>
      </w:r>
    </w:p>
    <w:p>
      <w:pPr>
        <w:pStyle w:val="ListParagraph"/>
        <w:numPr>
          <w:ilvl w:val="0"/>
          <w:numId w:val="2"/>
        </w:numPr>
        <w:spacing w:after="60" w:before="0"/>
      </w:pPr>
      <w:r>
        <w:rPr>
          <w:rFonts w:ascii="Arial" w:cs="Arial" w:eastAsia="Arial" w:hAnsi="Arial"/>
          <w:color w:val="333333"/>
          <w:sz w:val="22"/>
          <w:szCs w:val="22"/>
        </w:rPr>
        <w:t xml:space="preserve">The chevron rotates 90 degrees when the section is expanded (CSS transition 200 ms).</w:t>
      </w:r>
    </w:p>
    <w:p>
      <w:pPr>
        <w:pStyle w:val="ListParagraph"/>
        <w:numPr>
          <w:ilvl w:val="0"/>
          <w:numId w:val="2"/>
        </w:numPr>
        <w:spacing w:after="60" w:before="0"/>
      </w:pPr>
      <w:r>
        <w:rPr>
          <w:rFonts w:ascii="Arial" w:cs="Arial" w:eastAsia="Arial" w:hAnsi="Arial"/>
          <w:color w:val="333333"/>
          <w:sz w:val="22"/>
          <w:szCs w:val="22"/>
        </w:rPr>
        <w:t xml:space="preserve">Clicking the button toggles the expanded state. The content area animates open/closed using max-height transition (250 ms ease).</w:t>
      </w:r>
    </w:p>
    <w:p>
      <w:pPr>
        <w:pStyle w:val="ListParagraph"/>
        <w:numPr>
          <w:ilvl w:val="0"/>
          <w:numId w:val="2"/>
        </w:numPr>
        <w:spacing w:after="60" w:before="0"/>
      </w:pPr>
      <w:r>
        <w:rPr>
          <w:rFonts w:ascii="Arial" w:cs="Arial" w:eastAsia="Arial" w:hAnsi="Arial"/>
          <w:color w:val="333333"/>
          <w:sz w:val="22"/>
          <w:szCs w:val="22"/>
        </w:rPr>
        <w:t xml:space="preserve">When expanded, the thought-process text is shown in body-sm, fg-secondary, with line-height 1.6.</w:t>
      </w:r>
    </w:p>
    <w:p>
      <w:pPr>
        <w:pStyle w:val="ListParagraph"/>
        <w:numPr>
          <w:ilvl w:val="0"/>
          <w:numId w:val="2"/>
        </w:numPr>
        <w:spacing w:after="60" w:before="0"/>
      </w:pPr>
      <w:r>
        <w:rPr>
          <w:rFonts w:ascii="Arial" w:cs="Arial" w:eastAsia="Arial" w:hAnsi="Arial"/>
          <w:color w:val="333333"/>
          <w:sz w:val="22"/>
          <w:szCs w:val="22"/>
        </w:rPr>
        <w:t xml:space="preserve">When expanded, a separator line (border-subtle, 1 px) appears between the reasoning text and the response, with spacing-4 (16 px) padding above and below. The separator is rendered inside the collapsible content so it animates together with the text and is never visible when collapsed.</w:t>
      </w:r>
    </w:p>
    <w:p>
      <w:pPr>
        <w:spacing w:after="160" w:before="0"/>
      </w:pPr>
    </w:p>
    <w:p>
      <w:pPr>
        <w:pStyle w:val="Heading2"/>
        <w:spacing w:after="80" w:before="240"/>
      </w:pPr>
      <w:r>
        <w:rPr>
          <w:rFonts w:ascii="Arial" w:cs="Arial" w:eastAsia="Arial" w:hAnsi="Arial"/>
          <w:b/>
          <w:bCs/>
          <w:color w:val="185BA4"/>
          <w:sz w:val="26"/>
          <w:szCs w:val="26"/>
        </w:rPr>
        <w:t xml:space="preserve">4. Prompt Field (Footer)</w:t>
      </w:r>
    </w:p>
    <w:p>
      <w:pPr>
        <w:spacing w:after="80" w:before="0"/>
      </w:pPr>
      <w:r>
        <w:rPr>
          <w:rFonts w:ascii="Arial" w:cs="Arial" w:eastAsia="Arial" w:hAnsi="Arial"/>
          <w:b w:val="false"/>
          <w:bCs w:val="false"/>
          <w:i w:val="false"/>
          <w:iCs w:val="false"/>
          <w:color w:val="333333"/>
          <w:sz w:val="22"/>
          <w:szCs w:val="22"/>
        </w:rPr>
        <w:t xml:space="preserve">The prompt field is always visible at the bottom of the panel and is the primary input mechanism for the conversation.</w:t>
      </w:r>
    </w:p>
    <w:p>
      <w:pPr>
        <w:spacing w:after="80" w:before="0"/>
      </w:pPr>
    </w:p>
    <w:p>
      <w:pPr>
        <w:pStyle w:val="Heading3"/>
        <w:spacing w:after="60" w:before="180"/>
      </w:pPr>
      <w:r>
        <w:rPr>
          <w:rFonts w:ascii="Arial" w:cs="Arial" w:eastAsia="Arial" w:hAnsi="Arial"/>
          <w:b/>
          <w:bCs/>
          <w:color w:val="2D4E6E"/>
          <w:sz w:val="24"/>
          <w:szCs w:val="24"/>
        </w:rPr>
        <w:t xml:space="preserve">Layout</w:t>
      </w:r>
    </w:p>
    <w:p>
      <w:pPr>
        <w:pStyle w:val="ListParagraph"/>
        <w:numPr>
          <w:ilvl w:val="0"/>
          <w:numId w:val="2"/>
        </w:numPr>
        <w:spacing w:after="60" w:before="0"/>
      </w:pPr>
      <w:r>
        <w:rPr>
          <w:rFonts w:ascii="Arial" w:cs="Arial" w:eastAsia="Arial" w:hAnsi="Arial"/>
          <w:color w:val="333333"/>
          <w:sz w:val="22"/>
          <w:szCs w:val="22"/>
        </w:rPr>
        <w:t xml:space="preserve">A horizontal row inside a rounded container (radius-md) with bg-field background.</w:t>
      </w:r>
    </w:p>
    <w:p>
      <w:pPr>
        <w:pStyle w:val="ListParagraph"/>
        <w:numPr>
          <w:ilvl w:val="0"/>
          <w:numId w:val="2"/>
        </w:numPr>
        <w:spacing w:after="60" w:before="0"/>
      </w:pPr>
      <w:r>
        <w:rPr>
          <w:rFonts w:ascii="Arial" w:cs="Arial" w:eastAsia="Arial" w:hAnsi="Arial"/>
          <w:color w:val="333333"/>
          <w:sz w:val="22"/>
          <w:szCs w:val="22"/>
        </w:rPr>
        <w:t xml:space="preserve">Left side: Attach (+) icon button for future file/context attachment.</w:t>
      </w:r>
    </w:p>
    <w:p>
      <w:pPr>
        <w:pStyle w:val="ListParagraph"/>
        <w:numPr>
          <w:ilvl w:val="0"/>
          <w:numId w:val="2"/>
        </w:numPr>
        <w:spacing w:after="60" w:before="0"/>
      </w:pPr>
      <w:r>
        <w:rPr>
          <w:rFonts w:ascii="Arial" w:cs="Arial" w:eastAsia="Arial" w:hAnsi="Arial"/>
          <w:color w:val="333333"/>
          <w:sz w:val="22"/>
          <w:szCs w:val="22"/>
        </w:rPr>
        <w:t xml:space="preserve">Center: Auto-growing textarea with placeholder "Ask anything…". The textarea grows up to 100 px in height, then scrolls.</w:t>
      </w:r>
    </w:p>
    <w:p>
      <w:pPr>
        <w:pStyle w:val="ListParagraph"/>
        <w:numPr>
          <w:ilvl w:val="0"/>
          <w:numId w:val="2"/>
        </w:numPr>
        <w:spacing w:after="60" w:before="0"/>
      </w:pPr>
      <w:r>
        <w:rPr>
          <w:rFonts w:ascii="Arial" w:cs="Arial" w:eastAsia="Arial" w:hAnsi="Arial"/>
          <w:color w:val="333333"/>
          <w:sz w:val="22"/>
          <w:szCs w:val="22"/>
        </w:rPr>
        <w:t xml:space="preserve">Right side: Send icon button. Filled with bg-primary when content is present; reduced-opacity/disabled appearance when empty.</w:t>
      </w:r>
    </w:p>
    <w:p>
      <w:pPr>
        <w:pStyle w:val="ListParagraph"/>
        <w:numPr>
          <w:ilvl w:val="0"/>
          <w:numId w:val="2"/>
        </w:numPr>
        <w:spacing w:after="60" w:before="0"/>
      </w:pPr>
      <w:r>
        <w:rPr>
          <w:rFonts w:ascii="Arial" w:cs="Arial" w:eastAsia="Arial" w:hAnsi="Arial"/>
          <w:color w:val="333333"/>
          <w:sz w:val="22"/>
          <w:szCs w:val="22"/>
        </w:rPr>
        <w:t xml:space="preserve">Below the container: disclaimer text — "AI assistant can make mistakes. Double check responses." in body-sm, fg-secondary.</w:t>
      </w:r>
    </w:p>
    <w:p>
      <w:pPr>
        <w:spacing w:after="80" w:before="0"/>
      </w:pPr>
    </w:p>
    <w:p>
      <w:pPr>
        <w:pStyle w:val="Heading3"/>
        <w:spacing w:after="60" w:before="180"/>
      </w:pPr>
      <w:r>
        <w:rPr>
          <w:rFonts w:ascii="Arial" w:cs="Arial" w:eastAsia="Arial" w:hAnsi="Arial"/>
          <w:b/>
          <w:bCs/>
          <w:color w:val="2D4E6E"/>
          <w:sz w:val="24"/>
          <w:szCs w:val="24"/>
        </w:rPr>
        <w:t xml:space="preserve">Focus Behavior</w:t>
      </w:r>
    </w:p>
    <w:p>
      <w:pPr>
        <w:spacing w:after="80" w:before="0"/>
      </w:pPr>
      <w:r>
        <w:rPr>
          <w:rFonts w:ascii="Arial" w:cs="Arial" w:eastAsia="Arial" w:hAnsi="Arial"/>
          <w:b w:val="false"/>
          <w:bCs w:val="false"/>
          <w:i w:val="false"/>
          <w:iCs w:val="false"/>
          <w:color w:val="333333"/>
          <w:sz w:val="22"/>
          <w:szCs w:val="22"/>
        </w:rPr>
        <w:t xml:space="preserve">The prompt field has three distinct visual states:</w:t>
      </w:r>
    </w:p>
    <w:p>
      <w:pPr>
        <w:spacing w:after="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7D9F0" w:sz="4"/>
              <w:left w:val="single" w:color="C7D9F0" w:sz="4"/>
              <w:bottom w:val="single" w:color="C7D9F0" w:sz="4"/>
              <w:right w:val="single" w:color="C7D9F0" w:sz="4"/>
            </w:tcBorders>
            <w:shd w:fill="2D5F9A" w:val="clear"/>
            <w:tcMar>
              <w:top w:type="dxa" w:w="80"/>
              <w:left w:type="dxa" w:w="120"/>
              <w:bottom w:type="dxa" w:w="80"/>
              <w:right w:type="dxa" w:w="120"/>
            </w:tcMar>
          </w:tcPr>
          <w:p>
            <w:r>
              <w:rPr>
                <w:rFonts w:ascii="Arial" w:cs="Arial" w:eastAsia="Arial" w:hAnsi="Arial"/>
                <w:b/>
                <w:bCs/>
                <w:color w:val="FFFFFF"/>
                <w:sz w:val="22"/>
                <w:szCs w:val="22"/>
              </w:rPr>
              <w:t xml:space="preserve">State</w:t>
            </w:r>
          </w:p>
        </w:tc>
        <w:tc>
          <w:tcPr>
            <w:tcW w:type="dxa" w:w="6084"/>
            <w:tcBorders>
              <w:top w:val="single" w:color="C7D9F0" w:sz="4"/>
              <w:left w:val="single" w:color="C7D9F0" w:sz="4"/>
              <w:bottom w:val="single" w:color="C7D9F0" w:sz="4"/>
              <w:right w:val="single" w:color="C7D9F0" w:sz="4"/>
            </w:tcBorders>
            <w:shd w:fill="2D5F9A" w:val="clear"/>
            <w:tcMar>
              <w:top w:type="dxa" w:w="80"/>
              <w:left w:type="dxa" w:w="120"/>
              <w:bottom w:type="dxa" w:w="80"/>
              <w:right w:type="dxa" w:w="120"/>
            </w:tcMar>
          </w:tcPr>
          <w:p>
            <w:r>
              <w:rPr>
                <w:rFonts w:ascii="Arial" w:cs="Arial" w:eastAsia="Arial" w:hAnsi="Arial"/>
                <w:b/>
                <w:bCs/>
                <w:color w:val="FFFFFF"/>
                <w:sz w:val="22"/>
                <w:szCs w:val="22"/>
              </w:rPr>
              <w:t xml:space="preserve">Visual Treatment</w:t>
            </w:r>
          </w:p>
        </w:tc>
      </w:tr>
      <w:tr>
        <w:tc>
          <w:tcPr>
            <w:tcW w:type="dxa" w:w="3276"/>
            <w:tcBorders>
              <w:top w:val="single" w:color="C7D9F0" w:sz="4"/>
              <w:left w:val="single" w:color="C7D9F0" w:sz="4"/>
              <w:bottom w:val="single" w:color="C7D9F0" w:sz="4"/>
              <w:right w:val="single" w:color="C7D9F0" w:sz="4"/>
            </w:tcBorders>
            <w:shd w:fill="EBF3FD" w:val="clear"/>
            <w:tcMar>
              <w:top w:type="dxa" w:w="60"/>
              <w:left w:type="dxa" w:w="120"/>
              <w:bottom w:type="dxa" w:w="60"/>
              <w:right w:type="dxa" w:w="120"/>
            </w:tcMar>
          </w:tcPr>
          <w:p>
            <w:r>
              <w:rPr>
                <w:rFonts w:ascii="Arial" w:cs="Arial" w:eastAsia="Arial" w:hAnsi="Arial"/>
                <w:b/>
                <w:bCs/>
                <w:color w:val="333333"/>
                <w:sz w:val="22"/>
                <w:szCs w:val="22"/>
              </w:rPr>
              <w:t xml:space="preserve">Inactive</w:t>
            </w:r>
          </w:p>
        </w:tc>
        <w:tc>
          <w:tcPr>
            <w:tcW w:type="dxa" w:w="6084"/>
            <w:tcBorders>
              <w:top w:val="single" w:color="C7D9F0" w:sz="4"/>
              <w:left w:val="single" w:color="C7D9F0" w:sz="4"/>
              <w:bottom w:val="single" w:color="C7D9F0" w:sz="4"/>
              <w:right w:val="single" w:color="C7D9F0" w:sz="4"/>
            </w:tcBorders>
            <w:shd w:fill="EBF3FD" w:val="clear"/>
            <w:tcMar>
              <w:top w:type="dxa" w:w="60"/>
              <w:left w:type="dxa" w:w="120"/>
              <w:bottom w:type="dxa" w:w="60"/>
              <w:right w:type="dxa" w:w="120"/>
            </w:tcMar>
          </w:tcPr>
          <w:p>
            <w:r>
              <w:rPr>
                <w:rFonts w:ascii="Arial" w:cs="Arial" w:eastAsia="Arial" w:hAnsi="Arial"/>
                <w:color w:val="333333"/>
                <w:sz w:val="22"/>
                <w:szCs w:val="22"/>
              </w:rPr>
              <w:t xml:space="preserve">1 px border using border-strong token. No shadow. bg-field background.</w:t>
            </w:r>
          </w:p>
        </w:tc>
      </w:tr>
      <w:tr>
        <w:tc>
          <w:tcPr>
            <w:tcW w:type="dxa" w:w="3276"/>
            <w:tcBorders>
              <w:top w:val="single" w:color="C7D9F0" w:sz="4"/>
              <w:left w:val="single" w:color="C7D9F0" w:sz="4"/>
              <w:bottom w:val="single" w:color="C7D9F0" w:sz="4"/>
              <w:right w:val="single" w:color="C7D9F0" w:sz="4"/>
            </w:tcBorders>
            <w:shd w:fill="FFFFFF" w:val="clear"/>
            <w:tcMar>
              <w:top w:type="dxa" w:w="60"/>
              <w:left w:type="dxa" w:w="120"/>
              <w:bottom w:type="dxa" w:w="60"/>
              <w:right w:type="dxa" w:w="120"/>
            </w:tcMar>
          </w:tcPr>
          <w:p>
            <w:r>
              <w:rPr>
                <w:rFonts w:ascii="Arial" w:cs="Arial" w:eastAsia="Arial" w:hAnsi="Arial"/>
                <w:b/>
                <w:bCs/>
                <w:color w:val="333333"/>
                <w:sz w:val="22"/>
                <w:szCs w:val="22"/>
              </w:rPr>
              <w:t xml:space="preserve">Active (mouse click)</w:t>
            </w:r>
          </w:p>
        </w:tc>
        <w:tc>
          <w:tcPr>
            <w:tcW w:type="dxa" w:w="6084"/>
            <w:tcBorders>
              <w:top w:val="single" w:color="C7D9F0" w:sz="4"/>
              <w:left w:val="single" w:color="C7D9F0" w:sz="4"/>
              <w:bottom w:val="single" w:color="C7D9F0" w:sz="4"/>
              <w:right w:val="single" w:color="C7D9F0" w:sz="4"/>
            </w:tcBorders>
            <w:shd w:fill="FFFFFF" w:val="clear"/>
            <w:tcMar>
              <w:top w:type="dxa" w:w="60"/>
              <w:left w:type="dxa" w:w="120"/>
              <w:bottom w:type="dxa" w:w="60"/>
              <w:right w:type="dxa" w:w="120"/>
            </w:tcMar>
          </w:tcPr>
          <w:p>
            <w:r>
              <w:rPr>
                <w:rFonts w:ascii="Arial" w:cs="Arial" w:eastAsia="Arial" w:hAnsi="Arial"/>
                <w:color w:val="333333"/>
                <w:sz w:val="22"/>
                <w:szCs w:val="22"/>
              </w:rPr>
              <w:t xml:space="preserve">Border color switches to border-active token. Box-shadow glow ring: 0 0 1px 3px border-focus-ring. No outline.</w:t>
            </w:r>
          </w:p>
        </w:tc>
      </w:tr>
      <w:tr>
        <w:tc>
          <w:tcPr>
            <w:tcW w:type="dxa" w:w="3276"/>
            <w:tcBorders>
              <w:top w:val="single" w:color="C7D9F0" w:sz="4"/>
              <w:left w:val="single" w:color="C7D9F0" w:sz="4"/>
              <w:bottom w:val="single" w:color="C7D9F0" w:sz="4"/>
              <w:right w:val="single" w:color="C7D9F0" w:sz="4"/>
            </w:tcBorders>
            <w:shd w:fill="EBF3FD" w:val="clear"/>
            <w:tcMar>
              <w:top w:type="dxa" w:w="60"/>
              <w:left w:type="dxa" w:w="120"/>
              <w:bottom w:type="dxa" w:w="60"/>
              <w:right w:type="dxa" w:w="120"/>
            </w:tcMar>
          </w:tcPr>
          <w:p>
            <w:r>
              <w:rPr>
                <w:rFonts w:ascii="Arial" w:cs="Arial" w:eastAsia="Arial" w:hAnsi="Arial"/>
                <w:b/>
                <w:bCs/>
                <w:color w:val="333333"/>
                <w:sz w:val="22"/>
                <w:szCs w:val="22"/>
              </w:rPr>
              <w:t xml:space="preserve">Active (keyboard Tab)</w:t>
            </w:r>
          </w:p>
        </w:tc>
        <w:tc>
          <w:tcPr>
            <w:tcW w:type="dxa" w:w="6084"/>
            <w:tcBorders>
              <w:top w:val="single" w:color="C7D9F0" w:sz="4"/>
              <w:left w:val="single" w:color="C7D9F0" w:sz="4"/>
              <w:bottom w:val="single" w:color="C7D9F0" w:sz="4"/>
              <w:right w:val="single" w:color="C7D9F0" w:sz="4"/>
            </w:tcBorders>
            <w:shd w:fill="EBF3FD" w:val="clear"/>
            <w:tcMar>
              <w:top w:type="dxa" w:w="60"/>
              <w:left w:type="dxa" w:w="120"/>
              <w:bottom w:type="dxa" w:w="60"/>
              <w:right w:type="dxa" w:w="120"/>
            </w:tcMar>
          </w:tcPr>
          <w:p>
            <w:r>
              <w:rPr>
                <w:rFonts w:ascii="Arial" w:cs="Arial" w:eastAsia="Arial" w:hAnsi="Arial"/>
                <w:color w:val="333333"/>
                <w:sz w:val="22"/>
                <w:szCs w:val="22"/>
              </w:rPr>
              <w:t xml:space="preserve">Same border-active + box-shadow as mouse active, plus an additional 2 px solid outline using border-focus-default token at 2 px offset, for high-visibility keyboard navigation.</w:t>
            </w:r>
          </w:p>
        </w:tc>
      </w:tr>
    </w:tbl>
    <w:p>
      <w:pPr>
        <w:spacing w:after="120" w:before="0"/>
      </w:pPr>
    </w:p>
    <w:p>
      <w:pPr>
        <w:pStyle w:val="Heading3"/>
        <w:spacing w:after="60" w:before="180"/>
      </w:pPr>
      <w:r>
        <w:rPr>
          <w:rFonts w:ascii="Arial" w:cs="Arial" w:eastAsia="Arial" w:hAnsi="Arial"/>
          <w:b/>
          <w:bCs/>
          <w:color w:val="2D4E6E"/>
          <w:sz w:val="24"/>
          <w:szCs w:val="24"/>
        </w:rPr>
        <w:t xml:space="preserve">Click Target</w:t>
      </w:r>
    </w:p>
    <w:p>
      <w:pPr>
        <w:pStyle w:val="ListParagraph"/>
        <w:numPr>
          <w:ilvl w:val="0"/>
          <w:numId w:val="2"/>
        </w:numPr>
        <w:spacing w:after="60" w:before="0"/>
      </w:pPr>
      <w:r>
        <w:rPr>
          <w:rFonts w:ascii="Arial" w:cs="Arial" w:eastAsia="Arial" w:hAnsi="Arial"/>
          <w:color w:val="333333"/>
          <w:sz w:val="22"/>
          <w:szCs w:val="22"/>
        </w:rPr>
        <w:t xml:space="preserve">Clicking anywhere inside the prompt container div (including padding areas around the textarea) activates the field and focuses the textarea. This is achieved by forwarding the click to the textarea via a ref.</w:t>
      </w:r>
    </w:p>
    <w:p>
      <w:pPr>
        <w:pStyle w:val="ListParagraph"/>
        <w:numPr>
          <w:ilvl w:val="0"/>
          <w:numId w:val="2"/>
        </w:numPr>
        <w:spacing w:after="60" w:before="0"/>
      </w:pPr>
      <w:r>
        <w:rPr>
          <w:rFonts w:ascii="Arial" w:cs="Arial" w:eastAsia="Arial" w:hAnsi="Arial"/>
          <w:color w:val="333333"/>
          <w:sz w:val="22"/>
          <w:szCs w:val="22"/>
        </w:rPr>
        <w:t xml:space="preserve">Focus and blur events are tracked at the container level using relatedTarget checks to prevent false activation cycles when focus moves between the textarea and the icon buttons inside the same container.</w:t>
      </w:r>
    </w:p>
    <w:p>
      <w:pPr>
        <w:spacing w:after="80" w:before="0"/>
      </w:pPr>
    </w:p>
    <w:p>
      <w:pPr>
        <w:pStyle w:val="Heading3"/>
        <w:spacing w:after="60" w:before="180"/>
      </w:pPr>
      <w:r>
        <w:rPr>
          <w:rFonts w:ascii="Arial" w:cs="Arial" w:eastAsia="Arial" w:hAnsi="Arial"/>
          <w:b/>
          <w:bCs/>
          <w:color w:val="2D4E6E"/>
          <w:sz w:val="24"/>
          <w:szCs w:val="24"/>
        </w:rPr>
        <w:t xml:space="preserve">Send Behavior</w:t>
      </w:r>
    </w:p>
    <w:p>
      <w:pPr>
        <w:pStyle w:val="ListParagraph"/>
        <w:numPr>
          <w:ilvl w:val="0"/>
          <w:numId w:val="2"/>
        </w:numPr>
        <w:spacing w:after="60" w:before="0"/>
      </w:pPr>
      <w:r>
        <w:rPr>
          <w:rFonts w:ascii="Arial" w:cs="Arial" w:eastAsia="Arial" w:hAnsi="Arial"/>
          <w:color w:val="333333"/>
          <w:sz w:val="22"/>
          <w:szCs w:val="22"/>
        </w:rPr>
        <w:t xml:space="preserve">Pressing Enter sends the message.</w:t>
      </w:r>
    </w:p>
    <w:p>
      <w:pPr>
        <w:pStyle w:val="ListParagraph"/>
        <w:numPr>
          <w:ilvl w:val="0"/>
          <w:numId w:val="2"/>
        </w:numPr>
        <w:spacing w:after="60" w:before="0"/>
      </w:pPr>
      <w:r>
        <w:rPr>
          <w:rFonts w:ascii="Arial" w:cs="Arial" w:eastAsia="Arial" w:hAnsi="Arial"/>
          <w:color w:val="333333"/>
          <w:sz w:val="22"/>
          <w:szCs w:val="22"/>
        </w:rPr>
        <w:t xml:space="preserve">Pressing Shift+Enter inserts a newline without sending.</w:t>
      </w:r>
    </w:p>
    <w:p>
      <w:pPr>
        <w:pStyle w:val="ListParagraph"/>
        <w:numPr>
          <w:ilvl w:val="0"/>
          <w:numId w:val="2"/>
        </w:numPr>
        <w:spacing w:after="60" w:before="0"/>
      </w:pPr>
      <w:r>
        <w:rPr>
          <w:rFonts w:ascii="Arial" w:cs="Arial" w:eastAsia="Arial" w:hAnsi="Arial"/>
          <w:color w:val="333333"/>
          <w:sz w:val="22"/>
          <w:szCs w:val="22"/>
        </w:rPr>
        <w:t xml:space="preserve">Clicking the Send button sends the current textarea content.</w:t>
      </w:r>
    </w:p>
    <w:p>
      <w:pPr>
        <w:pStyle w:val="ListParagraph"/>
        <w:numPr>
          <w:ilvl w:val="0"/>
          <w:numId w:val="2"/>
        </w:numPr>
        <w:spacing w:after="60" w:before="0"/>
      </w:pPr>
      <w:r>
        <w:rPr>
          <w:rFonts w:ascii="Arial" w:cs="Arial" w:eastAsia="Arial" w:hAnsi="Arial"/>
          <w:color w:val="333333"/>
          <w:sz w:val="22"/>
          <w:szCs w:val="22"/>
        </w:rPr>
        <w:t xml:space="preserve">After sending, the textarea is cleared and the conversation scrolls to the latest message.</w:t>
      </w:r>
    </w:p>
    <w:p>
      <w:pPr>
        <w:pBdr>
          <w:bottom w:val="single" w:color="DDDDDD" w:sz="4" w:space="1"/>
        </w:pBdr>
        <w:spacing w:after="120" w:before="120"/>
      </w:pPr>
    </w:p>
    <w:p>
      <w:r>
        <w:br w:type="page"/>
      </w:r>
    </w:p>
    <w:p>
      <w:pPr>
        <w:pStyle w:val="Heading1"/>
        <w:spacing w:after="120" w:before="320"/>
      </w:pPr>
      <w:r>
        <w:rPr>
          <w:rFonts w:ascii="Arial" w:cs="Arial" w:eastAsia="Arial" w:hAnsi="Arial"/>
          <w:b/>
          <w:bCs/>
          <w:color w:val="1A3A5C"/>
          <w:sz w:val="32"/>
          <w:szCs w:val="32"/>
        </w:rPr>
        <w:t xml:space="preserve">5. Theme Support</w:t>
      </w:r>
    </w:p>
    <w:p>
      <w:pPr>
        <w:spacing w:after="80" w:before="0"/>
      </w:pPr>
      <w:r>
        <w:rPr>
          <w:rFonts w:ascii="Arial" w:cs="Arial" w:eastAsia="Arial" w:hAnsi="Arial"/>
          <w:b w:val="false"/>
          <w:bCs w:val="false"/>
          <w:i w:val="false"/>
          <w:iCs w:val="false"/>
          <w:color w:val="333333"/>
          <w:sz w:val="22"/>
          <w:szCs w:val="22"/>
        </w:rPr>
        <w:t xml:space="preserve">The component is built entirely on Lyra design tokens and supports light and dark themes without any component-level changes. The Storybook toolbar exposes a Theme toggle (Light / Dark) for preview.</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7D9F0" w:sz="4"/>
              <w:left w:val="single" w:color="C7D9F0" w:sz="4"/>
              <w:bottom w:val="single" w:color="C7D9F0" w:sz="4"/>
              <w:right w:val="single" w:color="C7D9F0" w:sz="4"/>
            </w:tcBorders>
            <w:shd w:fill="185BA4" w:val="clear"/>
            <w:tcMar>
              <w:top w:type="dxa" w:w="80"/>
              <w:left w:type="dxa" w:w="160"/>
              <w:bottom w:type="dxa" w:w="80"/>
              <w:right w:type="dxa" w:w="160"/>
            </w:tcMar>
          </w:tcPr>
          <w:p>
            <w:r>
              <w:rPr>
                <w:rFonts w:ascii="Arial" w:cs="Arial" w:eastAsia="Arial" w:hAnsi="Arial"/>
                <w:b/>
                <w:bCs/>
                <w:color w:val="FFFFFF"/>
                <w:sz w:val="22"/>
                <w:szCs w:val="22"/>
              </w:rPr>
              <w:t xml:space="preserve">Design Token Usage by Category</w:t>
            </w:r>
          </w:p>
        </w:tc>
      </w:tr>
      <w:tr>
        <w:tc>
          <w:tcPr>
            <w:tcW w:type="dxa" w:w="9360"/>
            <w:tcBorders>
              <w:top w:val="single" w:color="C7D9F0" w:sz="4"/>
              <w:left w:val="single" w:color="C7D9F0" w:sz="4"/>
              <w:bottom w:val="single" w:color="C7D9F0" w:sz="4"/>
              <w:right w:val="single" w:color="C7D9F0" w:sz="4"/>
            </w:tcBorders>
            <w:shd w:fill="EBF3FD" w:val="clear"/>
            <w:tcMar>
              <w:top w:type="dxa" w:w="60"/>
              <w:left w:type="dxa" w:w="160"/>
              <w:bottom w:type="dxa" w:w="60"/>
              <w:right w:type="dxa" w:w="160"/>
            </w:tcMar>
          </w:tcPr>
          <w:p>
            <w:pPr>
              <w:pStyle w:val="ListParagraph"/>
              <w:numPr>
                <w:ilvl w:val="0"/>
                <w:numId w:val="4"/>
              </w:numPr>
              <w:spacing w:after="40" w:before="0"/>
            </w:pPr>
            <w:r>
              <w:rPr>
                <w:rFonts w:ascii="Arial" w:cs="Arial" w:eastAsia="Arial" w:hAnsi="Arial"/>
                <w:color w:val="333333"/>
                <w:sz w:val="22"/>
                <w:szCs w:val="22"/>
              </w:rPr>
              <w:t xml:space="preserve">Backgrounds: bg-surface-base, bg-field, bg-primary, bg-conversation-user, bg-control-subtle, bg-disabled</w:t>
            </w:r>
          </w:p>
        </w:tc>
      </w:tr>
      <w:tr>
        <w:tc>
          <w:tcPr>
            <w:tcW w:type="dxa" w:w="9360"/>
            <w:tcBorders>
              <w:top w:val="single" w:color="C7D9F0" w:sz="4"/>
              <w:left w:val="single" w:color="C7D9F0" w:sz="4"/>
              <w:bottom w:val="single" w:color="C7D9F0" w:sz="4"/>
              <w:right w:val="single" w:color="C7D9F0" w:sz="4"/>
            </w:tcBorders>
            <w:shd w:fill="EBF3FD" w:val="clear"/>
            <w:tcMar>
              <w:top w:type="dxa" w:w="60"/>
              <w:left w:type="dxa" w:w="160"/>
              <w:bottom w:type="dxa" w:w="60"/>
              <w:right w:type="dxa" w:w="160"/>
            </w:tcMar>
          </w:tcPr>
          <w:p>
            <w:pPr>
              <w:pStyle w:val="ListParagraph"/>
              <w:numPr>
                <w:ilvl w:val="0"/>
                <w:numId w:val="4"/>
              </w:numPr>
              <w:spacing w:after="40" w:before="0"/>
            </w:pPr>
            <w:r>
              <w:rPr>
                <w:rFonts w:ascii="Arial" w:cs="Arial" w:eastAsia="Arial" w:hAnsi="Arial"/>
                <w:color w:val="333333"/>
                <w:sz w:val="22"/>
                <w:szCs w:val="22"/>
              </w:rPr>
              <w:t xml:space="preserve">Foreground / Text: fg-default, fg-secondary, fg-action, fg-on-primary, fg-active-strong</w:t>
            </w:r>
          </w:p>
        </w:tc>
      </w:tr>
      <w:tr>
        <w:tc>
          <w:tcPr>
            <w:tcW w:type="dxa" w:w="9360"/>
            <w:tcBorders>
              <w:top w:val="single" w:color="C7D9F0" w:sz="4"/>
              <w:left w:val="single" w:color="C7D9F0" w:sz="4"/>
              <w:bottom w:val="single" w:color="C7D9F0" w:sz="4"/>
              <w:right w:val="single" w:color="C7D9F0" w:sz="4"/>
            </w:tcBorders>
            <w:shd w:fill="EBF3FD" w:val="clear"/>
            <w:tcMar>
              <w:top w:type="dxa" w:w="60"/>
              <w:left w:type="dxa" w:w="160"/>
              <w:bottom w:type="dxa" w:w="60"/>
              <w:right w:type="dxa" w:w="160"/>
            </w:tcMar>
          </w:tcPr>
          <w:p>
            <w:pPr>
              <w:pStyle w:val="ListParagraph"/>
              <w:numPr>
                <w:ilvl w:val="0"/>
                <w:numId w:val="4"/>
              </w:numPr>
              <w:spacing w:after="40" w:before="0"/>
            </w:pPr>
            <w:r>
              <w:rPr>
                <w:rFonts w:ascii="Arial" w:cs="Arial" w:eastAsia="Arial" w:hAnsi="Arial"/>
                <w:color w:val="333333"/>
                <w:sz w:val="22"/>
                <w:szCs w:val="22"/>
              </w:rPr>
              <w:t xml:space="preserve">Borders: border-strong, border-active, border-focus-default, border-focus-ring, border-subtle</w:t>
            </w:r>
          </w:p>
        </w:tc>
      </w:tr>
      <w:tr>
        <w:tc>
          <w:tcPr>
            <w:tcW w:type="dxa" w:w="9360"/>
            <w:tcBorders>
              <w:top w:val="single" w:color="C7D9F0" w:sz="4"/>
              <w:left w:val="single" w:color="C7D9F0" w:sz="4"/>
              <w:bottom w:val="single" w:color="C7D9F0" w:sz="4"/>
              <w:right w:val="single" w:color="C7D9F0" w:sz="4"/>
            </w:tcBorders>
            <w:shd w:fill="EBF3FD" w:val="clear"/>
            <w:tcMar>
              <w:top w:type="dxa" w:w="60"/>
              <w:left w:type="dxa" w:w="160"/>
              <w:bottom w:type="dxa" w:w="60"/>
              <w:right w:type="dxa" w:w="160"/>
            </w:tcMar>
          </w:tcPr>
          <w:p>
            <w:pPr>
              <w:pStyle w:val="ListParagraph"/>
              <w:numPr>
                <w:ilvl w:val="0"/>
                <w:numId w:val="4"/>
              </w:numPr>
              <w:spacing w:after="40" w:before="0"/>
            </w:pPr>
            <w:r>
              <w:rPr>
                <w:rFonts w:ascii="Arial" w:cs="Arial" w:eastAsia="Arial" w:hAnsi="Arial"/>
                <w:color w:val="333333"/>
                <w:sz w:val="22"/>
                <w:szCs w:val="22"/>
              </w:rPr>
              <w:t xml:space="preserve">Spacing: spacing-1 (4px) through spacing-8 (32px)</w:t>
            </w:r>
          </w:p>
        </w:tc>
      </w:tr>
      <w:tr>
        <w:tc>
          <w:tcPr>
            <w:tcW w:type="dxa" w:w="9360"/>
            <w:tcBorders>
              <w:top w:val="single" w:color="C7D9F0" w:sz="4"/>
              <w:left w:val="single" w:color="C7D9F0" w:sz="4"/>
              <w:bottom w:val="single" w:color="C7D9F0" w:sz="4"/>
              <w:right w:val="single" w:color="C7D9F0" w:sz="4"/>
            </w:tcBorders>
            <w:shd w:fill="EBF3FD" w:val="clear"/>
            <w:tcMar>
              <w:top w:type="dxa" w:w="60"/>
              <w:left w:type="dxa" w:w="160"/>
              <w:bottom w:type="dxa" w:w="60"/>
              <w:right w:type="dxa" w:w="160"/>
            </w:tcMar>
          </w:tcPr>
          <w:p>
            <w:pPr>
              <w:pStyle w:val="ListParagraph"/>
              <w:numPr>
                <w:ilvl w:val="0"/>
                <w:numId w:val="4"/>
              </w:numPr>
              <w:spacing w:after="40" w:before="0"/>
            </w:pPr>
            <w:r>
              <w:rPr>
                <w:rFonts w:ascii="Arial" w:cs="Arial" w:eastAsia="Arial" w:hAnsi="Arial"/>
                <w:color w:val="333333"/>
                <w:sz w:val="22"/>
                <w:szCs w:val="22"/>
              </w:rPr>
              <w:t xml:space="preserve">Radii: radius-md (8px), radius-lg, radius-round (999px)</w:t>
            </w:r>
          </w:p>
        </w:tc>
      </w:tr>
      <w:tr>
        <w:tc>
          <w:tcPr>
            <w:tcW w:type="dxa" w:w="9360"/>
            <w:tcBorders>
              <w:top w:val="single" w:color="C7D9F0" w:sz="4"/>
              <w:left w:val="single" w:color="C7D9F0" w:sz="4"/>
              <w:bottom w:val="single" w:color="C7D9F0" w:sz="4"/>
              <w:right w:val="single" w:color="C7D9F0" w:sz="4"/>
            </w:tcBorders>
            <w:shd w:fill="EBF3FD" w:val="clear"/>
            <w:tcMar>
              <w:top w:type="dxa" w:w="60"/>
              <w:left w:type="dxa" w:w="160"/>
              <w:bottom w:type="dxa" w:w="60"/>
              <w:right w:type="dxa" w:w="160"/>
            </w:tcMar>
          </w:tcPr>
          <w:p>
            <w:pPr>
              <w:pStyle w:val="ListParagraph"/>
              <w:numPr>
                <w:ilvl w:val="0"/>
                <w:numId w:val="4"/>
              </w:numPr>
              <w:spacing w:after="40" w:before="0"/>
            </w:pPr>
            <w:r>
              <w:rPr>
                <w:rFonts w:ascii="Arial" w:cs="Arial" w:eastAsia="Arial" w:hAnsi="Arial"/>
                <w:color w:val="333333"/>
                <w:sz w:val="22"/>
                <w:szCs w:val="22"/>
              </w:rPr>
              <w:t xml:space="preserve">Typography: lyra-heading-md, lyra-body-md, lyra-body-sm</w:t>
            </w:r>
          </w:p>
        </w:tc>
      </w:tr>
      <w:tr>
        <w:tc>
          <w:tcPr>
            <w:tcW w:type="dxa" w:w="9360"/>
            <w:tcBorders>
              <w:top w:val="single" w:color="C7D9F0" w:sz="4"/>
              <w:left w:val="single" w:color="C7D9F0" w:sz="4"/>
              <w:bottom w:val="single" w:color="C7D9F0" w:sz="4"/>
              <w:right w:val="single" w:color="C7D9F0" w:sz="4"/>
            </w:tcBorders>
            <w:shd w:fill="EBF3FD" w:val="clear"/>
            <w:tcMar>
              <w:top w:type="dxa" w:w="60"/>
              <w:left w:type="dxa" w:w="160"/>
              <w:bottom w:type="dxa" w:w="60"/>
              <w:right w:type="dxa" w:w="160"/>
            </w:tcMar>
          </w:tcPr>
          <w:p>
            <w:pPr>
              <w:pStyle w:val="ListParagraph"/>
              <w:numPr>
                <w:ilvl w:val="0"/>
                <w:numId w:val="4"/>
              </w:numPr>
              <w:spacing w:after="40" w:before="0"/>
            </w:pPr>
            <w:r>
              <w:rPr>
                <w:rFonts w:ascii="Arial" w:cs="Arial" w:eastAsia="Arial" w:hAnsi="Arial"/>
                <w:color w:val="333333"/>
                <w:sz w:val="22"/>
                <w:szCs w:val="22"/>
              </w:rPr>
              <w:t xml:space="preserve">Sizes: control-height-sm (24px), control-height-md (32px), control-height-lg (36px)</w:t>
            </w:r>
          </w:p>
        </w:tc>
      </w:tr>
      <w:tr>
        <w:tc>
          <w:tcPr>
            <w:tcW w:type="dxa" w:w="9360"/>
            <w:tcBorders>
              <w:top w:val="single" w:color="C7D9F0" w:sz="4"/>
              <w:left w:val="single" w:color="C7D9F0" w:sz="4"/>
              <w:bottom w:val="single" w:color="C7D9F0" w:sz="4"/>
              <w:right w:val="single" w:color="C7D9F0" w:sz="4"/>
            </w:tcBorders>
            <w:shd w:fill="EBF3FD" w:val="clear"/>
            <w:tcMar>
              <w:top w:type="dxa" w:w="60"/>
              <w:left w:type="dxa" w:w="160"/>
              <w:bottom w:type="dxa" w:w="60"/>
              <w:right w:type="dxa" w:w="160"/>
            </w:tcMar>
          </w:tcPr>
          <w:p>
            <w:pPr>
              <w:pStyle w:val="ListParagraph"/>
              <w:numPr>
                <w:ilvl w:val="0"/>
                <w:numId w:val="4"/>
              </w:numPr>
              <w:spacing w:after="40" w:before="0"/>
            </w:pPr>
            <w:r>
              <w:rPr>
                <w:rFonts w:ascii="Arial" w:cs="Arial" w:eastAsia="Arial" w:hAnsi="Arial"/>
                <w:color w:val="333333"/>
                <w:sz w:val="22"/>
                <w:szCs w:val="22"/>
              </w:rPr>
              <w:t xml:space="preserve">Shadows: shadow-sm (panel outer shadow), shadow-md (header on scroll)</w:t>
            </w:r>
          </w:p>
        </w:tc>
      </w:tr>
    </w:tbl>
    <w:p>
      <w:pPr>
        <w:spacing w:after="160" w:before="0"/>
      </w:pPr>
    </w:p>
    <w:p>
      <w:pPr>
        <w:pBdr>
          <w:bottom w:val="single" w:color="DDDDDD" w:sz="4" w:space="1"/>
        </w:pBdr>
        <w:spacing w:after="120" w:before="120"/>
      </w:pPr>
    </w:p>
    <w:p>
      <w:pPr>
        <w:pStyle w:val="Heading1"/>
        <w:spacing w:after="120" w:before="320"/>
      </w:pPr>
      <w:r>
        <w:rPr>
          <w:rFonts w:ascii="Arial" w:cs="Arial" w:eastAsia="Arial" w:hAnsi="Arial"/>
          <w:b/>
          <w:bCs/>
          <w:color w:val="1A3A5C"/>
          <w:sz w:val="32"/>
          <w:szCs w:val="32"/>
        </w:rPr>
        <w:t xml:space="preserve">6. Accessibility</w:t>
      </w:r>
    </w:p>
    <w:p>
      <w:pPr>
        <w:pStyle w:val="Heading2"/>
        <w:spacing w:after="80" w:before="240"/>
      </w:pPr>
      <w:r>
        <w:rPr>
          <w:rFonts w:ascii="Arial" w:cs="Arial" w:eastAsia="Arial" w:hAnsi="Arial"/>
          <w:b/>
          <w:bCs/>
          <w:color w:val="185BA4"/>
          <w:sz w:val="26"/>
          <w:szCs w:val="26"/>
        </w:rPr>
        <w:t xml:space="preserve">6.1 Keyboard Navigation</w:t>
      </w:r>
    </w:p>
    <w:p>
      <w:pPr>
        <w:pStyle w:val="ListParagraph"/>
        <w:numPr>
          <w:ilvl w:val="0"/>
          <w:numId w:val="2"/>
        </w:numPr>
        <w:spacing w:after="60" w:before="0"/>
      </w:pPr>
      <w:r>
        <w:rPr>
          <w:rFonts w:ascii="Arial" w:cs="Arial" w:eastAsia="Arial" w:hAnsi="Arial"/>
          <w:color w:val="333333"/>
          <w:sz w:val="22"/>
          <w:szCs w:val="22"/>
        </w:rPr>
        <w:t xml:space="preserve">All interactive controls (icon buttons, send button, thought-process toggle, message action bars) are reachable via Tab key.</w:t>
      </w:r>
    </w:p>
    <w:p>
      <w:pPr>
        <w:pStyle w:val="ListParagraph"/>
        <w:numPr>
          <w:ilvl w:val="0"/>
          <w:numId w:val="2"/>
        </w:numPr>
        <w:spacing w:after="60" w:before="0"/>
      </w:pPr>
      <w:r>
        <w:rPr>
          <w:rFonts w:ascii="Arial" w:cs="Arial" w:eastAsia="Arial" w:hAnsi="Arial"/>
          <w:color w:val="333333"/>
          <w:sz w:val="22"/>
          <w:szCs w:val="22"/>
        </w:rPr>
        <w:t xml:space="preserve">The prompt field shows a distinct 2 px focus outline when focused via keyboard, in addition to the standard active ring, ensuring WCAG 2.4.7 compliance.</w:t>
      </w:r>
    </w:p>
    <w:p>
      <w:pPr>
        <w:pStyle w:val="ListParagraph"/>
        <w:numPr>
          <w:ilvl w:val="0"/>
          <w:numId w:val="2"/>
        </w:numPr>
        <w:spacing w:after="60" w:before="0"/>
      </w:pPr>
      <w:r>
        <w:rPr>
          <w:rFonts w:ascii="Arial" w:cs="Arial" w:eastAsia="Arial" w:hAnsi="Arial"/>
          <w:color w:val="333333"/>
          <w:sz w:val="22"/>
          <w:szCs w:val="22"/>
        </w:rPr>
        <w:t xml:space="preserve">The thought-process disclosure button carries aria-expanded indicating the current open/closed state.</w:t>
      </w:r>
    </w:p>
    <w:p>
      <w:pPr>
        <w:spacing w:after="80" w:before="0"/>
      </w:pPr>
    </w:p>
    <w:p>
      <w:pPr>
        <w:pStyle w:val="Heading2"/>
        <w:spacing w:after="80" w:before="240"/>
      </w:pPr>
      <w:r>
        <w:rPr>
          <w:rFonts w:ascii="Arial" w:cs="Arial" w:eastAsia="Arial" w:hAnsi="Arial"/>
          <w:b/>
          <w:bCs/>
          <w:color w:val="185BA4"/>
          <w:sz w:val="26"/>
          <w:szCs w:val="26"/>
        </w:rPr>
        <w:t xml:space="preserve">6.2 Focus Management</w:t>
      </w:r>
    </w:p>
    <w:p>
      <w:pPr>
        <w:pStyle w:val="ListParagraph"/>
        <w:numPr>
          <w:ilvl w:val="0"/>
          <w:numId w:val="2"/>
        </w:numPr>
        <w:spacing w:after="60" w:before="0"/>
      </w:pPr>
      <w:r>
        <w:rPr>
          <w:rFonts w:ascii="Arial" w:cs="Arial" w:eastAsia="Arial" w:hAnsi="Arial"/>
          <w:color w:val="333333"/>
          <w:sz w:val="22"/>
          <w:szCs w:val="22"/>
        </w:rPr>
        <w:t xml:space="preserve">Focus rings use the border-focus-default token (light: #185BA4, dark: #4896EC), providing sufficient contrast against both bg-surface-base themes.</w:t>
      </w:r>
    </w:p>
    <w:p>
      <w:pPr>
        <w:pStyle w:val="ListParagraph"/>
        <w:numPr>
          <w:ilvl w:val="0"/>
          <w:numId w:val="2"/>
        </w:numPr>
        <w:spacing w:after="60" w:before="0"/>
      </w:pPr>
      <w:r>
        <w:rPr>
          <w:rFonts w:ascii="Arial" w:cs="Arial" w:eastAsia="Arial" w:hAnsi="Arial"/>
          <w:color w:val="333333"/>
          <w:sz w:val="22"/>
          <w:szCs w:val="22"/>
        </w:rPr>
        <w:t xml:space="preserve">The isMouseRef pattern prevents the keyboard outline from appearing during mouse interactions, reducing visual noise for pointer users while maintaining full keyboard accessibility.</w:t>
      </w:r>
    </w:p>
    <w:p>
      <w:pPr>
        <w:spacing w:after="80" w:before="0"/>
      </w:pPr>
    </w:p>
    <w:p>
      <w:pPr>
        <w:pStyle w:val="Heading2"/>
        <w:spacing w:after="80" w:before="240"/>
      </w:pPr>
      <w:r>
        <w:rPr>
          <w:rFonts w:ascii="Arial" w:cs="Arial" w:eastAsia="Arial" w:hAnsi="Arial"/>
          <w:b/>
          <w:bCs/>
          <w:color w:val="185BA4"/>
          <w:sz w:val="26"/>
          <w:szCs w:val="26"/>
        </w:rPr>
        <w:t xml:space="preserve">6.3 Motion</w:t>
      </w:r>
    </w:p>
    <w:p>
      <w:pPr>
        <w:pStyle w:val="ListParagraph"/>
        <w:numPr>
          <w:ilvl w:val="0"/>
          <w:numId w:val="2"/>
        </w:numPr>
        <w:spacing w:after="60" w:before="0"/>
      </w:pPr>
      <w:r>
        <w:rPr>
          <w:rFonts w:ascii="Arial" w:cs="Arial" w:eastAsia="Arial" w:hAnsi="Arial"/>
          <w:color w:val="333333"/>
          <w:sz w:val="22"/>
          <w:szCs w:val="22"/>
        </w:rPr>
        <w:t xml:space="preserve">Animations (dot blink, collapse/expand, chevron rotation, fade-in action bars) are all CSS transitions. A future enhancement should respect the prefers-reduced-motion media query to disable or reduce these animations.</w:t>
      </w:r>
    </w:p>
    <w:p>
      <w:pPr>
        <w:pBdr>
          <w:bottom w:val="single" w:color="DDDDDD" w:sz="4" w:space="1"/>
        </w:pBdr>
        <w:spacing w:after="120" w:before="120"/>
      </w:pPr>
    </w:p>
    <w:p>
      <w:pPr>
        <w:pStyle w:val="Heading1"/>
        <w:spacing w:after="120" w:before="320"/>
      </w:pPr>
      <w:r>
        <w:rPr>
          <w:rFonts w:ascii="Arial" w:cs="Arial" w:eastAsia="Arial" w:hAnsi="Arial"/>
          <w:b/>
          <w:bCs/>
          <w:color w:val="1A3A5C"/>
          <w:sz w:val="32"/>
          <w:szCs w:val="32"/>
        </w:rPr>
        <w:t xml:space="preserve">7. Storybook Stories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76"/>
        <w:gridCol w:w="6084"/>
      </w:tblGrid>
      <w:tr>
        <w:tc>
          <w:tcPr>
            <w:tcW w:type="dxa" w:w="3276"/>
            <w:tcBorders>
              <w:top w:val="single" w:color="C7D9F0" w:sz="4"/>
              <w:left w:val="single" w:color="C7D9F0" w:sz="4"/>
              <w:bottom w:val="single" w:color="C7D9F0" w:sz="4"/>
              <w:right w:val="single" w:color="C7D9F0" w:sz="4"/>
            </w:tcBorders>
            <w:shd w:fill="2D5F9A" w:val="clear"/>
            <w:tcMar>
              <w:top w:type="dxa" w:w="80"/>
              <w:left w:type="dxa" w:w="120"/>
              <w:bottom w:type="dxa" w:w="80"/>
              <w:right w:type="dxa" w:w="120"/>
            </w:tcMar>
          </w:tcPr>
          <w:p>
            <w:r>
              <w:rPr>
                <w:rFonts w:ascii="Arial" w:cs="Arial" w:eastAsia="Arial" w:hAnsi="Arial"/>
                <w:b/>
                <w:bCs/>
                <w:color w:val="FFFFFF"/>
                <w:sz w:val="22"/>
                <w:szCs w:val="22"/>
              </w:rPr>
              <w:t xml:space="preserve">Story</w:t>
            </w:r>
          </w:p>
        </w:tc>
        <w:tc>
          <w:tcPr>
            <w:tcW w:type="dxa" w:w="6084"/>
            <w:tcBorders>
              <w:top w:val="single" w:color="C7D9F0" w:sz="4"/>
              <w:left w:val="single" w:color="C7D9F0" w:sz="4"/>
              <w:bottom w:val="single" w:color="C7D9F0" w:sz="4"/>
              <w:right w:val="single" w:color="C7D9F0" w:sz="4"/>
            </w:tcBorders>
            <w:shd w:fill="2D5F9A" w:val="clear"/>
            <w:tcMar>
              <w:top w:type="dxa" w:w="80"/>
              <w:left w:type="dxa" w:w="120"/>
              <w:bottom w:type="dxa" w:w="80"/>
              <w:right w:type="dxa" w:w="120"/>
            </w:tcMar>
          </w:tcPr>
          <w:p>
            <w:r>
              <w:rPr>
                <w:rFonts w:ascii="Arial" w:cs="Arial" w:eastAsia="Arial" w:hAnsi="Arial"/>
                <w:b/>
                <w:bCs/>
                <w:color w:val="FFFFFF"/>
                <w:sz w:val="22"/>
                <w:szCs w:val="22"/>
              </w:rPr>
              <w:t xml:space="preserve">Description</w:t>
            </w:r>
          </w:p>
        </w:tc>
      </w:tr>
      <w:tr>
        <w:tc>
          <w:tcPr>
            <w:tcW w:type="dxa" w:w="3276"/>
            <w:tcBorders>
              <w:top w:val="single" w:color="C7D9F0" w:sz="4"/>
              <w:left w:val="single" w:color="C7D9F0" w:sz="4"/>
              <w:bottom w:val="single" w:color="C7D9F0" w:sz="4"/>
              <w:right w:val="single" w:color="C7D9F0" w:sz="4"/>
            </w:tcBorders>
            <w:shd w:fill="EBF3FD" w:val="clear"/>
            <w:tcMar>
              <w:top w:type="dxa" w:w="60"/>
              <w:left w:type="dxa" w:w="120"/>
              <w:bottom w:type="dxa" w:w="60"/>
              <w:right w:type="dxa" w:w="120"/>
            </w:tcMar>
          </w:tcPr>
          <w:p>
            <w:r>
              <w:rPr>
                <w:rFonts w:ascii="Arial" w:cs="Arial" w:eastAsia="Arial" w:hAnsi="Arial"/>
                <w:b/>
                <w:bCs/>
                <w:color w:val="333333"/>
                <w:sz w:val="22"/>
                <w:szCs w:val="22"/>
              </w:rPr>
              <w:t xml:space="preserve">Default</w:t>
            </w:r>
          </w:p>
        </w:tc>
        <w:tc>
          <w:tcPr>
            <w:tcW w:type="dxa" w:w="6084"/>
            <w:tcBorders>
              <w:top w:val="single" w:color="C7D9F0" w:sz="4"/>
              <w:left w:val="single" w:color="C7D9F0" w:sz="4"/>
              <w:bottom w:val="single" w:color="C7D9F0" w:sz="4"/>
              <w:right w:val="single" w:color="C7D9F0" w:sz="4"/>
            </w:tcBorders>
            <w:shd w:fill="EBF3FD" w:val="clear"/>
            <w:tcMar>
              <w:top w:type="dxa" w:w="60"/>
              <w:left w:type="dxa" w:w="120"/>
              <w:bottom w:type="dxa" w:w="60"/>
              <w:right w:type="dxa" w:w="120"/>
            </w:tcMar>
          </w:tcPr>
          <w:p>
            <w:r>
              <w:rPr>
                <w:rFonts w:ascii="Arial" w:cs="Arial" w:eastAsia="Arial" w:hAnsi="Arial"/>
                <w:color w:val="333333"/>
                <w:sz w:val="22"/>
                <w:szCs w:val="22"/>
              </w:rPr>
              <w:t xml:space="preserve">Panel pre-populated with a full conversation including user messages, AI responses, and AI messages with reasoning sections (collapsed and expandable). Demonstrates the complete interaction model.</w:t>
            </w:r>
          </w:p>
        </w:tc>
      </w:tr>
      <w:tr>
        <w:tc>
          <w:tcPr>
            <w:tcW w:type="dxa" w:w="3276"/>
            <w:tcBorders>
              <w:top w:val="single" w:color="C7D9F0" w:sz="4"/>
              <w:left w:val="single" w:color="C7D9F0" w:sz="4"/>
              <w:bottom w:val="single" w:color="C7D9F0" w:sz="4"/>
              <w:right w:val="single" w:color="C7D9F0" w:sz="4"/>
            </w:tcBorders>
            <w:shd w:fill="FFFFFF" w:val="clear"/>
            <w:tcMar>
              <w:top w:type="dxa" w:w="60"/>
              <w:left w:type="dxa" w:w="120"/>
              <w:bottom w:type="dxa" w:w="60"/>
              <w:right w:type="dxa" w:w="120"/>
            </w:tcMar>
          </w:tcPr>
          <w:p>
            <w:r>
              <w:rPr>
                <w:rFonts w:ascii="Arial" w:cs="Arial" w:eastAsia="Arial" w:hAnsi="Arial"/>
                <w:b/>
                <w:bCs/>
                <w:color w:val="333333"/>
                <w:sz w:val="22"/>
                <w:szCs w:val="22"/>
              </w:rPr>
              <w:t xml:space="preserve">Empty Conversation</w:t>
            </w:r>
          </w:p>
        </w:tc>
        <w:tc>
          <w:tcPr>
            <w:tcW w:type="dxa" w:w="6084"/>
            <w:tcBorders>
              <w:top w:val="single" w:color="C7D9F0" w:sz="4"/>
              <w:left w:val="single" w:color="C7D9F0" w:sz="4"/>
              <w:bottom w:val="single" w:color="C7D9F0" w:sz="4"/>
              <w:right w:val="single" w:color="C7D9F0" w:sz="4"/>
            </w:tcBorders>
            <w:shd w:fill="FFFFFF" w:val="clear"/>
            <w:tcMar>
              <w:top w:type="dxa" w:w="60"/>
              <w:left w:type="dxa" w:w="120"/>
              <w:bottom w:type="dxa" w:w="60"/>
              <w:right w:type="dxa" w:w="120"/>
            </w:tcMar>
          </w:tcPr>
          <w:p>
            <w:r>
              <w:rPr>
                <w:rFonts w:ascii="Arial" w:cs="Arial" w:eastAsia="Arial" w:hAnsi="Arial"/>
                <w:color w:val="333333"/>
                <w:sz w:val="22"/>
                <w:szCs w:val="22"/>
              </w:rPr>
              <w:t xml:space="preserve">Panel with no initialMessages. Shows the empty state with the AI orb, greeting, and suggestion pills. Clicking a suggestion demonstrates the transition to conversation view.</w:t>
            </w:r>
          </w:p>
        </w:tc>
      </w:tr>
      <w:tr>
        <w:tc>
          <w:tcPr>
            <w:tcW w:type="dxa" w:w="3276"/>
            <w:tcBorders>
              <w:top w:val="single" w:color="C7D9F0" w:sz="4"/>
              <w:left w:val="single" w:color="C7D9F0" w:sz="4"/>
              <w:bottom w:val="single" w:color="C7D9F0" w:sz="4"/>
              <w:right w:val="single" w:color="C7D9F0" w:sz="4"/>
            </w:tcBorders>
            <w:shd w:fill="EBF3FD" w:val="clear"/>
            <w:tcMar>
              <w:top w:type="dxa" w:w="60"/>
              <w:left w:type="dxa" w:w="120"/>
              <w:bottom w:type="dxa" w:w="60"/>
              <w:right w:type="dxa" w:w="120"/>
            </w:tcMar>
          </w:tcPr>
          <w:p>
            <w:r>
              <w:rPr>
                <w:rFonts w:ascii="Arial" w:cs="Arial" w:eastAsia="Arial" w:hAnsi="Arial"/>
                <w:b/>
                <w:bCs/>
                <w:color w:val="333333"/>
                <w:sz w:val="22"/>
                <w:szCs w:val="22"/>
              </w:rPr>
              <w:t xml:space="preserve">Mobile Viewport</w:t>
            </w:r>
          </w:p>
        </w:tc>
        <w:tc>
          <w:tcPr>
            <w:tcW w:type="dxa" w:w="6084"/>
            <w:tcBorders>
              <w:top w:val="single" w:color="C7D9F0" w:sz="4"/>
              <w:left w:val="single" w:color="C7D9F0" w:sz="4"/>
              <w:bottom w:val="single" w:color="C7D9F0" w:sz="4"/>
              <w:right w:val="single" w:color="C7D9F0" w:sz="4"/>
            </w:tcBorders>
            <w:shd w:fill="EBF3FD" w:val="clear"/>
            <w:tcMar>
              <w:top w:type="dxa" w:w="60"/>
              <w:left w:type="dxa" w:w="120"/>
              <w:bottom w:type="dxa" w:w="60"/>
              <w:right w:type="dxa" w:w="120"/>
            </w:tcMar>
          </w:tcPr>
          <w:p>
            <w:r>
              <w:rPr>
                <w:rFonts w:ascii="Arial" w:cs="Arial" w:eastAsia="Arial" w:hAnsi="Arial"/>
                <w:color w:val="333333"/>
                <w:sz w:val="22"/>
                <w:szCs w:val="22"/>
              </w:rPr>
              <w:t xml:space="preserve">Panel rendered at a narrower width to validate layout reflow and touch-target sizing on mobile screen sizes.</w:t>
            </w:r>
          </w:p>
        </w:tc>
      </w:tr>
    </w:tbl>
    <w:p>
      <w:pPr>
        <w:spacing w:after="160" w:before="0"/>
      </w:pPr>
    </w:p>
    <w:p>
      <w:pPr>
        <w:pBdr>
          <w:bottom w:val="single" w:color="DDDDDD" w:sz="4" w:space="1"/>
        </w:pBdr>
        <w:spacing w:after="120" w:before="120"/>
      </w:pPr>
    </w:p>
    <w:p>
      <w:pPr>
        <w:pStyle w:val="Heading1"/>
        <w:spacing w:after="120" w:before="320"/>
      </w:pPr>
      <w:r>
        <w:rPr>
          <w:rFonts w:ascii="Arial" w:cs="Arial" w:eastAsia="Arial" w:hAnsi="Arial"/>
          <w:b/>
          <w:bCs/>
          <w:color w:val="1A3A5C"/>
          <w:sz w:val="32"/>
          <w:szCs w:val="32"/>
        </w:rPr>
        <w:t xml:space="preserve">8. Open Questions &amp; Future Considerations</w:t>
      </w:r>
    </w:p>
    <w:p>
      <w:pPr>
        <w:pStyle w:val="ListParagraph"/>
        <w:numPr>
          <w:ilvl w:val="0"/>
          <w:numId w:val="2"/>
        </w:numPr>
        <w:spacing w:after="60" w:before="0"/>
      </w:pPr>
      <w:r>
        <w:rPr>
          <w:rFonts w:ascii="Arial" w:cs="Arial" w:eastAsia="Arial" w:hAnsi="Arial"/>
          <w:color w:val="333333"/>
          <w:sz w:val="22"/>
          <w:szCs w:val="22"/>
        </w:rPr>
        <w:t xml:space="preserve">Streaming delta updates: The current prototype simulates streaming with a fixed delay. Real integration will need to handle token-by-token text streaming, updating the AI bubble content incrementally.</w:t>
      </w:r>
    </w:p>
    <w:p>
      <w:pPr>
        <w:pStyle w:val="ListParagraph"/>
        <w:numPr>
          <w:ilvl w:val="0"/>
          <w:numId w:val="2"/>
        </w:numPr>
        <w:spacing w:after="60" w:before="0"/>
      </w:pPr>
      <w:r>
        <w:rPr>
          <w:rFonts w:ascii="Arial" w:cs="Arial" w:eastAsia="Arial" w:hAnsi="Arial"/>
          <w:color w:val="333333"/>
          <w:sz w:val="22"/>
          <w:szCs w:val="22"/>
        </w:rPr>
        <w:t xml:space="preserve">Attachment support: The Attach (+) button is present in the UI but currently non-functional. A future iteration should define the attachment flow (file picker, preview, upload progress).</w:t>
      </w:r>
    </w:p>
    <w:p>
      <w:pPr>
        <w:pStyle w:val="ListParagraph"/>
        <w:numPr>
          <w:ilvl w:val="0"/>
          <w:numId w:val="2"/>
        </w:numPr>
        <w:spacing w:after="60" w:before="0"/>
      </w:pPr>
      <w:r>
        <w:rPr>
          <w:rFonts w:ascii="Arial" w:cs="Arial" w:eastAsia="Arial" w:hAnsi="Arial"/>
          <w:color w:val="333333"/>
          <w:sz w:val="22"/>
          <w:szCs w:val="22"/>
        </w:rPr>
        <w:t xml:space="preserve">Session persistence: No cross-session conversation history is implemented. Product teams integrating the component will need to supply initialMessages from their own storage layer.</w:t>
      </w:r>
    </w:p>
    <w:p>
      <w:pPr>
        <w:pStyle w:val="ListParagraph"/>
        <w:numPr>
          <w:ilvl w:val="0"/>
          <w:numId w:val="2"/>
        </w:numPr>
        <w:spacing w:after="60" w:before="0"/>
      </w:pPr>
      <w:r>
        <w:rPr>
          <w:rFonts w:ascii="Arial" w:cs="Arial" w:eastAsia="Arial" w:hAnsi="Arial"/>
          <w:color w:val="333333"/>
          <w:sz w:val="22"/>
          <w:szCs w:val="22"/>
        </w:rPr>
        <w:t xml:space="preserve">Reduced motion: Animations do not currently check prefers-reduced-motion. Should be addressed before production accessibility sign-off.</w:t>
      </w:r>
    </w:p>
    <w:p>
      <w:pPr>
        <w:pStyle w:val="ListParagraph"/>
        <w:numPr>
          <w:ilvl w:val="0"/>
          <w:numId w:val="2"/>
        </w:numPr>
        <w:spacing w:after="60" w:before="0"/>
      </w:pPr>
      <w:r>
        <w:rPr>
          <w:rFonts w:ascii="Arial" w:cs="Arial" w:eastAsia="Arial" w:hAnsi="Arial"/>
          <w:color w:val="333333"/>
          <w:sz w:val="22"/>
          <w:szCs w:val="22"/>
        </w:rPr>
        <w:t xml:space="preserve">Error states: No error handling UI exists for failed AI responses or network issues. An error bubble state should be designed and implemented.</w:t>
      </w:r>
    </w:p>
    <w:p>
      <w:pPr>
        <w:pStyle w:val="ListParagraph"/>
        <w:numPr>
          <w:ilvl w:val="0"/>
          <w:numId w:val="2"/>
        </w:numPr>
        <w:spacing w:after="60" w:before="0"/>
      </w:pPr>
      <w:r>
        <w:rPr>
          <w:rFonts w:ascii="Arial" w:cs="Arial" w:eastAsia="Arial" w:hAnsi="Arial"/>
          <w:color w:val="333333"/>
          <w:sz w:val="22"/>
          <w:szCs w:val="22"/>
        </w:rPr>
        <w:t xml:space="preserve">Regenerate action: The Regenerate icon button is present in the action bar but has no wired behavior in the current prototype.</w:t>
      </w:r>
    </w:p>
    <w:p>
      <w:pPr>
        <w:spacing w:after="160" w:before="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360"/>
      </w:tabs>
    </w:pPr>
    <w:r>
      <w:rPr>
        <w:rFonts w:ascii="Arial" w:cs="Arial" w:eastAsia="Arial" w:hAnsi="Arial"/>
        <w:color w:val="AAAAAA"/>
        <w:sz w:val="16"/>
        <w:szCs w:val="16"/>
      </w:rPr>
      <w:t xml:space="preserve">Lyra Design System  |  Confidential</w:t>
    </w:r>
    <w:r>
      <w:rPr>
        <w:rFonts w:ascii="Arial" w:cs="Arial" w:eastAsia="Arial" w:hAnsi="Arial"/>
        <w:color w:val="AAAAAA"/>
        <w:sz w:val="16"/>
        <w:szCs w:val="16"/>
      </w:rPr>
      <w:t xml:space="preserve">	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4" w:space="4"/>
      </w:pBdr>
      <w:tabs>
        <w:tab w:val="right" w:pos="9360"/>
      </w:tabs>
    </w:pPr>
    <w:r>
      <w:rPr>
        <w:rFonts w:ascii="Arial" w:cs="Arial" w:eastAsia="Arial" w:hAnsi="Arial"/>
        <w:color w:val="999999"/>
        <w:sz w:val="18"/>
        <w:szCs w:val="18"/>
      </w:rPr>
      <w:t xml:space="preserve">AI Assistant Panel</w:t>
    </w:r>
    <w:r>
      <w:rPr>
        <w:rFonts w:ascii="Arial" w:cs="Arial" w:eastAsia="Arial" w:hAnsi="Arial"/>
        <w:color w:val="BBBBBB"/>
        <w:sz w:val="18"/>
        <w:szCs w:val="18"/>
      </w:rPr>
      <w:t xml:space="preserve">	Product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960" w:hanging="240"/>
      </w:pPr>
    </w:lvl>
  </w:abstractNum>
  <w:abstractNum w:abstractNumId="4" w15:restartNumberingAfterBreak="0">
    <w:multiLevelType w:val="hybridMultilevel"/>
    <w:lvl w:ilvl="0" w15:tentative="1">
      <w:start w:val="1"/>
      <w:numFmt w:val="bullet"/>
      <w:lvlText w:val="•"/>
      <w:lvlJc w:val="left"/>
      <w:pPr>
        <w:ind w:left="24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3A5C"/>
      <w:sz w:val="32"/>
      <w:szCs w:val="32"/>
    </w:rPr>
  </w:style>
  <w:style w:type="paragraph" w:styleId="Heading2">
    <w:name w:val="Heading 2"/>
    <w:basedOn w:val="Normal"/>
    <w:next w:val="Normal"/>
    <w:qFormat/>
    <w:pPr>
      <w:spacing w:after="80" w:before="240"/>
      <w:outlineLvl w:val="1"/>
    </w:pPr>
    <w:rPr>
      <w:rFonts w:ascii="Arial" w:cs="Arial" w:eastAsia="Arial" w:hAnsi="Arial"/>
      <w:b/>
      <w:bCs/>
      <w:color w:val="185BA4"/>
      <w:sz w:val="26"/>
      <w:szCs w:val="26"/>
    </w:rPr>
  </w:style>
  <w:style w:type="paragraph" w:styleId="Heading3">
    <w:name w:val="Heading 3"/>
    <w:basedOn w:val="Normal"/>
    <w:next w:val="Normal"/>
    <w:qFormat/>
    <w:pPr>
      <w:spacing w:after="60" w:before="180"/>
      <w:outlineLvl w:val="2"/>
    </w:pPr>
    <w:rPr>
      <w:rFonts w:ascii="Arial" w:cs="Arial" w:eastAsia="Arial" w:hAnsi="Arial"/>
      <w:b/>
      <w:bCs/>
      <w:color w:val="2D4E6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2026-06-09T13:51:27.870Z</dcterms:created>
  <dcterms:modified xsi:type="dcterms:W3CDTF">2026-06-09T13:51:27.871Z</dcterms:modified>
</cp:coreProperties>
</file>

<file path=docProps/custom.xml><?xml version="1.0" encoding="utf-8"?>
<Properties xmlns="http://schemas.openxmlformats.org/officeDocument/2006/custom-properties" xmlns:vt="http://schemas.openxmlformats.org/officeDocument/2006/docPropsVTypes"/>
</file>