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2026-03-16 to 2026-03-29</w:t>
      </w:r>
    </w:p>
    <w:p>
      <w:r>
        <w:t>Generated: 2026-03-30 01:07</w:t>
      </w:r>
    </w:p>
    <w:p>
      <w:r>
        <w:t>Total Articles Collected: 17</w:t>
      </w:r>
    </w:p>
    <w:p/>
    <w:p>
      <w:pPr>
        <w:pStyle w:val="Heading1"/>
        <w:jc w:val="left"/>
      </w:pPr>
      <w:r>
        <w:t>AI News Summary</w:t>
      </w:r>
    </w:p>
    <w:p>
      <w:r>
        <w:t>Total: 17 articles</w:t>
        <w:br/>
      </w:r>
    </w:p>
    <w:tbl>
      <w:tblPr>
        <w:tblStyle w:val="LightGrid-Accent1"/>
        <w:tblW w:type="auto" w:w="0"/>
        <w:tblLook w:firstColumn="1" w:firstRow="1" w:lastColumn="0" w:lastRow="0" w:noHBand="0" w:noVBand="1" w:val="04A0"/>
      </w:tblPr>
      <w:tblGrid>
        <w:gridCol w:w="1440"/>
        <w:gridCol w:w="8640"/>
      </w:tblGrid>
      <w:tr>
        <w:tc>
          <w:tcPr>
            <w:tcW w:type="dxa" w:w="4320"/>
          </w:tcPr>
          <w:p>
            <w:r>
              <w:rPr>
                <w:b/>
                <w:sz w:val="24"/>
              </w:rPr>
              <w:t>Date</w:t>
            </w:r>
          </w:p>
        </w:tc>
        <w:tc>
          <w:tcPr>
            <w:tcW w:type="dxa" w:w="4320"/>
          </w:tcPr>
          <w:p>
            <w:r>
              <w:rPr>
                <w:b/>
                <w:sz w:val="24"/>
              </w:rPr>
              <w:t>Summary</w:t>
            </w:r>
          </w:p>
        </w:tc>
      </w:tr>
      <w:tr>
        <w:tc>
          <w:tcPr>
            <w:tcW w:type="dxa" w:w="1440"/>
          </w:tcPr>
          <w:p>
            <w:r>
              <w:rPr>
                <w:sz w:val="20"/>
              </w:rPr>
            </w:r>
          </w:p>
        </w:tc>
        <w:tc>
          <w:tcPr>
            <w:tcW w:type="dxa" w:w="8640"/>
          </w:tcPr>
          <w:p>
            <w:hyperlink r:id="rId9">
              <w:r>
                <w:rPr>
                  <w:color w:val="0563C1"/>
                  <w:u w:val="single"/>
                </w:rPr>
                <w:t>速递｜Index、KP领投，完成1.25亿美元C轮融资，估值飙升至15亿美元，AI笔记Granola定义下一代AI工作空间</w:t>
              </w:r>
            </w:hyperlink>
            <w:r>
              <w:br/>
              <w:br/>
            </w:r>
            <w:r>
              <w:rPr>
                <w:sz w:val="20"/>
              </w:rPr>
              <w:t>AI笔记应用Granola完成了由Index Ventures和Kleiner Perkins领投的1.25亿美元C轮融资，估值从上轮的2.5亿美元飙升至15亿美元，累计融资达1.92亿美元。该公司正从面向个人用户的会议转录工具转型为企业级AI工作空间，新推出的"Spaces"功能为团队提供协作工作环境，并发布了个人和企业API以将笔记上下文集成到AI工作流中。随着AI会议笔记功能日趋同质化，Granola的快速估值增长反映了市场对能够基于笔记数据采取实际行动的AI工具的强烈需求，这种从单一功能向综合性AI工作平台的演进趋势，将推动整个AI办公软件行业向更深层次的企业级应用和工作流集成方向发展。</w:t>
            </w:r>
          </w:p>
        </w:tc>
      </w:tr>
      <w:tr>
        <w:tc>
          <w:tcPr>
            <w:tcW w:type="dxa" w:w="1440"/>
          </w:tcPr>
          <w:p>
            <w:r>
              <w:rPr>
                <w:sz w:val="20"/>
              </w:rPr>
            </w:r>
          </w:p>
        </w:tc>
        <w:tc>
          <w:tcPr>
            <w:tcW w:type="dxa" w:w="8640"/>
          </w:tcPr>
          <w:p>
            <w:hyperlink r:id="rId10">
              <w:r>
                <w:rPr>
                  <w:color w:val="0563C1"/>
                  <w:u w:val="single"/>
                </w:rPr>
                <w:t>深度｜华为 AI，迎来大变</w:t>
              </w:r>
            </w:hyperlink>
            <w:r>
              <w:br/>
              <w:br/>
            </w:r>
            <w:r>
              <w:rPr>
                <w:sz w:val="20"/>
              </w:rPr>
              <w:t>华为诺亚方舟实验室主任王云鹤在朋友圈官宣离职，结束了他在华为七年的职业生涯，其中担任实验室主任恰好满一年。王云鹤是AI算法优化领域的专家，在华为期间主导了多项重要技术突破，包括GhostNet轻量级神经网络、盘古π网络架构等，并将高效AI算法成功应用于中国天眼FAST的天文观测中，帮助发现数百个新的快速射电暴样本。据悉他的下一站将是Agent创业，这一人事变动可能对华为AI基础研究战略产生重要影响。作为华为乃至中国的AI研究重镇，诺亚方舟实验室核心人才的流失反映出当前AI行业人才竞争的激烈程度，同时也可能为AI创业生态注入新的技术力量。</w:t>
            </w:r>
          </w:p>
        </w:tc>
      </w:tr>
      <w:tr>
        <w:tc>
          <w:tcPr>
            <w:tcW w:type="dxa" w:w="1440"/>
          </w:tcPr>
          <w:p>
            <w:r>
              <w:rPr>
                <w:sz w:val="20"/>
              </w:rPr>
            </w:r>
          </w:p>
        </w:tc>
        <w:tc>
          <w:tcPr>
            <w:tcW w:type="dxa" w:w="8640"/>
          </w:tcPr>
          <w:p>
            <w:hyperlink r:id="rId11">
              <w:r>
                <w:rPr>
                  <w:color w:val="0563C1"/>
                  <w:u w:val="single"/>
                </w:rPr>
                <w:t>谷歌一夜塌房！干崩内存股论文被曝抄袭，华人学者血泪控诉</w:t>
              </w:r>
            </w:hyperlink>
            <w:r>
              <w:br/>
              <w:br/>
            </w:r>
            <w:r>
              <w:rPr>
                <w:sz w:val="20"/>
              </w:rPr>
              <w:t>谷歌即将在ICLR 2026发表的TurboQuant论文被指控抄袭华人学者高健扬的RaBitQ算法核心方法，该论文此前曾引发存储股大跌并获得业界广泛赞誉。苏黎世联邦理工学院博士后高健扬公开指控谷歌不仅未在正文中客观引用其2024年5月就已发表并开源的随机旋转量化方法，还故意将RaBitQ贬低为"次优"算法，并在实验对比中使用不公平的测试条件。尽管TurboQuant团队早在一年前就通过邮件被告知这些问题并承认了相关事实，但他们选择在最终论文中继续忽略这些问题，甚至将对RaBitQ的描述从正文移至附录。 这一事件暴露了大型科技公司可能存在的学术霸凌行为，反映出在AI研究竞争日趋激烈的背景下，如何公正对待和引用先前研究成果的重要性，同时也提醒学术界需要建立更严格的机制来防范此类不当行为对科研诚信和创新激励的负面影响。</w:t>
            </w:r>
          </w:p>
        </w:tc>
      </w:tr>
      <w:tr>
        <w:tc>
          <w:tcPr>
            <w:tcW w:type="dxa" w:w="1440"/>
          </w:tcPr>
          <w:p>
            <w:r>
              <w:rPr>
                <w:sz w:val="20"/>
              </w:rPr>
            </w:r>
          </w:p>
        </w:tc>
        <w:tc>
          <w:tcPr>
            <w:tcW w:type="dxa" w:w="8640"/>
          </w:tcPr>
          <w:p>
            <w:hyperlink r:id="rId12">
              <w:r>
                <w:rPr>
                  <w:color w:val="0563C1"/>
                  <w:u w:val="single"/>
                </w:rPr>
                <w:t>中国AIGC「全家桶」来了！三箭齐发杀入全球第一梯队</w:t>
              </w:r>
            </w:hyperlink>
            <w:r>
              <w:br/>
              <w:br/>
            </w:r>
            <w:r>
              <w:rPr>
                <w:sz w:val="20"/>
              </w:rPr>
              <w:t>天工AI在中关村论坛发布了游戏世界模型Matrix-Game 3.0、视频大模型SkyReels V4和音乐大模型Mureka V9三大产品，同时进入各自领域的全球第一梯队。三款产品分别解决了世界模型的"失忆症"问题、视频音画不同步难题，以及AI音乐精准控制挑战，其中Matrix-Game 3.0实现了分钟级长时序一致性和实时交互，SkyReels V4通过双流架构实现音画同步生成，Mureka V9则在多个维度超越了Suno等竞品。 这标志着中国AI从单点突破迈向全模态技术体系的重要转折，打破了以往"追赶者"的标签，展现出在多个核心赛道同时领跑的能力。配合天工AI发布的2026 AGI战略和"3+1"布局，这套AIGC全家桶不仅为游戏、视频、音乐三大百亿级产业提供了完整解决方案，更预示着"一人公司时代"的到来，个人创作者有望独立完成此前需要整个团队才能完成的复杂内容制作。</w:t>
            </w:r>
          </w:p>
        </w:tc>
      </w:tr>
      <w:tr>
        <w:tc>
          <w:tcPr>
            <w:tcW w:type="dxa" w:w="1440"/>
          </w:tcPr>
          <w:p>
            <w:r>
              <w:rPr>
                <w:sz w:val="20"/>
              </w:rPr>
            </w:r>
          </w:p>
        </w:tc>
        <w:tc>
          <w:tcPr>
            <w:tcW w:type="dxa" w:w="8640"/>
          </w:tcPr>
          <w:p>
            <w:hyperlink r:id="rId13">
              <w:r>
                <w:rPr>
                  <w:color w:val="0563C1"/>
                  <w:u w:val="single"/>
                </w:rPr>
                <w:t>刚刚，千问杀入汽车座舱！阿里不止做超级APP，更要做超级入口</w:t>
              </w:r>
            </w:hyperlink>
            <w:r>
              <w:br/>
              <w:br/>
            </w:r>
            <w:r>
              <w:rPr>
                <w:sz w:val="20"/>
              </w:rPr>
              <w:t>阿里AI助手千问正式接入红旗汽车智能座舱，这是通用AI助手首次以完整形态登陆车载场景。与传统车载语音助手仅能处理简单指令不同，千问能够理解复杂的自然语言指令，并通过多意图理解和逻辑拆解，在毫秒级内完成从路线规划到订餐厅、订机票等全套服务闭环。 这一突破标志着AI助手从"只会聊天"进化为真正具备办事能力的智能体，汽车场景因其对语音交互的刚性需求和复杂多变的出行环境，成为检验AI助手智能水平的理想试验场。千问已经系统性地布局手机、PC、智能眼镜、汽车等多终端，并计划推出AI指环、AI耳机等穿戴设备，正在将自身从超级APP转变为AI时代的超级入口。这种全场景渗透策略将推动整个AI行业从屏幕内服务向物理世界执行的深度转型，重新定义人机交互的边界。</w:t>
            </w:r>
          </w:p>
        </w:tc>
      </w:tr>
      <w:tr>
        <w:tc>
          <w:tcPr>
            <w:tcW w:type="dxa" w:w="1440"/>
          </w:tcPr>
          <w:p>
            <w:r>
              <w:rPr>
                <w:sz w:val="20"/>
              </w:rPr>
            </w:r>
          </w:p>
        </w:tc>
        <w:tc>
          <w:tcPr>
            <w:tcW w:type="dxa" w:w="8640"/>
          </w:tcPr>
          <w:p>
            <w:hyperlink r:id="rId14">
              <w:r>
                <w:rPr>
                  <w:color w:val="0563C1"/>
                  <w:u w:val="single"/>
                </w:rPr>
                <w:t>DeepSeek网页版大升级！随后宕机11小时崩上热搜，新模型真的来了</w:t>
              </w:r>
            </w:hyperlink>
            <w:r>
              <w:br/>
              <w:br/>
            </w:r>
            <w:r>
              <w:rPr>
                <w:sz w:val="20"/>
              </w:rPr>
              <w:t>DeepSeek网页版在3月29日出现了疑似重大模型升级，随后服务宕机超过11小时并登上热搜。用户发现升级后的模型在SVG绘图、代码生成等任务上能力显著提升，且开始自我介绍为"DeepSeek-V3"，知识截止日期也更新至2026年1月。虽然DeepSeek官方对此升级保持沉默，但结合该公司近期大量招聘Agent方向人才的动作，业界普遍认为这家在"龙虾时代"相对低调的AI公司正在酝酿重大突破。这次静默升级体现了国内AI厂商在模型迭代上的快速推进能力，可能会进一步加剧AI大模型市场的竞争格局。</w:t>
            </w:r>
          </w:p>
        </w:tc>
      </w:tr>
      <w:tr>
        <w:tc>
          <w:tcPr>
            <w:tcW w:type="dxa" w:w="1440"/>
          </w:tcPr>
          <w:p>
            <w:r>
              <w:rPr>
                <w:sz w:val="20"/>
              </w:rPr>
            </w:r>
          </w:p>
        </w:tc>
        <w:tc>
          <w:tcPr>
            <w:tcW w:type="dxa" w:w="8640"/>
          </w:tcPr>
          <w:p>
            <w:hyperlink r:id="rId15">
              <w:r>
                <w:rPr>
                  <w:color w:val="0563C1"/>
                  <w:u w:val="single"/>
                </w:rPr>
                <w:t>Cursor套壳Kimi败露，最强「自研」模型被锤！创始人：忘记署名了</w:t>
              </w:r>
            </w:hyperlink>
            <w:r>
              <w:br/>
              <w:br/>
            </w:r>
            <w:r>
              <w:rPr>
                <w:sz w:val="20"/>
              </w:rPr>
              <w:t>Cursor发布所谓"自研"模型Composer 2并声称性能超越Claude Opus后，被用户在API调用日志中发现实际使用的是月之暗面的Kimi K2.5模型。月之暗面联创周昕宇和预训练负责人杜羽伦公开指责Cursor未经授权使用其模型且未支付费用，违反了开源协议中对大规模商业应用需标明来源的要求。 随后月之暗面发布官方声明称Cursor通过FireworksAI平台合规访问Kimi模型，双方存在授权合作关系，而Cursor创始人也承认使用了Kimi模型但声称忘记署名。这一事件反映了AI行业中"套壳"现象的普遍性，同时也从侧面印证了中国开源模型的技术实力，但也暴露了行业在模型使用透明度和开源协议遵守方面存在的问题。</w:t>
            </w:r>
          </w:p>
        </w:tc>
      </w:tr>
      <w:tr>
        <w:tc>
          <w:tcPr>
            <w:tcW w:type="dxa" w:w="1440"/>
          </w:tcPr>
          <w:p>
            <w:r>
              <w:rPr>
                <w:sz w:val="20"/>
              </w:rPr>
            </w:r>
          </w:p>
        </w:tc>
        <w:tc>
          <w:tcPr>
            <w:tcW w:type="dxa" w:w="8640"/>
          </w:tcPr>
          <w:p>
            <w:hyperlink r:id="rId16">
              <w:r>
                <w:rPr>
                  <w:color w:val="0563C1"/>
                  <w:u w:val="single"/>
                </w:rPr>
                <w:t>龙虾也能当导演了！LibTV解锁全自动拍片，一句话从剧本干到成片</w:t>
              </w:r>
            </w:hyperlink>
            <w:r>
              <w:br/>
              <w:br/>
            </w:r>
            <w:r>
              <w:rPr>
                <w:sz w:val="20"/>
              </w:rPr>
              <w:t>LiblibAI正式推出旗下首款AI视频产品LibTV，这是一个全新的一站式AI内容创作社区，其最大创新在于首次将人类用户和AI Agent设计为两个平等的用户角色。该产品提供无限画布和节点工作流设计，用户可以通过拖拽节点完成从剧本构思、分镜设计到最终成片的全流程创作，同时集成了市面上顶级的图像、视频、音频生成模型，并内置20余种专业功能，包括多机位九宫格、25宫格连贯分镜等行业独有工具。 更具革命性的是，用户可以通过OpenClaw让AI Agent自动完成视频创作，只需一句话描述需求，AI就能自动调用LibTV的各种技能，完成从剧本到成片的全自动化制作流程。LiblibAI凭借三年来在多模态视觉创作领域的深度积累，以及拥有超过2000万创作者和10万款原创风格模型的庞大社区基础，成功打造出这一创新产品。 LibTV的推出标志着AI视频创作工具从单纯的内容生成向智能化工作流协作的重要转变，其"人+Agent双入口"的设计模式可能引领整个AI创作工具行业的发展方向，同时其极具竞争力的定价策略也将对现有市场格局产生显著冲击。</w:t>
            </w:r>
          </w:p>
        </w:tc>
      </w:tr>
      <w:tr>
        <w:tc>
          <w:tcPr>
            <w:tcW w:type="dxa" w:w="1440"/>
          </w:tcPr>
          <w:p>
            <w:r>
              <w:rPr>
                <w:sz w:val="20"/>
              </w:rPr>
            </w:r>
          </w:p>
        </w:tc>
        <w:tc>
          <w:tcPr>
            <w:tcW w:type="dxa" w:w="8640"/>
          </w:tcPr>
          <w:p>
            <w:hyperlink r:id="rId17">
              <w:r>
                <w:rPr>
                  <w:color w:val="0563C1"/>
                  <w:u w:val="single"/>
                </w:rPr>
                <w:t>速递｜红杉资本三度押注，法律AI独角兽Harvey完成2亿美元融资，估值110亿美元，一年内暴涨3.5倍</w:t>
              </w:r>
            </w:hyperlink>
            <w:r>
              <w:br/>
              <w:br/>
            </w:r>
            <w:r>
              <w:rPr>
                <w:sz w:val="20"/>
              </w:rPr>
              <w:t>法律AI独角兽Harvey完成了2亿美元的新一轮融资，估值达到110亿美元，由新加坡政府投资公司GIC和红杉资本共同领投，Andreessen Horowitz、Coatue等现有投资者跟投。该公司估值在一年内从约30亿美元暴涨至110亿美元，涨幅超过3.5倍，累计融资额已超过10亿美元，其中红杉资本更是三度领投显示出对该公司的强烈信心。Harvey的快速发展和高估值增长反映了资本市场对法律科技领域AI应用的极度看好，同时也预示着人工智能在专业服务领域的商业化正在加速推进，可能催生更多垂直领域的AI独角兽企业。</w:t>
            </w:r>
          </w:p>
        </w:tc>
      </w:tr>
      <w:tr>
        <w:tc>
          <w:tcPr>
            <w:tcW w:type="dxa" w:w="1440"/>
          </w:tcPr>
          <w:p>
            <w:r>
              <w:rPr>
                <w:sz w:val="20"/>
              </w:rPr>
            </w:r>
          </w:p>
        </w:tc>
        <w:tc>
          <w:tcPr>
            <w:tcW w:type="dxa" w:w="8640"/>
          </w:tcPr>
          <w:p>
            <w:hyperlink r:id="rId18">
              <w:r>
                <w:rPr>
                  <w:color w:val="0563C1"/>
                  <w:u w:val="single"/>
                </w:rPr>
                <w:t>速递｜可观测性赛道诞生新黑马，Dash0融资1.1亿美元，估值达10亿美元，用OpenTelemetry挑战Datadog</w:t>
              </w:r>
            </w:hyperlink>
            <w:r>
              <w:br/>
              <w:br/>
            </w:r>
            <w:r>
              <w:rPr>
                <w:sz w:val="20"/>
              </w:rPr>
              <w:t>可观测性赛道新兴公司Dash0完成由Balderton Capital领投的1.1亿美元融资，估值达到10亿美元，资金将用于美国市场扩张和AI代理开发。这家2023年成立的公司采用OpenTelemetry开放标准构建软件系统监控平台，通过简化计费模式和避免供应商锁定来挑战Datadog等传统巨头，目前已拥有包括Zalando、Taco Bell在内的超过600家付费客户。随着软件架构日益复杂和AI代码生成需求增长，可观测性技术变得愈发关键，Dash0的成功融资反映了投资者对这一细分领域的持续看好。该公司基于海量数据处理能力构建的竞争壁垒，为可观测性市场带来了新的技术路径和商业模式创新。</w:t>
            </w:r>
          </w:p>
        </w:tc>
      </w:tr>
      <w:tr>
        <w:tc>
          <w:tcPr>
            <w:tcW w:type="dxa" w:w="1440"/>
          </w:tcPr>
          <w:p>
            <w:r>
              <w:rPr>
                <w:sz w:val="20"/>
              </w:rPr>
            </w:r>
          </w:p>
        </w:tc>
        <w:tc>
          <w:tcPr>
            <w:tcW w:type="dxa" w:w="8640"/>
          </w:tcPr>
          <w:p>
            <w:hyperlink r:id="rId19">
              <w:r>
                <w:rPr>
                  <w:color w:val="0563C1"/>
                  <w:u w:val="single"/>
                </w:rPr>
                <w:t>速递｜红杉Accel联手押注，Oasis获1.2亿美元融资，企业非人类安全赛道专管AI机器人</w:t>
              </w:r>
            </w:hyperlink>
            <w:r>
              <w:br/>
              <w:br/>
            </w:r>
            <w:r>
              <w:rPr>
                <w:sz w:val="20"/>
              </w:rPr>
              <w:t>网络安全初创公司Oasis Security获得1.2亿美元融资，由Craft Ventures领投，红杉资本、Accel和Cyberstarts参投，公司融资总额已达1.9亿美元。该公司专注于帮助企业管理"非人类身份"的系统访问权限，特别针对AI代理和自动化工具带来的安全风险，其大部分收入来自《财富》500强企业。随着智能体AI工具的快速普及和企业数字系统复杂性增加，非人类账户的访问权限管理正成为企业信息安全的重大挑战。这笔融资反映了投资者对AI时代网络安全新需求的看好，同时表明传统大型企业在AI代理采用方面的积极态度正在推动相关安全解决方案市场的快速发展。</w:t>
            </w:r>
          </w:p>
        </w:tc>
      </w:tr>
      <w:tr>
        <w:tc>
          <w:tcPr>
            <w:tcW w:type="dxa" w:w="1440"/>
          </w:tcPr>
          <w:p>
            <w:r>
              <w:rPr>
                <w:sz w:val="20"/>
              </w:rPr>
            </w:r>
          </w:p>
        </w:tc>
        <w:tc>
          <w:tcPr>
            <w:tcW w:type="dxa" w:w="8640"/>
          </w:tcPr>
          <w:p>
            <w:hyperlink r:id="rId20">
              <w:r>
                <w:rPr>
                  <w:color w:val="0563C1"/>
                  <w:u w:val="single"/>
                </w:rPr>
                <w:t>速递｜ARR破4亿，视频托管Fal再融3.5亿美元，Nano Banana、黑森林Flux都跑在Fal上</w:t>
              </w:r>
            </w:hyperlink>
            <w:r>
              <w:br/>
              <w:br/>
            </w:r>
            <w:r>
              <w:rPr>
                <w:sz w:val="20"/>
              </w:rPr>
              <w:t>Fal这家专注于AI模型推理服务的云计算公司正在洽谈3-3.5亿美元的新一轮融资，估值将从三个月前的45亿美元飙升至80亿美元，几乎翻番。该公司年化收入已突破4亿美元，较去年10月的2亿美元实现翻倍增长，目前为包括Adobe、Canva和Shopify在内的300万开发者提供AI模型访问与存储服务。这轮融资采用分期注资的双重轮次结构，反映出投资者对AI推理服务提供商的强烈需求，同时也加剧了市场对AI初创企业估值泡沫的担忧。Fal的快速增长和高估值显示AI基础设施服务正成为连接模型开发商与应用开发者的关键环节，推理服务市场竞争日趋激烈。</w:t>
            </w:r>
          </w:p>
        </w:tc>
      </w:tr>
      <w:tr>
        <w:tc>
          <w:tcPr>
            <w:tcW w:type="dxa" w:w="1440"/>
          </w:tcPr>
          <w:p>
            <w:r>
              <w:rPr>
                <w:sz w:val="20"/>
              </w:rPr>
            </w:r>
          </w:p>
        </w:tc>
        <w:tc>
          <w:tcPr>
            <w:tcW w:type="dxa" w:w="8640"/>
          </w:tcPr>
          <w:p>
            <w:hyperlink r:id="rId21">
              <w:r>
                <w:rPr>
                  <w:color w:val="0563C1"/>
                  <w:u w:val="single"/>
                </w:rPr>
                <w:t>速递｜AI训练正在“吃掉”电网：Niv-AI获1200万美元种子轮，破解GPU负载激增难题</w:t>
              </w:r>
            </w:hyperlink>
            <w:r>
              <w:br/>
              <w:br/>
            </w:r>
            <w:r>
              <w:rPr>
                <w:sz w:val="20"/>
              </w:rPr>
              <w:t>AI训练对电力需求的激增正在超出数据中心的管理能力，迫使运营商将电力使用削减多达30%，NVIDIA CEO黄仁勋也指出AI工厂存在严重的电力浪费问题。以色列初创公司Niv-AI获得1200万美元种子轮融资，旨在通过新型传感器精确测量GPU功耗并开发更高效的电力管理工具来解决这一难题。该公司计划部署机架级传感器以毫秒级精度监测GPU功耗，并基于收集的数据构建AI模型来预测和同步数据中心内的电力负载。这项技术有望成为数据中心与电网之间的"智能层"，既帮助数据中心更充分利用昂贵的GPU资源，又能建立更负责任的电力调配方案，对面临土地使用和供应链瓶颈的超大规模服务商具有重要价值。</w:t>
            </w:r>
          </w:p>
        </w:tc>
      </w:tr>
      <w:tr>
        <w:tc>
          <w:tcPr>
            <w:tcW w:type="dxa" w:w="1440"/>
          </w:tcPr>
          <w:p>
            <w:r>
              <w:rPr>
                <w:sz w:val="20"/>
              </w:rPr>
            </w:r>
          </w:p>
        </w:tc>
        <w:tc>
          <w:tcPr>
            <w:tcW w:type="dxa" w:w="8640"/>
          </w:tcPr>
          <w:p>
            <w:hyperlink r:id="rId22">
              <w:r>
                <w:rPr>
                  <w:color w:val="0563C1"/>
                  <w:u w:val="single"/>
                </w:rPr>
                <w:t>速递｜Agnes完成数千万美元融资，自研Agnes-Claw模型登榜，1美元即可“养龙虾”</w:t>
              </w:r>
            </w:hyperlink>
            <w:r>
              <w:br/>
              <w:br/>
            </w:r>
            <w:r>
              <w:rPr>
                <w:sz w:val="20"/>
              </w:rPr>
              <w:t>Agnes AI近日披露完成千万美元级融资，全球用户规模突破700万，年度经常性收入接近2000万美元，目前正推进新一轮融资，目标估值约2亿美元。该公司发布了自研Agnes-Claw模型并在PinchBench榜单准确度评分进入全球前十，同时推出AgnesClaw智能体应用，部署门槛仅需1美元，集成了搜索、AI PPT、生图生视频等多项功能。 Agnes通过自研多模态模型家族和智能路由技术，实现了仅用10%成本达到主流模型90%以上能力的成本效率优化，体现了AI行业竞争正从"算力规模"转向"成本效率"的趋势变化。这种极致性价比的定价策略显著降低了AI技术的使用门槛，有望让更广泛的用户群体真正使用AI服务，推动AI技术的普及化和商业化进程。</w:t>
            </w:r>
          </w:p>
        </w:tc>
      </w:tr>
      <w:tr>
        <w:tc>
          <w:tcPr>
            <w:tcW w:type="dxa" w:w="1440"/>
          </w:tcPr>
          <w:p>
            <w:r>
              <w:rPr>
                <w:sz w:val="20"/>
              </w:rPr>
            </w:r>
          </w:p>
        </w:tc>
        <w:tc>
          <w:tcPr>
            <w:tcW w:type="dxa" w:w="8640"/>
          </w:tcPr>
          <w:p>
            <w:hyperlink r:id="rId23">
              <w:r>
                <w:rPr>
                  <w:color w:val="0563C1"/>
                  <w:u w:val="single"/>
                </w:rPr>
                <w:t>速递｜又一家10亿级美元"新实验室"，Anthropic工程师创办Mirendil，融资1.75亿美元</w:t>
              </w:r>
            </w:hyperlink>
            <w:r>
              <w:br/>
              <w:br/>
            </w:r>
            <w:r>
              <w:rPr>
                <w:sz w:val="20"/>
              </w:rPr>
              <w:t>前Anthropic研究人员创办的新公司Mirendil正以10亿美元估值寻求1.75亿美元融资，该公司专注于为生物学和材料科学等领域提供人工智能驱动的研发服务，由知名风投机构Andreessen Horowitz和Kleiner Perkins联合领投。公司由CEO Behnam Neyshabur和CTO Harsh Mehta于去年12月创立，两人此前在Anthropic专注开发能进行长期科学推理的"AI工程师"，并拥有Google DeepMind等顶级AI公司的丰富经验。这一事件反映出AI行业人才流动加剧的趋势，越来越多顶尖研究人员选择离开大厂创办专业化AI实验室，通过聚焦特定垂直领域与OpenAI、Anthropic等巨头形成差异化竞争，同时也显示出投资者对AI应用于科学研究领域的巨大信心和资本投入意愿。</w:t>
            </w:r>
          </w:p>
        </w:tc>
      </w:tr>
      <w:tr>
        <w:tc>
          <w:tcPr>
            <w:tcW w:type="dxa" w:w="1440"/>
          </w:tcPr>
          <w:p>
            <w:r>
              <w:rPr>
                <w:sz w:val="20"/>
              </w:rPr>
            </w:r>
          </w:p>
        </w:tc>
        <w:tc>
          <w:tcPr>
            <w:tcW w:type="dxa" w:w="8640"/>
          </w:tcPr>
          <w:p>
            <w:hyperlink r:id="rId24">
              <w:r>
                <w:rPr>
                  <w:color w:val="0563C1"/>
                  <w:u w:val="single"/>
                </w:rPr>
                <w:t>速递｜Benchmark再押企业自动化：Gumloop获5000万美元B轮融资，要让每家公司“AI原生转型”</w:t>
              </w:r>
            </w:hyperlink>
            <w:r>
              <w:br/>
              <w:br/>
            </w:r>
            <w:r>
              <w:rPr>
                <w:sz w:val="20"/>
              </w:rPr>
              <w:t>专注企业AI自动化的初创公司Gumloop获得由知名风投机构Benchmark领投的5000万美元B轮融资，其他投资方包括Nexus VP、First Round Capital等。该公司成立于2023年中期，致力于帮助非技术员工通过AI智能体自动化处理重复性任务，目前已服务Shopify、Ramp、Instacart等知名企业客户。 Gumloop的核心价值在于其极低的学习门槛和模型无关的技术架构，员工可以轻松创建和分享AI智能体，推动企业实现"AI原生转型"。虽然面临Zapier、Anthropic等众多竞争对手，但其产品的易用性和灵活性使其在客户粘性方面表现突出。这笔融资反映了企业自动化赛道的巨大潜力，随着AI技术的成熟和企业数字化转型需求的增长，专注于降低AI应用门槛的平台型工具正成为投资热点，预示着企业AI应用将从技术部门扩展到全员参与的新阶段。</w:t>
            </w:r>
          </w:p>
        </w:tc>
      </w:tr>
      <w:tr>
        <w:tc>
          <w:tcPr>
            <w:tcW w:type="dxa" w:w="1440"/>
          </w:tcPr>
          <w:p>
            <w:r>
              <w:rPr>
                <w:sz w:val="20"/>
              </w:rPr>
            </w:r>
          </w:p>
        </w:tc>
        <w:tc>
          <w:tcPr>
            <w:tcW w:type="dxa" w:w="8640"/>
          </w:tcPr>
          <w:p>
            <w:hyperlink r:id="rId25">
              <w:r>
                <w:rPr>
                  <w:color w:val="0563C1"/>
                  <w:u w:val="single"/>
                </w:rPr>
                <w:t>金融Agent再获近2亿加码！启明红杉高瓴集体押注，5个月内连获两轮融资</w:t>
              </w:r>
            </w:hyperlink>
            <w:r>
              <w:br/>
              <w:br/>
            </w:r>
            <w:r>
              <w:rPr>
                <w:sz w:val="20"/>
              </w:rPr>
              <w:t>金融AI公司讯兔科技（Alpha派）完成近2亿元A轮融资，由启明创投、红杉中国、高瓴创投共同领投，广发乾和、信宸资本、清科控股跟投，这是该公司在5个月内获得的第二轮融资。讯八科技专注于金融机构投研业务，其核心产品Alpha派已服务超8万名投研人员、覆盖逾6000家机构，头部机构渗透率达90%，正从效率工具向"AI研究员"全面进化。 此轮融资反映了资本市场对垂直领域AI应用商业化确定性的看好，特别是在金融这一数据密集且决策复杂的场景中，AI Agent技术展现出巨大的落地潜能。投资机构普遍认为2026年将成为垂直领域AI应用的爆发之年，而金融行业凭借其庞大市场体量、扎实数据基础和高昂人力成本，成为AI垂直落地的最优赛道，这种由技术驱动、产业资本护航的协作模式正在为金融行业数智化转型提供清晰的增长路径。</w:t>
            </w:r>
          </w:p>
        </w:tc>
      </w:tr>
    </w:tbl>
    <w:p/>
    <w:p>
      <w:pPr>
        <w:pStyle w:val="Heading1"/>
        <w:jc w:val="left"/>
      </w:pPr>
      <w:r>
        <w:t>AI Fundraising News</w:t>
      </w:r>
    </w:p>
    <w:p>
      <w:r>
        <w:t>Total: 7 funding events</w:t>
        <w:br/>
      </w:r>
    </w:p>
    <w:tbl>
      <w:tblPr>
        <w:tblStyle w:val="LightGrid-Accent1"/>
        <w:tblW w:type="auto" w:w="0"/>
        <w:tblLook w:firstColumn="1" w:firstRow="1" w:lastColumn="0" w:lastRow="0" w:noHBand="0" w:noVBand="1" w:val="04A0"/>
      </w:tblPr>
      <w:tblGrid>
        <w:gridCol w:w="1224"/>
        <w:gridCol w:w="1440"/>
        <w:gridCol w:w="3168"/>
        <w:gridCol w:w="1008"/>
        <w:gridCol w:w="1008"/>
        <w:gridCol w:w="2232"/>
      </w:tblGrid>
      <w:tr>
        <w:tc>
          <w:tcPr>
            <w:tcW w:type="dxa" w:w="1440"/>
          </w:tcPr>
          <w:p>
            <w:r>
              <w:rPr>
                <w:b/>
                <w:sz w:val="20"/>
              </w:rPr>
              <w:t>Date</w:t>
            </w:r>
          </w:p>
        </w:tc>
        <w:tc>
          <w:tcPr>
            <w:tcW w:type="dxa" w:w="1440"/>
          </w:tcPr>
          <w:p>
            <w:r>
              <w:rPr>
                <w:b/>
                <w:sz w:val="20"/>
              </w:rPr>
              <w:t>Company</w:t>
            </w:r>
          </w:p>
        </w:tc>
        <w:tc>
          <w:tcPr>
            <w:tcW w:type="dxa" w:w="1440"/>
          </w:tcPr>
          <w:p>
            <w:r>
              <w:rPr>
                <w:b/>
                <w:sz w:val="20"/>
              </w:rPr>
              <w:t>Summary</w:t>
            </w:r>
          </w:p>
        </w:tc>
        <w:tc>
          <w:tcPr>
            <w:tcW w:type="dxa" w:w="1440"/>
          </w:tcPr>
          <w:p>
            <w:r>
              <w:rPr>
                <w:b/>
                <w:sz w:val="20"/>
              </w:rPr>
              <w:t>Stage</w:t>
            </w:r>
          </w:p>
        </w:tc>
        <w:tc>
          <w:tcPr>
            <w:tcW w:type="dxa" w:w="1440"/>
          </w:tcPr>
          <w:p>
            <w:r>
              <w:rPr>
                <w:b/>
                <w:sz w:val="20"/>
              </w:rPr>
              <w:t>Raise</w:t>
            </w:r>
          </w:p>
        </w:tc>
        <w:tc>
          <w:tcPr>
            <w:tcW w:type="dxa" w:w="1440"/>
          </w:tcPr>
          <w:p>
            <w:r>
              <w:rPr>
                <w:b/>
                <w:sz w:val="20"/>
              </w:rPr>
              <w:t>Investors</w:t>
            </w:r>
          </w:p>
        </w:tc>
      </w:tr>
      <w:tr>
        <w:tc>
          <w:tcPr>
            <w:tcW w:type="dxa" w:w="1224"/>
          </w:tcPr>
          <w:p>
            <w:r>
              <w:rPr>
                <w:sz w:val="18"/>
              </w:rPr>
              <w:t>2026-03-23</w:t>
            </w:r>
          </w:p>
        </w:tc>
        <w:tc>
          <w:tcPr>
            <w:tcW w:type="dxa" w:w="1440"/>
          </w:tcPr>
          <w:p>
            <w:r>
              <w:rPr>
                <w:sz w:val="18"/>
              </w:rPr>
              <w:t>InterPositive</w:t>
            </w:r>
          </w:p>
        </w:tc>
        <w:tc>
          <w:tcPr>
            <w:tcW w:type="dxa" w:w="3168"/>
          </w:tcPr>
          <w:p>
            <w:r>
              <w:rPr>
                <w:sz w:val="18"/>
              </w:rPr>
              <w:t>AI-driven movie production firm.</w:t>
            </w:r>
          </w:p>
        </w:tc>
        <w:tc>
          <w:tcPr>
            <w:tcW w:type="dxa" w:w="1008"/>
          </w:tcPr>
          <w:p>
            <w:r>
              <w:rPr>
                <w:sz w:val="18"/>
              </w:rPr>
              <w:t>Acquisition</w:t>
            </w:r>
          </w:p>
        </w:tc>
        <w:tc>
          <w:tcPr>
            <w:tcW w:type="dxa" w:w="1008"/>
          </w:tcPr>
          <w:p>
            <w:r>
              <w:rPr>
                <w:sz w:val="18"/>
              </w:rPr>
              <w:t>$600M</w:t>
            </w:r>
          </w:p>
        </w:tc>
        <w:tc>
          <w:tcPr>
            <w:tcW w:type="dxa" w:w="2232"/>
          </w:tcPr>
          <w:p>
            <w:r>
              <w:rPr>
                <w:sz w:val="18"/>
              </w:rPr>
              <w:t>Acquired by Netflix</w:t>
            </w:r>
          </w:p>
        </w:tc>
      </w:tr>
      <w:tr>
        <w:tc>
          <w:tcPr>
            <w:tcW w:type="dxa" w:w="1224"/>
          </w:tcPr>
          <w:p>
            <w:r>
              <w:rPr>
                <w:sz w:val="18"/>
              </w:rPr>
              <w:t>2026-03-23</w:t>
            </w:r>
          </w:p>
        </w:tc>
        <w:tc>
          <w:tcPr>
            <w:tcW w:type="dxa" w:w="1440"/>
          </w:tcPr>
          <w:p>
            <w:r>
              <w:rPr>
                <w:sz w:val="18"/>
              </w:rPr>
              <w:t>Mind Robotics</w:t>
            </w:r>
          </w:p>
        </w:tc>
        <w:tc>
          <w:tcPr>
            <w:tcW w:type="dxa" w:w="3168"/>
          </w:tcPr>
          <w:p>
            <w:r>
              <w:rPr>
                <w:sz w:val="18"/>
              </w:rPr>
              <w:t>Developer of AI-powered robotics solutions.</w:t>
            </w:r>
          </w:p>
        </w:tc>
        <w:tc>
          <w:tcPr>
            <w:tcW w:type="dxa" w:w="1008"/>
          </w:tcPr>
          <w:p>
            <w:r>
              <w:rPr>
                <w:sz w:val="18"/>
              </w:rPr>
              <w:t>N/A</w:t>
            </w:r>
          </w:p>
        </w:tc>
        <w:tc>
          <w:tcPr>
            <w:tcW w:type="dxa" w:w="1008"/>
          </w:tcPr>
          <w:p>
            <w:r>
              <w:rPr>
                <w:sz w:val="18"/>
              </w:rPr>
              <w:t>$500M</w:t>
            </w:r>
          </w:p>
        </w:tc>
        <w:tc>
          <w:tcPr>
            <w:tcW w:type="dxa" w:w="2232"/>
          </w:tcPr>
          <w:p>
            <w:r>
              <w:rPr>
                <w:sz w:val="18"/>
              </w:rPr>
              <w:t>N/A</w:t>
            </w:r>
          </w:p>
        </w:tc>
      </w:tr>
      <w:tr>
        <w:tc>
          <w:tcPr>
            <w:tcW w:type="dxa" w:w="1224"/>
          </w:tcPr>
          <w:p>
            <w:r>
              <w:rPr>
                <w:sz w:val="18"/>
              </w:rPr>
              <w:t>2026-03-23</w:t>
            </w:r>
          </w:p>
        </w:tc>
        <w:tc>
          <w:tcPr>
            <w:tcW w:type="dxa" w:w="1440"/>
          </w:tcPr>
          <w:p>
            <w:r>
              <w:rPr>
                <w:sz w:val="18"/>
              </w:rPr>
              <w:t>Replit</w:t>
            </w:r>
          </w:p>
        </w:tc>
        <w:tc>
          <w:tcPr>
            <w:tcW w:type="dxa" w:w="3168"/>
          </w:tcPr>
          <w:p>
            <w:r>
              <w:rPr>
                <w:sz w:val="18"/>
              </w:rPr>
              <w:t>Provider of an online coding platform with AI integration.</w:t>
            </w:r>
          </w:p>
        </w:tc>
        <w:tc>
          <w:tcPr>
            <w:tcW w:type="dxa" w:w="1008"/>
          </w:tcPr>
          <w:p>
            <w:r>
              <w:rPr>
                <w:sz w:val="18"/>
              </w:rPr>
              <w:t>N/A</w:t>
            </w:r>
          </w:p>
        </w:tc>
        <w:tc>
          <w:tcPr>
            <w:tcW w:type="dxa" w:w="1008"/>
          </w:tcPr>
          <w:p>
            <w:r>
              <w:rPr>
                <w:sz w:val="18"/>
              </w:rPr>
              <w:t>$400M</w:t>
            </w:r>
          </w:p>
        </w:tc>
        <w:tc>
          <w:tcPr>
            <w:tcW w:type="dxa" w:w="2232"/>
          </w:tcPr>
          <w:p>
            <w:r>
              <w:rPr>
                <w:sz w:val="18"/>
              </w:rPr>
              <w:t>N/A</w:t>
            </w:r>
          </w:p>
        </w:tc>
      </w:tr>
      <w:tr>
        <w:tc>
          <w:tcPr>
            <w:tcW w:type="dxa" w:w="1224"/>
          </w:tcPr>
          <w:p>
            <w:r>
              <w:rPr>
                <w:sz w:val="18"/>
              </w:rPr>
              <w:t>2026-03-23</w:t>
            </w:r>
          </w:p>
        </w:tc>
        <w:tc>
          <w:tcPr>
            <w:tcW w:type="dxa" w:w="1440"/>
          </w:tcPr>
          <w:p>
            <w:r>
              <w:rPr>
                <w:sz w:val="18"/>
              </w:rPr>
              <w:t>Quince</w:t>
            </w:r>
          </w:p>
        </w:tc>
        <w:tc>
          <w:tcPr>
            <w:tcW w:type="dxa" w:w="3168"/>
          </w:tcPr>
          <w:p>
            <w:r>
              <w:rPr>
                <w:sz w:val="18"/>
              </w:rPr>
              <w:t>AI-driven fashion e-retailer.</w:t>
            </w:r>
          </w:p>
        </w:tc>
        <w:tc>
          <w:tcPr>
            <w:tcW w:type="dxa" w:w="1008"/>
          </w:tcPr>
          <w:p>
            <w:r>
              <w:rPr>
                <w:sz w:val="18"/>
              </w:rPr>
              <w:t>N/A</w:t>
            </w:r>
          </w:p>
        </w:tc>
        <w:tc>
          <w:tcPr>
            <w:tcW w:type="dxa" w:w="1008"/>
          </w:tcPr>
          <w:p>
            <w:r>
              <w:rPr>
                <w:sz w:val="18"/>
              </w:rPr>
              <w:t>$500M</w:t>
            </w:r>
          </w:p>
        </w:tc>
        <w:tc>
          <w:tcPr>
            <w:tcW w:type="dxa" w:w="2232"/>
          </w:tcPr>
          <w:p>
            <w:r>
              <w:rPr>
                <w:sz w:val="18"/>
              </w:rPr>
              <w:t>N/A</w:t>
            </w:r>
          </w:p>
        </w:tc>
      </w:tr>
      <w:tr>
        <w:tc>
          <w:tcPr>
            <w:tcW w:type="dxa" w:w="1224"/>
          </w:tcPr>
          <w:p>
            <w:r>
              <w:rPr>
                <w:sz w:val="18"/>
              </w:rPr>
              <w:t>2026-03-25</w:t>
            </w:r>
          </w:p>
        </w:tc>
        <w:tc>
          <w:tcPr>
            <w:tcW w:type="dxa" w:w="1440"/>
          </w:tcPr>
          <w:p>
            <w:r>
              <w:rPr>
                <w:sz w:val="18"/>
              </w:rPr>
              <w:t>Fauna Robotics</w:t>
            </w:r>
          </w:p>
        </w:tc>
        <w:tc>
          <w:tcPr>
            <w:tcW w:type="dxa" w:w="3168"/>
          </w:tcPr>
          <w:p>
            <w:r>
              <w:rPr>
                <w:sz w:val="18"/>
              </w:rPr>
              <w:t>Developer of humanoid robotics technology.</w:t>
            </w:r>
          </w:p>
        </w:tc>
        <w:tc>
          <w:tcPr>
            <w:tcW w:type="dxa" w:w="1008"/>
          </w:tcPr>
          <w:p>
            <w:r>
              <w:rPr>
                <w:sz w:val="18"/>
              </w:rPr>
              <w:t>Acquisition</w:t>
            </w:r>
          </w:p>
        </w:tc>
        <w:tc>
          <w:tcPr>
            <w:tcW w:type="dxa" w:w="1008"/>
          </w:tcPr>
          <w:p>
            <w:r>
              <w:rPr>
                <w:sz w:val="18"/>
              </w:rPr>
              <w:t>$N/A</w:t>
            </w:r>
          </w:p>
        </w:tc>
        <w:tc>
          <w:tcPr>
            <w:tcW w:type="dxa" w:w="2232"/>
          </w:tcPr>
          <w:p>
            <w:r>
              <w:rPr>
                <w:sz w:val="18"/>
              </w:rPr>
              <w:t>Acquired by Amazon</w:t>
            </w:r>
          </w:p>
        </w:tc>
      </w:tr>
      <w:tr>
        <w:tc>
          <w:tcPr>
            <w:tcW w:type="dxa" w:w="1224"/>
          </w:tcPr>
          <w:p>
            <w:r>
              <w:rPr>
                <w:sz w:val="18"/>
              </w:rPr>
              <w:t>2026-03-25</w:t>
            </w:r>
          </w:p>
        </w:tc>
        <w:tc>
          <w:tcPr>
            <w:tcW w:type="dxa" w:w="1440"/>
          </w:tcPr>
          <w:p>
            <w:r>
              <w:rPr>
                <w:sz w:val="18"/>
              </w:rPr>
              <w:t>Halter</w:t>
            </w:r>
          </w:p>
        </w:tc>
        <w:tc>
          <w:tcPr>
            <w:tcW w:type="dxa" w:w="3168"/>
          </w:tcPr>
          <w:p>
            <w:r>
              <w:rPr>
                <w:sz w:val="18"/>
              </w:rPr>
              <w:t>Provider of smart cow collars for livestock management.</w:t>
            </w:r>
          </w:p>
        </w:tc>
        <w:tc>
          <w:tcPr>
            <w:tcW w:type="dxa" w:w="1008"/>
          </w:tcPr>
          <w:p>
            <w:r>
              <w:rPr>
                <w:sz w:val="18"/>
              </w:rPr>
              <w:t>Series E</w:t>
            </w:r>
          </w:p>
        </w:tc>
        <w:tc>
          <w:tcPr>
            <w:tcW w:type="dxa" w:w="1008"/>
          </w:tcPr>
          <w:p>
            <w:r>
              <w:rPr>
                <w:sz w:val="18"/>
              </w:rPr>
              <w:t>$220M</w:t>
            </w:r>
          </w:p>
        </w:tc>
        <w:tc>
          <w:tcPr>
            <w:tcW w:type="dxa" w:w="2232"/>
          </w:tcPr>
          <w:p>
            <w:r>
              <w:rPr>
                <w:sz w:val="18"/>
              </w:rPr>
              <w:t>N/A</w:t>
            </w:r>
          </w:p>
        </w:tc>
      </w:tr>
      <w:tr>
        <w:tc>
          <w:tcPr>
            <w:tcW w:type="dxa" w:w="1224"/>
          </w:tcPr>
          <w:p>
            <w:r>
              <w:rPr>
                <w:sz w:val="18"/>
              </w:rPr>
              <w:t>2026-03-25</w:t>
            </w:r>
          </w:p>
        </w:tc>
        <w:tc>
          <w:tcPr>
            <w:tcW w:type="dxa" w:w="1440"/>
          </w:tcPr>
          <w:p>
            <w:r>
              <w:rPr>
                <w:sz w:val="18"/>
              </w:rPr>
              <w:t>Dash0</w:t>
            </w:r>
          </w:p>
        </w:tc>
        <w:tc>
          <w:tcPr>
            <w:tcW w:type="dxa" w:w="3168"/>
          </w:tcPr>
          <w:p>
            <w:r>
              <w:rPr>
                <w:sz w:val="18"/>
              </w:rPr>
              <w:t>Developer of observability tools for software applications.</w:t>
            </w:r>
          </w:p>
        </w:tc>
        <w:tc>
          <w:tcPr>
            <w:tcW w:type="dxa" w:w="1008"/>
          </w:tcPr>
          <w:p>
            <w:r>
              <w:rPr>
                <w:sz w:val="18"/>
              </w:rPr>
              <w:t>N/A</w:t>
            </w:r>
          </w:p>
        </w:tc>
        <w:tc>
          <w:tcPr>
            <w:tcW w:type="dxa" w:w="1008"/>
          </w:tcPr>
          <w:p>
            <w:r>
              <w:rPr>
                <w:sz w:val="18"/>
              </w:rPr>
              <w:t>$110M</w:t>
            </w:r>
          </w:p>
        </w:tc>
        <w:tc>
          <w:tcPr>
            <w:tcW w:type="dxa" w:w="2232"/>
          </w:tcPr>
          <w:p>
            <w:r>
              <w:rPr>
                <w:sz w:val="18"/>
              </w:rPr>
              <w:t>N/A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mpt0mRBXhVohgog_68IxWw" TargetMode="External"/><Relationship Id="rId10" Type="http://schemas.openxmlformats.org/officeDocument/2006/relationships/hyperlink" Target="https://mp.weixin.qq.com/s/SE-NpVjJANiz5i5hWb3mOQ" TargetMode="External"/><Relationship Id="rId11" Type="http://schemas.openxmlformats.org/officeDocument/2006/relationships/hyperlink" Target="https://mp.weixin.qq.com/s/BmY4sfyR0TC9r3zGiWbatA" TargetMode="External"/><Relationship Id="rId12" Type="http://schemas.openxmlformats.org/officeDocument/2006/relationships/hyperlink" Target="https://mp.weixin.qq.com/s/PC4SHTIr6S8VlZOOgwsfnw" TargetMode="External"/><Relationship Id="rId13" Type="http://schemas.openxmlformats.org/officeDocument/2006/relationships/hyperlink" Target="https://mp.weixin.qq.com/s/P5J6pvXm9zkVbcablIwXLw" TargetMode="External"/><Relationship Id="rId14" Type="http://schemas.openxmlformats.org/officeDocument/2006/relationships/hyperlink" Target="https://mp.weixin.qq.com/s/fUKDepz01MuOkDTH_e02bQ" TargetMode="External"/><Relationship Id="rId15" Type="http://schemas.openxmlformats.org/officeDocument/2006/relationships/hyperlink" Target="https://mp.weixin.qq.com/s/t9YN9rfZDBNDLIJYVKXBYQ" TargetMode="External"/><Relationship Id="rId16" Type="http://schemas.openxmlformats.org/officeDocument/2006/relationships/hyperlink" Target="https://mp.weixin.qq.com/s/X3DxyFVtujVeJ1wn0i-fXg" TargetMode="External"/><Relationship Id="rId17" Type="http://schemas.openxmlformats.org/officeDocument/2006/relationships/hyperlink" Target="https://mp.weixin.qq.com/s/kXI4q49s4BUR9A79Kfac9w" TargetMode="External"/><Relationship Id="rId18" Type="http://schemas.openxmlformats.org/officeDocument/2006/relationships/hyperlink" Target="https://mp.weixin.qq.com/s/3HBMVhHgsYDVg6nr0efGFQ" TargetMode="External"/><Relationship Id="rId19" Type="http://schemas.openxmlformats.org/officeDocument/2006/relationships/hyperlink" Target="https://mp.weixin.qq.com/s/PjK5nM9eHKa_lv61SNJIHg" TargetMode="External"/><Relationship Id="rId20" Type="http://schemas.openxmlformats.org/officeDocument/2006/relationships/hyperlink" Target="https://mp.weixin.qq.com/s/_m3_bCFNC6V-TYsvibwvKA" TargetMode="External"/><Relationship Id="rId21" Type="http://schemas.openxmlformats.org/officeDocument/2006/relationships/hyperlink" Target="https://mp.weixin.qq.com/s/axURHF0-7Geax5HtupjDBw" TargetMode="External"/><Relationship Id="rId22" Type="http://schemas.openxmlformats.org/officeDocument/2006/relationships/hyperlink" Target="https://mp.weixin.qq.com/s/KIzIXMnON2w-8n3picIsqg" TargetMode="External"/><Relationship Id="rId23" Type="http://schemas.openxmlformats.org/officeDocument/2006/relationships/hyperlink" Target="https://mp.weixin.qq.com/s/QBXg5o792wD45O_NVZxkug" TargetMode="External"/><Relationship Id="rId24" Type="http://schemas.openxmlformats.org/officeDocument/2006/relationships/hyperlink" Target="https://mp.weixin.qq.com/s/MPIMtvk2QZX5RBz9yluWxw" TargetMode="External"/><Relationship Id="rId25" Type="http://schemas.openxmlformats.org/officeDocument/2006/relationships/hyperlink" Target="https://mp.weixin.qq.com/s/eXaUK61RVd9gYhdSXpHcF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