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57"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2A122E">
        <w:tc>
          <w:tcPr>
            <w:tcW w:w="1440" w:type="dxa"/>
          </w:tcPr>
          <w:p w14:paraId="38583E39" w14:textId="4D0C411C" w:rsidR="00125AB2" w:rsidRPr="00C11902" w:rsidRDefault="00253042" w:rsidP="00125AB2">
            <w:pPr>
              <w:pStyle w:val="Body"/>
              <w:ind w:firstLine="0"/>
              <w:rPr>
                <w:b/>
              </w:rPr>
            </w:pPr>
            <w:r>
              <w:rPr>
                <w:b/>
              </w:rPr>
              <w:t>CSS</w:t>
            </w:r>
          </w:p>
        </w:tc>
        <w:tc>
          <w:tcPr>
            <w:tcW w:w="7157"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2A122E">
        <w:tc>
          <w:tcPr>
            <w:tcW w:w="1440"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57"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2A122E">
        <w:tc>
          <w:tcPr>
            <w:tcW w:w="1440"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57"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2A122E">
        <w:tc>
          <w:tcPr>
            <w:tcW w:w="1440" w:type="dxa"/>
          </w:tcPr>
          <w:p w14:paraId="566C0F97" w14:textId="5FDDD64F" w:rsidR="00365812" w:rsidRPr="00C11902" w:rsidRDefault="00253042" w:rsidP="00125AB2">
            <w:pPr>
              <w:pStyle w:val="Body"/>
              <w:ind w:firstLine="0"/>
              <w:rPr>
                <w:b/>
              </w:rPr>
            </w:pPr>
            <w:r>
              <w:rPr>
                <w:b/>
              </w:rPr>
              <w:t>TTY</w:t>
            </w:r>
          </w:p>
        </w:tc>
        <w:tc>
          <w:tcPr>
            <w:tcW w:w="7157" w:type="dxa"/>
          </w:tcPr>
          <w:p w14:paraId="0A9F07A0" w14:textId="1F693082" w:rsidR="00365812" w:rsidRPr="00C11902" w:rsidRDefault="00253042" w:rsidP="00125AB2">
            <w:pPr>
              <w:pStyle w:val="Body"/>
              <w:ind w:firstLine="0"/>
            </w:pPr>
            <w:r>
              <w:t>Teletype</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53042">
        <w:trPr>
          <w:trHeight w:val="87"/>
        </w:trPr>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E703EBA" w14:textId="07FD610F" w:rsidR="006B29FD"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6B29FD">
        <w:t>Introduction</w:t>
      </w:r>
      <w:r w:rsidR="006B29FD">
        <w:tab/>
      </w:r>
      <w:r w:rsidR="006B29FD">
        <w:fldChar w:fldCharType="begin"/>
      </w:r>
      <w:r w:rsidR="006B29FD">
        <w:instrText xml:space="preserve"> PAGEREF _Toc193134076 \h </w:instrText>
      </w:r>
      <w:r w:rsidR="006B29FD">
        <w:fldChar w:fldCharType="separate"/>
      </w:r>
      <w:r w:rsidR="00BC0268">
        <w:t>1</w:t>
      </w:r>
      <w:r w:rsidR="006B29FD">
        <w:fldChar w:fldCharType="end"/>
      </w:r>
    </w:p>
    <w:p w14:paraId="5323366B" w14:textId="5DF2DEF0" w:rsidR="006B29FD" w:rsidRDefault="006B29FD">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_Toc193134077 \h </w:instrText>
      </w:r>
      <w:r>
        <w:fldChar w:fldCharType="separate"/>
      </w:r>
      <w:r w:rsidR="00BC0268">
        <w:t>5</w:t>
      </w:r>
      <w:r>
        <w:fldChar w:fldCharType="end"/>
      </w:r>
    </w:p>
    <w:p w14:paraId="08EB8057" w14:textId="732322A3" w:rsidR="006B29FD" w:rsidRDefault="006B29FD">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_Toc193134078 \h </w:instrText>
      </w:r>
      <w:r>
        <w:rPr>
          <w:noProof/>
        </w:rPr>
      </w:r>
      <w:r>
        <w:rPr>
          <w:noProof/>
        </w:rPr>
        <w:fldChar w:fldCharType="separate"/>
      </w:r>
      <w:r w:rsidR="00BC0268">
        <w:rPr>
          <w:noProof/>
        </w:rPr>
        <w:t>5</w:t>
      </w:r>
      <w:r>
        <w:rPr>
          <w:noProof/>
        </w:rPr>
        <w:fldChar w:fldCharType="end"/>
      </w:r>
    </w:p>
    <w:p w14:paraId="4DA7386F" w14:textId="38993C61" w:rsidR="006B29FD" w:rsidRDefault="006B29FD">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_Toc193134079 \h </w:instrText>
      </w:r>
      <w:r>
        <w:rPr>
          <w:noProof/>
        </w:rPr>
      </w:r>
      <w:r>
        <w:rPr>
          <w:noProof/>
        </w:rPr>
        <w:fldChar w:fldCharType="separate"/>
      </w:r>
      <w:r w:rsidR="00BC0268">
        <w:rPr>
          <w:noProof/>
        </w:rPr>
        <w:t>6</w:t>
      </w:r>
      <w:r>
        <w:rPr>
          <w:noProof/>
        </w:rPr>
        <w:fldChar w:fldCharType="end"/>
      </w:r>
    </w:p>
    <w:p w14:paraId="232CE852" w14:textId="5AC0FEE4" w:rsidR="006B29FD" w:rsidRDefault="006B29FD">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_Toc193134080 \h </w:instrText>
      </w:r>
      <w:r>
        <w:fldChar w:fldCharType="separate"/>
      </w:r>
      <w:r w:rsidR="00BC0268">
        <w:t>10</w:t>
      </w:r>
      <w:r>
        <w:fldChar w:fldCharType="end"/>
      </w:r>
    </w:p>
    <w:p w14:paraId="0CD95E25" w14:textId="3977FEE6" w:rsidR="006B29FD" w:rsidRDefault="006B29FD">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_Toc193134081 \h </w:instrText>
      </w:r>
      <w:r>
        <w:rPr>
          <w:noProof/>
        </w:rPr>
      </w:r>
      <w:r>
        <w:rPr>
          <w:noProof/>
        </w:rPr>
        <w:fldChar w:fldCharType="separate"/>
      </w:r>
      <w:r w:rsidR="00BC0268">
        <w:rPr>
          <w:noProof/>
        </w:rPr>
        <w:t>10</w:t>
      </w:r>
      <w:r>
        <w:rPr>
          <w:noProof/>
        </w:rPr>
        <w:fldChar w:fldCharType="end"/>
      </w:r>
    </w:p>
    <w:p w14:paraId="09FD6871" w14:textId="395C6BDF" w:rsidR="006B29FD" w:rsidRDefault="006B29FD">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_Toc193134082 \h </w:instrText>
      </w:r>
      <w:r>
        <w:rPr>
          <w:noProof/>
        </w:rPr>
      </w:r>
      <w:r>
        <w:rPr>
          <w:noProof/>
        </w:rPr>
        <w:fldChar w:fldCharType="separate"/>
      </w:r>
      <w:r w:rsidR="00BC0268">
        <w:rPr>
          <w:noProof/>
        </w:rPr>
        <w:t>11</w:t>
      </w:r>
      <w:r>
        <w:rPr>
          <w:noProof/>
        </w:rPr>
        <w:fldChar w:fldCharType="end"/>
      </w:r>
    </w:p>
    <w:p w14:paraId="599C76F7" w14:textId="73248E0B" w:rsidR="006B29FD" w:rsidRDefault="006B29FD">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_Toc193134083 \h </w:instrText>
      </w:r>
      <w:r>
        <w:rPr>
          <w:noProof/>
        </w:rPr>
      </w:r>
      <w:r>
        <w:rPr>
          <w:noProof/>
        </w:rPr>
        <w:fldChar w:fldCharType="separate"/>
      </w:r>
      <w:r w:rsidR="00BC0268">
        <w:rPr>
          <w:noProof/>
        </w:rPr>
        <w:t>12</w:t>
      </w:r>
      <w:r>
        <w:rPr>
          <w:noProof/>
        </w:rPr>
        <w:fldChar w:fldCharType="end"/>
      </w:r>
    </w:p>
    <w:p w14:paraId="628CB93F" w14:textId="737757FB" w:rsidR="006B29FD" w:rsidRDefault="006B29FD">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_Toc193134084 \h </w:instrText>
      </w:r>
      <w:r>
        <w:rPr>
          <w:noProof/>
        </w:rPr>
      </w:r>
      <w:r>
        <w:rPr>
          <w:noProof/>
        </w:rPr>
        <w:fldChar w:fldCharType="separate"/>
      </w:r>
      <w:r w:rsidR="00BC0268">
        <w:rPr>
          <w:noProof/>
        </w:rPr>
        <w:t>15</w:t>
      </w:r>
      <w:r>
        <w:rPr>
          <w:noProof/>
        </w:rPr>
        <w:fldChar w:fldCharType="end"/>
      </w:r>
    </w:p>
    <w:p w14:paraId="4BAB85B8" w14:textId="29DE009E" w:rsidR="006B29FD" w:rsidRDefault="006B29FD">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_Toc193134085 \h </w:instrText>
      </w:r>
      <w:r>
        <w:rPr>
          <w:noProof/>
        </w:rPr>
      </w:r>
      <w:r>
        <w:rPr>
          <w:noProof/>
        </w:rPr>
        <w:fldChar w:fldCharType="separate"/>
      </w:r>
      <w:r w:rsidR="00BC0268">
        <w:rPr>
          <w:noProof/>
        </w:rPr>
        <w:t>16</w:t>
      </w:r>
      <w:r>
        <w:rPr>
          <w:noProof/>
        </w:rPr>
        <w:fldChar w:fldCharType="end"/>
      </w:r>
    </w:p>
    <w:p w14:paraId="0E35C9E6" w14:textId="2523C9D5" w:rsidR="006B29FD" w:rsidRDefault="006B29FD">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_Toc193134086 \h </w:instrText>
      </w:r>
      <w:r>
        <w:fldChar w:fldCharType="separate"/>
      </w:r>
      <w:r w:rsidR="00BC0268">
        <w:t>21</w:t>
      </w:r>
      <w:r>
        <w:fldChar w:fldCharType="end"/>
      </w:r>
    </w:p>
    <w:p w14:paraId="408F3F2B" w14:textId="25913784" w:rsidR="006B29FD" w:rsidRDefault="006B29FD">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_Toc193134087 \h </w:instrText>
      </w:r>
      <w:r>
        <w:rPr>
          <w:noProof/>
        </w:rPr>
      </w:r>
      <w:r>
        <w:rPr>
          <w:noProof/>
        </w:rPr>
        <w:fldChar w:fldCharType="separate"/>
      </w:r>
      <w:r w:rsidR="00BC0268">
        <w:rPr>
          <w:noProof/>
        </w:rPr>
        <w:t>21</w:t>
      </w:r>
      <w:r>
        <w:rPr>
          <w:noProof/>
        </w:rPr>
        <w:fldChar w:fldCharType="end"/>
      </w:r>
    </w:p>
    <w:p w14:paraId="52771A74" w14:textId="0A011B24" w:rsidR="006B29FD" w:rsidRDefault="006B29FD">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_Toc193134088 \h </w:instrText>
      </w:r>
      <w:r>
        <w:rPr>
          <w:noProof/>
        </w:rPr>
      </w:r>
      <w:r>
        <w:rPr>
          <w:noProof/>
        </w:rPr>
        <w:fldChar w:fldCharType="separate"/>
      </w:r>
      <w:r w:rsidR="00BC0268">
        <w:rPr>
          <w:noProof/>
        </w:rPr>
        <w:t>22</w:t>
      </w:r>
      <w:r>
        <w:rPr>
          <w:noProof/>
        </w:rPr>
        <w:fldChar w:fldCharType="end"/>
      </w:r>
    </w:p>
    <w:p w14:paraId="3E3EB912" w14:textId="6F5FF7C9"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_Toc193134089 \h </w:instrText>
      </w:r>
      <w:r>
        <w:rPr>
          <w:noProof/>
        </w:rPr>
      </w:r>
      <w:r>
        <w:rPr>
          <w:noProof/>
        </w:rPr>
        <w:fldChar w:fldCharType="separate"/>
      </w:r>
      <w:r w:rsidR="00BC0268">
        <w:rPr>
          <w:noProof/>
        </w:rPr>
        <w:t>22</w:t>
      </w:r>
      <w:r>
        <w:rPr>
          <w:noProof/>
        </w:rPr>
        <w:fldChar w:fldCharType="end"/>
      </w:r>
    </w:p>
    <w:p w14:paraId="074EB4B8" w14:textId="708162C1"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_Toc193134090 \h </w:instrText>
      </w:r>
      <w:r>
        <w:rPr>
          <w:noProof/>
        </w:rPr>
      </w:r>
      <w:r>
        <w:rPr>
          <w:noProof/>
        </w:rPr>
        <w:fldChar w:fldCharType="separate"/>
      </w:r>
      <w:r w:rsidR="00BC0268">
        <w:rPr>
          <w:noProof/>
        </w:rPr>
        <w:t>23</w:t>
      </w:r>
      <w:r>
        <w:rPr>
          <w:noProof/>
        </w:rPr>
        <w:fldChar w:fldCharType="end"/>
      </w:r>
    </w:p>
    <w:p w14:paraId="7177ADC3" w14:textId="28632498"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_Toc193134091 \h </w:instrText>
      </w:r>
      <w:r>
        <w:rPr>
          <w:noProof/>
        </w:rPr>
      </w:r>
      <w:r>
        <w:rPr>
          <w:noProof/>
        </w:rPr>
        <w:fldChar w:fldCharType="separate"/>
      </w:r>
      <w:r w:rsidR="00BC0268">
        <w:rPr>
          <w:noProof/>
        </w:rPr>
        <w:t>24</w:t>
      </w:r>
      <w:r>
        <w:rPr>
          <w:noProof/>
        </w:rPr>
        <w:fldChar w:fldCharType="end"/>
      </w:r>
    </w:p>
    <w:p w14:paraId="17521784" w14:textId="033AFEAB"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_Toc193134092 \h </w:instrText>
      </w:r>
      <w:r>
        <w:rPr>
          <w:noProof/>
        </w:rPr>
      </w:r>
      <w:r>
        <w:rPr>
          <w:noProof/>
        </w:rPr>
        <w:fldChar w:fldCharType="separate"/>
      </w:r>
      <w:r w:rsidR="00BC0268">
        <w:rPr>
          <w:noProof/>
        </w:rPr>
        <w:t>2</w:t>
      </w:r>
      <w:r w:rsidR="00BC0268">
        <w:rPr>
          <w:noProof/>
        </w:rPr>
        <w:t>4</w:t>
      </w:r>
      <w:r>
        <w:rPr>
          <w:noProof/>
        </w:rPr>
        <w:fldChar w:fldCharType="end"/>
      </w:r>
    </w:p>
    <w:p w14:paraId="435CD83A" w14:textId="4394F919" w:rsidR="006B29FD" w:rsidRDefault="006B29FD">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_Toc193134093 \h </w:instrText>
      </w:r>
      <w:r>
        <w:rPr>
          <w:noProof/>
        </w:rPr>
      </w:r>
      <w:r>
        <w:rPr>
          <w:noProof/>
        </w:rPr>
        <w:fldChar w:fldCharType="separate"/>
      </w:r>
      <w:r w:rsidR="00BC0268">
        <w:rPr>
          <w:noProof/>
        </w:rPr>
        <w:t>27</w:t>
      </w:r>
      <w:r>
        <w:rPr>
          <w:noProof/>
        </w:rPr>
        <w:fldChar w:fldCharType="end"/>
      </w:r>
    </w:p>
    <w:p w14:paraId="5BE00887" w14:textId="39BEAA75" w:rsidR="006B29FD" w:rsidRDefault="006B29FD">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_Toc193134094 \h </w:instrText>
      </w:r>
      <w:r>
        <w:rPr>
          <w:noProof/>
        </w:rPr>
      </w:r>
      <w:r>
        <w:rPr>
          <w:noProof/>
        </w:rPr>
        <w:fldChar w:fldCharType="separate"/>
      </w:r>
      <w:r w:rsidR="00BC0268">
        <w:rPr>
          <w:noProof/>
        </w:rPr>
        <w:t>27</w:t>
      </w:r>
      <w:r>
        <w:rPr>
          <w:noProof/>
        </w:rPr>
        <w:fldChar w:fldCharType="end"/>
      </w:r>
    </w:p>
    <w:p w14:paraId="3CB40C9E" w14:textId="63FFA284" w:rsidR="006B29FD" w:rsidRDefault="006B29FD">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_Toc193134095 \h </w:instrText>
      </w:r>
      <w:r>
        <w:rPr>
          <w:noProof/>
        </w:rPr>
      </w:r>
      <w:r>
        <w:rPr>
          <w:noProof/>
        </w:rPr>
        <w:fldChar w:fldCharType="separate"/>
      </w:r>
      <w:r w:rsidR="00BC0268">
        <w:rPr>
          <w:noProof/>
        </w:rPr>
        <w:t>27</w:t>
      </w:r>
      <w:r>
        <w:rPr>
          <w:noProof/>
        </w:rPr>
        <w:fldChar w:fldCharType="end"/>
      </w:r>
    </w:p>
    <w:p w14:paraId="6254E09D" w14:textId="6BBFFAF5" w:rsidR="006B29FD" w:rsidRDefault="006B29FD">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_Toc193134096 \h </w:instrText>
      </w:r>
      <w:r>
        <w:fldChar w:fldCharType="separate"/>
      </w:r>
      <w:r w:rsidR="00BC0268">
        <w:t>28</w:t>
      </w:r>
      <w:r>
        <w:fldChar w:fldCharType="end"/>
      </w:r>
    </w:p>
    <w:p w14:paraId="6D39D15B" w14:textId="35A789F0" w:rsidR="006B29FD" w:rsidRDefault="006B29FD">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_Toc193134097 \h </w:instrText>
      </w:r>
      <w:r>
        <w:rPr>
          <w:noProof/>
        </w:rPr>
      </w:r>
      <w:r>
        <w:rPr>
          <w:noProof/>
        </w:rPr>
        <w:fldChar w:fldCharType="separate"/>
      </w:r>
      <w:r w:rsidR="00BC0268">
        <w:rPr>
          <w:noProof/>
        </w:rPr>
        <w:t>28</w:t>
      </w:r>
      <w:r>
        <w:rPr>
          <w:noProof/>
        </w:rPr>
        <w:fldChar w:fldCharType="end"/>
      </w:r>
    </w:p>
    <w:p w14:paraId="5E218698" w14:textId="43E0EC4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_Toc193134098 \h </w:instrText>
      </w:r>
      <w:r>
        <w:fldChar w:fldCharType="separate"/>
      </w:r>
      <w:r w:rsidR="00BC0268">
        <w:t>31</w:t>
      </w:r>
      <w:r>
        <w:fldChar w:fldCharType="end"/>
      </w:r>
    </w:p>
    <w:p w14:paraId="47355CB2" w14:textId="09C70A8D" w:rsidR="006B29FD" w:rsidRDefault="006B29FD">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_Toc193134099 \h </w:instrText>
      </w:r>
      <w:r>
        <w:fldChar w:fldCharType="separate"/>
      </w:r>
      <w:r w:rsidR="00BC0268">
        <w:t>37</w:t>
      </w:r>
      <w:r>
        <w:fldChar w:fldCharType="end"/>
      </w:r>
    </w:p>
    <w:p w14:paraId="6531EC95" w14:textId="12EB732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_Toc193134100 \h </w:instrText>
      </w:r>
      <w:r>
        <w:fldChar w:fldCharType="separate"/>
      </w:r>
      <w:r w:rsidR="00BC0268">
        <w:t>39</w:t>
      </w:r>
      <w:r>
        <w:fldChar w:fldCharType="end"/>
      </w:r>
    </w:p>
    <w:p w14:paraId="273D00E5" w14:textId="474DFAC0"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134076"/>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134077"/>
      <w:r>
        <w:lastRenderedPageBreak/>
        <w:t>Chapter 1</w:t>
      </w:r>
      <w:bookmarkEnd w:id="5"/>
    </w:p>
    <w:p w14:paraId="76A4785B" w14:textId="77777777" w:rsidR="00431FD8" w:rsidRDefault="00431FD8" w:rsidP="00431FD8">
      <w:pPr>
        <w:pStyle w:val="Heading2"/>
      </w:pPr>
      <w:bookmarkStart w:id="6" w:name="_Toc193134078"/>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134079"/>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134080"/>
      <w:r>
        <w:lastRenderedPageBreak/>
        <w:t>Chapter 2</w:t>
      </w:r>
      <w:bookmarkEnd w:id="10"/>
    </w:p>
    <w:p w14:paraId="0627A99E" w14:textId="33A54295" w:rsidR="0053246C" w:rsidRPr="0053246C" w:rsidRDefault="0030156F" w:rsidP="0053246C">
      <w:pPr>
        <w:pStyle w:val="Heading2"/>
      </w:pPr>
      <w:bookmarkStart w:id="11" w:name="_Toc193134081"/>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134082"/>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134083"/>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134084"/>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134085"/>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134086"/>
      <w:r w:rsidRPr="008F4720">
        <w:lastRenderedPageBreak/>
        <w:t xml:space="preserve">Chapter </w:t>
      </w:r>
      <w:r>
        <w:t>4</w:t>
      </w:r>
      <w:bookmarkEnd w:id="20"/>
    </w:p>
    <w:p w14:paraId="283AD2AD" w14:textId="71234F26" w:rsidR="00C57D52" w:rsidRDefault="00C57D52" w:rsidP="008F4720">
      <w:pPr>
        <w:pStyle w:val="Heading2"/>
      </w:pPr>
      <w:bookmarkStart w:id="21" w:name="_Toc193134087"/>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134088"/>
      <w:r>
        <w:t>ASCII</w:t>
      </w:r>
      <w:bookmarkEnd w:id="22"/>
    </w:p>
    <w:p w14:paraId="73CCC830" w14:textId="3AEAEDEA" w:rsidR="0077527B" w:rsidRPr="00EE7459" w:rsidRDefault="0077527B" w:rsidP="00EE7459">
      <w:pPr>
        <w:pStyle w:val="Heading3"/>
      </w:pPr>
      <w:bookmarkStart w:id="23" w:name="_Toc193134089"/>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134090"/>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134091"/>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3134092"/>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3134093"/>
      <w:proofErr w:type="spellStart"/>
      <w:r>
        <w:lastRenderedPageBreak/>
        <w:t>Shift_JIS</w:t>
      </w:r>
      <w:bookmarkEnd w:id="29"/>
      <w:proofErr w:type="spellEnd"/>
    </w:p>
    <w:p w14:paraId="65D9A1BA" w14:textId="01C1B0EF" w:rsidR="009F76D5" w:rsidRDefault="009F76D5" w:rsidP="009F76D5">
      <w:pPr>
        <w:pStyle w:val="Heading2"/>
      </w:pPr>
      <w:bookmarkStart w:id="30" w:name="_Toc193134094"/>
      <w:r>
        <w:t>Kaomoji</w:t>
      </w:r>
      <w:bookmarkEnd w:id="30"/>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75261A">
      <w:pPr>
        <w:pStyle w:val="Heading3"/>
      </w:pPr>
      <w:r>
        <w:t>History of Kaomoji</w:t>
      </w:r>
    </w:p>
    <w:p w14:paraId="38B96514" w14:textId="06AF8053" w:rsidR="002C0991" w:rsidRDefault="002C0991" w:rsidP="002C0991">
      <w:pPr>
        <w:pStyle w:val="Heading3"/>
        <w:ind w:firstLine="720"/>
        <w:rPr>
          <w:rFonts w:eastAsia="Batang"/>
          <w:b w:val="0"/>
          <w:bCs w:val="0"/>
          <w:sz w:val="24"/>
          <w:szCs w:val="24"/>
        </w:rPr>
      </w:pPr>
      <w:r w:rsidRPr="002C0991">
        <w:rPr>
          <w:rFonts w:eastAsia="Batang"/>
          <w:b w:val="0"/>
          <w:bCs w:val="0"/>
          <w:sz w:val="24"/>
          <w:szCs w:val="24"/>
        </w:rPr>
        <w:t>On</w:t>
      </w:r>
      <w:commentRangeStart w:id="31"/>
      <w:r w:rsidRPr="002C0991">
        <w:rPr>
          <w:rFonts w:eastAsia="Batang"/>
          <w:b w:val="0"/>
          <w:bCs w:val="0"/>
          <w:sz w:val="24"/>
          <w:szCs w:val="24"/>
        </w:rPr>
        <w:t xml:space="preserve"> June 20, 1986, at exactly 0:28 am</w:t>
      </w:r>
      <w:commentRangeEnd w:id="31"/>
      <w:r>
        <w:rPr>
          <w:rStyle w:val="CommentReference"/>
          <w:rFonts w:eastAsia="Batang"/>
          <w:b w:val="0"/>
          <w:bCs w:val="0"/>
        </w:rPr>
        <w:commentReference w:id="31"/>
      </w:r>
      <w:r w:rsidRPr="002C0991">
        <w:rPr>
          <w:rFonts w:eastAsia="Batang"/>
          <w:b w:val="0"/>
          <w:bCs w:val="0"/>
          <w:sz w:val="24"/>
          <w:szCs w:val="24"/>
        </w:rPr>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rFonts w:eastAsia="Batang"/>
          <w:b w:val="0"/>
          <w:bCs w:val="0"/>
          <w:sz w:val="24"/>
          <w:szCs w:val="24"/>
        </w:rPr>
        <w:t xml:space="preserve"> </w:t>
      </w:r>
    </w:p>
    <w:p w14:paraId="1F7EA7F4" w14:textId="77777777" w:rsidR="002C0991" w:rsidRPr="002C0991" w:rsidRDefault="002C0991" w:rsidP="002C0991">
      <w:pPr>
        <w:pStyle w:val="Body"/>
      </w:pPr>
    </w:p>
    <w:p w14:paraId="53EE9913" w14:textId="33AB00C6" w:rsidR="002C0991" w:rsidRPr="002C0991" w:rsidRDefault="002C0991" w:rsidP="002C099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r>
        <w:t>Understanding Kaomoji</w:t>
      </w:r>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w:t>
      </w:r>
      <w:r w:rsidRPr="00DA2921">
        <w:lastRenderedPageBreak/>
        <w:t xml:space="preserve">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2" w:name="_Toc193134095"/>
      <w:r>
        <w:lastRenderedPageBreak/>
        <w:t>Unicode</w:t>
      </w:r>
      <w:bookmarkEnd w:id="32"/>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r>
        <w:t>Understanding Unicode</w:t>
      </w:r>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3AC06FC" w14:textId="1BFBA906" w:rsidR="00DB14B8" w:rsidRPr="00DB14B8" w:rsidRDefault="00DB14B8" w:rsidP="00DB14B8">
      <w:pPr>
        <w:pStyle w:val="Body"/>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 </w:t>
      </w:r>
    </w:p>
    <w:p w14:paraId="0CD18E22" w14:textId="77777777" w:rsidR="00C95ECA" w:rsidRPr="00C95ECA" w:rsidRDefault="00C95ECA" w:rsidP="00CB7826">
      <w:pPr>
        <w:pStyle w:val="Body"/>
      </w:pPr>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3" w:name="_Toc193134096"/>
      <w:r>
        <w:lastRenderedPageBreak/>
        <w:t>Chapter 5</w:t>
      </w:r>
      <w:bookmarkEnd w:id="33"/>
    </w:p>
    <w:p w14:paraId="56CE8FFB" w14:textId="5F426A78" w:rsidR="00D40EF2" w:rsidRDefault="00EC413D" w:rsidP="00D40EF2">
      <w:pPr>
        <w:pStyle w:val="Heading2"/>
      </w:pPr>
      <w:r>
        <w:t>Inspiration</w:t>
      </w:r>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24A8F83" w14:textId="77777777" w:rsidR="00EC413D" w:rsidRDefault="00EC413D" w:rsidP="00D40EF2">
      <w:pPr>
        <w:pStyle w:val="Body"/>
      </w:pPr>
    </w:p>
    <w:p w14:paraId="1C0D11AC" w14:textId="771493E9" w:rsidR="00EC413D" w:rsidRPr="00EC413D" w:rsidRDefault="00EC413D" w:rsidP="00D40EF2">
      <w:pPr>
        <w:pStyle w:val="Body"/>
        <w:rPr>
          <w:u w:val="single"/>
        </w:rPr>
      </w:pPr>
      <w:r w:rsidRPr="00EC413D">
        <w:rPr>
          <w:u w:val="single"/>
        </w:rPr>
        <w:t xml:space="preserve">ASCII art also went far back into my childhood. </w:t>
      </w:r>
      <w:r>
        <w:rPr>
          <w:u w:val="single"/>
        </w:rPr>
        <w:t xml:space="preserve">At the age of around 11, I started to play video games </w:t>
      </w:r>
      <w:proofErr w:type="gramStart"/>
      <w:r>
        <w:rPr>
          <w:u w:val="single"/>
        </w:rPr>
        <w:t>as a way to</w:t>
      </w:r>
      <w:proofErr w:type="gramEnd"/>
      <w:r>
        <w:rPr>
          <w:u w:val="single"/>
        </w:rPr>
        <w:t xml:space="preserve"> cope with the lack of friends in my middle and high school life. My first ever video game was Counter Strike: Source (CSS), where it had many servers for players to join, have fun, and interact with others. After many hours of playing, I ended up making many close internet friends through </w:t>
      </w:r>
      <w:proofErr w:type="gramStart"/>
      <w:r>
        <w:rPr>
          <w:u w:val="single"/>
        </w:rPr>
        <w:t>CSS, and</w:t>
      </w:r>
      <w:proofErr w:type="gramEnd"/>
      <w:r>
        <w:rPr>
          <w:u w:val="single"/>
        </w:rPr>
        <w:t xml:space="preserve"> had even become an admin on a CSS server along with others. One detail that I can still remember was my friends’ use of “</w:t>
      </w:r>
      <w:proofErr w:type="spellStart"/>
      <w:r>
        <w:rPr>
          <w:u w:val="single"/>
        </w:rPr>
        <w:t>lenny</w:t>
      </w:r>
      <w:proofErr w:type="spellEnd"/>
      <w:r>
        <w:rPr>
          <w:u w:val="single"/>
        </w:rPr>
        <w:t xml:space="preserve"> faces” in chats, which is an emoticon representing mischief and other hidden meanings. Though I was way too young to understand the concept of “</w:t>
      </w:r>
      <w:proofErr w:type="spellStart"/>
      <w:r>
        <w:rPr>
          <w:u w:val="single"/>
        </w:rPr>
        <w:t>lenny</w:t>
      </w:r>
      <w:proofErr w:type="spellEnd"/>
      <w:r>
        <w:rPr>
          <w:u w:val="single"/>
        </w:rPr>
        <w:t xml:space="preserve"> faces” and emoticons in general, I began using it too, finding it to be a unique way of expressing interactions without the use of emojis. Over time, I began to discover many other types of emoticons, and I found myself starting to use the </w:t>
      </w:r>
      <w:proofErr w:type="gramStart"/>
      <w:r>
        <w:rPr>
          <w:u w:val="single"/>
        </w:rPr>
        <w:t xml:space="preserve">more </w:t>
      </w:r>
      <w:r>
        <w:rPr>
          <w:u w:val="single"/>
        </w:rPr>
        <w:lastRenderedPageBreak/>
        <w:t>“cute”</w:t>
      </w:r>
      <w:proofErr w:type="gramEnd"/>
      <w:r>
        <w:rPr>
          <w:u w:val="single"/>
        </w:rPr>
        <w:t xml:space="preserve"> emoticons as my own way of expressing different types of emotions. I even remember the website I always went to when copy and pasting text faces (</w:t>
      </w:r>
      <w:hyperlink r:id="rId18" w:history="1">
        <w:r w:rsidRPr="003E72D0">
          <w:rPr>
            <w:rStyle w:val="Hyperlink"/>
          </w:rPr>
          <w:t>https://textfac.es/</w:t>
        </w:r>
      </w:hyperlink>
      <w:r>
        <w:rPr>
          <w:u w:val="single"/>
        </w:rPr>
        <w:t>). I had used the shrugging face, “</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 to indicate “I don’t care”, “</w:t>
      </w:r>
      <w:r w:rsidRPr="00EC413D">
        <w:rPr>
          <w:u w:val="single"/>
        </w:rPr>
        <w:t>(</w:t>
      </w:r>
      <w:proofErr w:type="spellStart"/>
      <w:r w:rsidRPr="00EC413D">
        <w:rPr>
          <w:rFonts w:ascii="MS Mincho" w:eastAsia="MS Mincho" w:hAnsi="MS Mincho" w:cs="MS Mincho" w:hint="eastAsia"/>
          <w:u w:val="single"/>
        </w:rPr>
        <w:t>ﾉ</w:t>
      </w:r>
      <w:r w:rsidRPr="00EC413D">
        <w:rPr>
          <w:rFonts w:ascii="Segoe UI Symbol" w:hAnsi="Segoe UI Symbol" w:cs="Segoe UI Symbol"/>
          <w:u w:val="single"/>
        </w:rPr>
        <w:t>◕</w:t>
      </w:r>
      <w:r w:rsidRPr="00EC413D">
        <w:rPr>
          <w:rFonts w:hint="eastAsia"/>
          <w:u w:val="single"/>
        </w:rPr>
        <w:t>ヮ</w:t>
      </w:r>
      <w:proofErr w:type="spellEnd"/>
      <w:r w:rsidRPr="00EC413D">
        <w:rPr>
          <w:rFonts w:ascii="Segoe UI Symbol" w:hAnsi="Segoe UI Symbol" w:cs="Segoe UI Symbol"/>
          <w:u w:val="single"/>
        </w:rPr>
        <w:t>◕</w:t>
      </w:r>
      <w:r w:rsidRPr="00EC413D">
        <w:rPr>
          <w:u w:val="single"/>
        </w:rPr>
        <w:t>)</w:t>
      </w:r>
      <w:r w:rsidRPr="00EC413D">
        <w:rPr>
          <w:rFonts w:ascii="MS Mincho" w:eastAsia="MS Mincho" w:hAnsi="MS Mincho" w:cs="MS Mincho" w:hint="eastAsia"/>
          <w:u w:val="single"/>
        </w:rPr>
        <w:t>ﾉ</w:t>
      </w:r>
      <w:r w:rsidRPr="00EC413D">
        <w:rPr>
          <w:u w:val="single"/>
        </w:rPr>
        <w:t>*:</w:t>
      </w:r>
      <w:r w:rsidRPr="00EC413D">
        <w:rPr>
          <w:rFonts w:ascii="MS Mincho" w:eastAsia="MS Mincho" w:hAnsi="MS Mincho" w:cs="MS Mincho" w:hint="eastAsia"/>
          <w:u w:val="single"/>
        </w:rPr>
        <w:t>･ﾟ</w:t>
      </w:r>
      <w:r w:rsidRPr="00EC413D">
        <w:rPr>
          <w:rFonts w:ascii="Segoe UI Symbol" w:hAnsi="Segoe UI Symbol" w:cs="Segoe UI Symbol"/>
          <w:u w:val="single"/>
        </w:rPr>
        <w:t>✧</w:t>
      </w:r>
      <w:r w:rsidRPr="00EC413D">
        <w:rPr>
          <w:u w:val="single"/>
        </w:rPr>
        <w:t xml:space="preserve"> </w:t>
      </w:r>
      <w:r w:rsidRPr="00EC413D">
        <w:rPr>
          <w:rFonts w:ascii="Segoe UI Symbol" w:hAnsi="Segoe UI Symbol" w:cs="Segoe UI Symbol"/>
          <w:u w:val="single"/>
        </w:rPr>
        <w:t>✧</w:t>
      </w:r>
      <w:r w:rsidRPr="00EC413D">
        <w:rPr>
          <w:rFonts w:ascii="MS Mincho" w:eastAsia="MS Mincho" w:hAnsi="MS Mincho" w:cs="MS Mincho" w:hint="eastAsia"/>
          <w:u w:val="single"/>
        </w:rPr>
        <w:t>ﾟ･</w:t>
      </w:r>
      <w:r w:rsidRPr="00EC413D">
        <w:rPr>
          <w:u w:val="single"/>
        </w:rPr>
        <w:t>: *</w:t>
      </w:r>
      <w:r w:rsidRPr="00EC413D">
        <w:rPr>
          <w:rFonts w:ascii="MS Mincho" w:eastAsia="MS Mincho" w:hAnsi="MS Mincho" w:cs="MS Mincho" w:hint="eastAsia"/>
          <w:u w:val="single"/>
        </w:rPr>
        <w:t>ヽ</w:t>
      </w:r>
      <w:r w:rsidRPr="00EC413D">
        <w:rPr>
          <w:u w:val="single"/>
        </w:rPr>
        <w:t>(</w:t>
      </w:r>
      <w:r w:rsidRPr="00EC413D">
        <w:rPr>
          <w:rFonts w:ascii="Segoe UI Symbol" w:hAnsi="Segoe UI Symbol" w:cs="Segoe UI Symbol"/>
          <w:u w:val="single"/>
        </w:rPr>
        <w:t>◕</w:t>
      </w:r>
      <w:r w:rsidRPr="00EC413D">
        <w:rPr>
          <w:rFonts w:hint="eastAsia"/>
          <w:u w:val="single"/>
        </w:rPr>
        <w:t>ヮ</w:t>
      </w:r>
      <w:r w:rsidRPr="00EC413D">
        <w:rPr>
          <w:rFonts w:ascii="Segoe UI Symbol" w:hAnsi="Segoe UI Symbol" w:cs="Segoe UI Symbol"/>
          <w:u w:val="single"/>
        </w:rPr>
        <w:t>◕</w:t>
      </w:r>
      <w:r w:rsidRPr="00EC413D">
        <w:rPr>
          <w:rFonts w:ascii="MS Mincho" w:eastAsia="MS Mincho" w:hAnsi="MS Mincho" w:cs="MS Mincho" w:hint="eastAsia"/>
          <w:u w:val="single"/>
        </w:rPr>
        <w:t>ヽ</w:t>
      </w:r>
      <w:r w:rsidRPr="00EC413D">
        <w:rPr>
          <w:u w:val="single"/>
        </w:rPr>
        <w:t>)</w:t>
      </w:r>
      <w:r>
        <w:rPr>
          <w:u w:val="single"/>
        </w:rPr>
        <w:t>” and “</w:t>
      </w:r>
      <w:r w:rsidRPr="00EC413D">
        <w:rPr>
          <w:u w:val="single"/>
        </w:rPr>
        <w:t>(</w:t>
      </w:r>
      <w:r w:rsidRPr="00EC413D">
        <w:rPr>
          <w:rFonts w:ascii="Segoe UI Symbol" w:hAnsi="Segoe UI Symbol" w:cs="Segoe UI Symbol"/>
          <w:u w:val="single"/>
        </w:rPr>
        <w:t>◕‿◕✿</w:t>
      </w:r>
      <w:r w:rsidRPr="00EC413D">
        <w:rPr>
          <w:u w:val="single"/>
        </w:rPr>
        <w:t>)</w:t>
      </w:r>
      <w:r>
        <w:rPr>
          <w:u w:val="single"/>
        </w:rPr>
        <w:t>” to indicate just my overall presence in the server, “</w:t>
      </w:r>
      <w:r w:rsidRPr="00EC413D">
        <w:rPr>
          <w:u w:val="single"/>
        </w:rPr>
        <w:t>(</w:t>
      </w:r>
      <w:proofErr w:type="spellStart"/>
      <w:r w:rsidRPr="00EC413D">
        <w:rPr>
          <w:rFonts w:hint="eastAsia"/>
          <w:u w:val="single"/>
        </w:rPr>
        <w:t>ノ</w:t>
      </w:r>
      <w:r w:rsidRPr="00EC413D">
        <w:rPr>
          <w:rFonts w:ascii="Tunga" w:hAnsi="Tunga" w:cs="Tunga"/>
          <w:u w:val="single"/>
        </w:rPr>
        <w:t>ಠ</w:t>
      </w:r>
      <w:r w:rsidRPr="00EC413D">
        <w:rPr>
          <w:rFonts w:hint="eastAsia"/>
          <w:u w:val="single"/>
        </w:rPr>
        <w:t>益</w:t>
      </w:r>
      <w:r w:rsidRPr="00EC413D">
        <w:rPr>
          <w:rFonts w:ascii="Tunga" w:hAnsi="Tunga" w:cs="Tunga"/>
          <w:u w:val="single"/>
        </w:rPr>
        <w:t>ಠ</w:t>
      </w:r>
      <w:proofErr w:type="spellEnd"/>
      <w:r w:rsidRPr="00EC413D">
        <w:rPr>
          <w:u w:val="single"/>
        </w:rPr>
        <w:t>)</w:t>
      </w:r>
      <w:proofErr w:type="spellStart"/>
      <w:r w:rsidRPr="00EC413D">
        <w:rPr>
          <w:rFonts w:hint="eastAsia"/>
          <w:u w:val="single"/>
        </w:rPr>
        <w:t>ノ</w:t>
      </w:r>
      <w:r w:rsidRPr="00EC413D">
        <w:rPr>
          <w:rFonts w:ascii="MS Mincho" w:eastAsia="MS Mincho" w:hAnsi="MS Mincho" w:cs="MS Mincho" w:hint="eastAsia"/>
          <w:u w:val="single"/>
        </w:rPr>
        <w:t>彡</w:t>
      </w:r>
      <w:proofErr w:type="spellEnd"/>
      <w:r w:rsidRPr="00EC413D">
        <w:rPr>
          <w:rFonts w:hint="eastAsia"/>
          <w:u w:val="single"/>
        </w:rPr>
        <w:t>┻━┻</w:t>
      </w:r>
      <w:r>
        <w:rPr>
          <w:u w:val="single"/>
        </w:rPr>
        <w:t xml:space="preserve">” to indicate anger, and many others. I had even </w:t>
      </w:r>
      <w:proofErr w:type="spellStart"/>
      <w:r>
        <w:rPr>
          <w:u w:val="single"/>
        </w:rPr>
        <w:t>binded</w:t>
      </w:r>
      <w:proofErr w:type="spellEnd"/>
      <w:r>
        <w:rPr>
          <w:u w:val="single"/>
        </w:rPr>
        <w:t xml:space="preserve"> </w:t>
      </w:r>
      <w:proofErr w:type="gramStart"/>
      <w:r>
        <w:rPr>
          <w:u w:val="single"/>
        </w:rPr>
        <w:t>each and every</w:t>
      </w:r>
      <w:proofErr w:type="gramEnd"/>
      <w:r>
        <w:rPr>
          <w:u w:val="single"/>
        </w:rPr>
        <w:t xml:space="preserve"> emoticon I loved using to specific keys in the CSS console. For example, if I pressed “2” on my numpad, </w:t>
      </w:r>
      <w:r>
        <w:rPr>
          <w:u w:val="single"/>
        </w:rPr>
        <w:t>“</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w:t>
      </w:r>
      <w:r>
        <w:rPr>
          <w:u w:val="single"/>
        </w:rPr>
        <w:t xml:space="preserve"> would appear in the chat. </w:t>
      </w:r>
    </w:p>
    <w:p w14:paraId="56F05F17" w14:textId="77777777" w:rsidR="0012048B" w:rsidRDefault="0012048B" w:rsidP="00D40EF2">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4"/>
      <w:r w:rsidRPr="0012048B">
        <w:t>a way to tell my own personal story</w:t>
      </w:r>
      <w:r>
        <w:t xml:space="preserve"> and journey</w:t>
      </w:r>
      <w:commentRangeEnd w:id="34"/>
      <w:r w:rsidR="00A576C6">
        <w:rPr>
          <w:rStyle w:val="CommentReference"/>
        </w:rPr>
        <w:commentReference w:id="34"/>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w:t>
      </w:r>
      <w:proofErr w:type="spellStart"/>
      <w:r w:rsidRPr="001D47BB">
        <w:rPr>
          <w:u w:val="single"/>
        </w:rPr>
        <w:t>Duford</w:t>
      </w:r>
      <w:proofErr w:type="spellEnd"/>
      <w:r w:rsidRPr="001D47BB">
        <w:rPr>
          <w:u w:val="single"/>
        </w:rP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3A31C963" w:rsidR="00155100" w:rsidRDefault="00155100" w:rsidP="00155100">
      <w:pPr>
        <w:pStyle w:val="Heading2"/>
      </w:pPr>
      <w:r>
        <w:lastRenderedPageBreak/>
        <w:t>Childhood.html</w:t>
      </w:r>
    </w:p>
    <w:p w14:paraId="78C03952" w14:textId="77777777" w:rsidR="0012048B" w:rsidRDefault="0012048B" w:rsidP="00D40EF2">
      <w:pPr>
        <w:pStyle w:val="Body"/>
      </w:pPr>
    </w:p>
    <w:p w14:paraId="073F0408" w14:textId="26981059" w:rsidR="0010545F" w:rsidRDefault="00D40EF2" w:rsidP="0010545F">
      <w:pPr>
        <w:pStyle w:val="Body"/>
        <w:rPr>
          <w:b/>
          <w:bCs/>
        </w:rPr>
      </w:pPr>
      <w:r>
        <w:t>To start off the website, I wanted the users to have a very brief overview of my childhood, my motivations for this research, and my interests and end goal</w:t>
      </w:r>
      <w:r w:rsidR="0012048B">
        <w:t>….</w:t>
      </w:r>
    </w:p>
    <w:p w14:paraId="1FA5C54F" w14:textId="77777777" w:rsidR="007C625F" w:rsidRDefault="0010545F" w:rsidP="007C625F">
      <w:pPr>
        <w:pStyle w:val="Heading2"/>
      </w:pPr>
      <w:r>
        <w:t>Crossing.html</w:t>
      </w:r>
    </w:p>
    <w:p w14:paraId="29D6A2E6" w14:textId="68DC7934" w:rsidR="007C625F" w:rsidRPr="001D47BB" w:rsidRDefault="007C625F" w:rsidP="007C625F">
      <w:pPr>
        <w:pStyle w:val="Body"/>
        <w:rPr>
          <w:u w:val="single"/>
        </w:rPr>
        <w:sectPr w:rsidR="007C625F" w:rsidRPr="001D47BB">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2160" w:header="720" w:footer="720" w:gutter="0"/>
          <w:pgNumType w:start="1"/>
          <w:cols w:space="720"/>
          <w:titlePg/>
        </w:sectPr>
      </w:pPr>
      <w:r w:rsidRPr="001D47BB">
        <w:rPr>
          <w:u w:val="single"/>
        </w:rPr>
        <w:t>This page indicates the many times when I would become very stressed in simply crossing a busy street with lots of cars. I would think really hard every morning whether I wanted to take the fast path in the quiet streets, but would force me to cross a  busy street, or take the longer path that connected with the crossing guard for easy crossing, but would force me to interact with the crossing guard and potentially with other students since it was connected to a busy street. Most of the time, I chose to take the faster route so I can avoid interaction, but it was always so intimidating when crossing the street. Though there was a sidewalk, very few people would stop, even though I was very clearly a student wi</w:t>
      </w:r>
      <w:r w:rsidR="00D951B4" w:rsidRPr="001D47BB">
        <w:rPr>
          <w:u w:val="single"/>
        </w:rPr>
        <w:t>t</w:t>
      </w:r>
      <w:r w:rsidRPr="001D47BB">
        <w:rPr>
          <w:u w:val="single"/>
        </w:rPr>
        <w:t xml:space="preserve">h a backpack on my back. </w:t>
      </w:r>
      <w:r w:rsidR="00D951B4" w:rsidRPr="001D47BB">
        <w:rPr>
          <w:u w:val="single"/>
        </w:rPr>
        <w:t xml:space="preserve">Eventually, a car would either stop for me, or I would have to wait for a long time until just the right time when there were no cars for me to finally </w:t>
      </w:r>
      <w:r w:rsidR="001D47BB" w:rsidRPr="001D47BB">
        <w:rPr>
          <w:u w:val="single"/>
        </w:rPr>
        <w:t>run across</w:t>
      </w:r>
      <w:r w:rsidR="00D951B4" w:rsidRPr="001D47BB">
        <w:rPr>
          <w:u w:val="single"/>
        </w:rPr>
        <w:t xml:space="preserve"> the road</w:t>
      </w:r>
      <w:r w:rsidR="001D47BB" w:rsidRPr="001D47BB">
        <w:rPr>
          <w:u w:val="single"/>
        </w:rPr>
        <w:t>, which was right in front of my high school.</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5" w:name="_Toc193134098"/>
      <w:r w:rsidRPr="00C11902">
        <w:t>Bibliography</w:t>
      </w:r>
      <w:bookmarkEnd w:id="35"/>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5"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6"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7"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8"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9"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30"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1"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2"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3"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4"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5"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6"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2"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3"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6"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7"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8"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49" w:history="1">
        <w:r w:rsidRPr="003E72D0">
          <w:rPr>
            <w:rStyle w:val="Hyperlink"/>
          </w:rPr>
          <w:t>https://textfac.es/</w:t>
        </w:r>
      </w:hyperlink>
      <w:r>
        <w:t xml:space="preserve"> </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6" w:name="_Toc193134099"/>
      <w:r w:rsidRPr="00E97332">
        <w:lastRenderedPageBreak/>
        <w:t>Appendix A: Title of Appendix Goes Here</w:t>
      </w:r>
      <w:bookmarkEnd w:id="36"/>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7" w:name="_Toc193134100"/>
      <w:r w:rsidRPr="00C11902">
        <w:lastRenderedPageBreak/>
        <w:t>Bibliography</w:t>
      </w:r>
      <w:bookmarkEnd w:id="37"/>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4"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D27A7" w14:textId="77777777" w:rsidR="00BB764D" w:rsidRDefault="00BB764D">
      <w:pPr>
        <w:spacing w:before="0" w:line="240" w:lineRule="auto"/>
      </w:pPr>
      <w:r>
        <w:separator/>
      </w:r>
    </w:p>
  </w:endnote>
  <w:endnote w:type="continuationSeparator" w:id="0">
    <w:p w14:paraId="2AF30781" w14:textId="77777777" w:rsidR="00BB764D" w:rsidRDefault="00BB764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1A5EE" w14:textId="77777777" w:rsidR="00BB764D" w:rsidRDefault="00BB764D">
      <w:pPr>
        <w:spacing w:before="0" w:line="240" w:lineRule="auto"/>
      </w:pPr>
      <w:r>
        <w:separator/>
      </w:r>
    </w:p>
  </w:footnote>
  <w:footnote w:type="continuationSeparator" w:id="0">
    <w:p w14:paraId="07760C5A" w14:textId="77777777" w:rsidR="00BB764D" w:rsidRDefault="00BB764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44B44"/>
    <w:rsid w:val="000641EA"/>
    <w:rsid w:val="00076EDA"/>
    <w:rsid w:val="000C3B9E"/>
    <w:rsid w:val="000D334F"/>
    <w:rsid w:val="0010545F"/>
    <w:rsid w:val="001070A2"/>
    <w:rsid w:val="00110495"/>
    <w:rsid w:val="0012048B"/>
    <w:rsid w:val="00125AB2"/>
    <w:rsid w:val="0013438F"/>
    <w:rsid w:val="00134ED7"/>
    <w:rsid w:val="00155100"/>
    <w:rsid w:val="00155833"/>
    <w:rsid w:val="001650A6"/>
    <w:rsid w:val="001743CE"/>
    <w:rsid w:val="00193AAA"/>
    <w:rsid w:val="001C4B69"/>
    <w:rsid w:val="001D47BB"/>
    <w:rsid w:val="001E21F3"/>
    <w:rsid w:val="001F1746"/>
    <w:rsid w:val="00201EBE"/>
    <w:rsid w:val="00203232"/>
    <w:rsid w:val="00213D6A"/>
    <w:rsid w:val="00223D8D"/>
    <w:rsid w:val="00235BD1"/>
    <w:rsid w:val="0023787E"/>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452A"/>
    <w:rsid w:val="00410E45"/>
    <w:rsid w:val="00413280"/>
    <w:rsid w:val="00417CB1"/>
    <w:rsid w:val="00431FD8"/>
    <w:rsid w:val="00437B4D"/>
    <w:rsid w:val="00443F12"/>
    <w:rsid w:val="004674BF"/>
    <w:rsid w:val="0047225D"/>
    <w:rsid w:val="00484C8F"/>
    <w:rsid w:val="0048690D"/>
    <w:rsid w:val="0050420A"/>
    <w:rsid w:val="00510603"/>
    <w:rsid w:val="005257F0"/>
    <w:rsid w:val="0053246C"/>
    <w:rsid w:val="005370E8"/>
    <w:rsid w:val="0056233B"/>
    <w:rsid w:val="00591B8A"/>
    <w:rsid w:val="005A1D58"/>
    <w:rsid w:val="005B732B"/>
    <w:rsid w:val="005F16B3"/>
    <w:rsid w:val="00600832"/>
    <w:rsid w:val="00610FC2"/>
    <w:rsid w:val="0061300F"/>
    <w:rsid w:val="00636813"/>
    <w:rsid w:val="00636E0B"/>
    <w:rsid w:val="00640D12"/>
    <w:rsid w:val="00666A3E"/>
    <w:rsid w:val="00673FEE"/>
    <w:rsid w:val="00675FE2"/>
    <w:rsid w:val="00677D3F"/>
    <w:rsid w:val="00687B38"/>
    <w:rsid w:val="006B29FD"/>
    <w:rsid w:val="006D522A"/>
    <w:rsid w:val="006D7226"/>
    <w:rsid w:val="006E63B0"/>
    <w:rsid w:val="006E773A"/>
    <w:rsid w:val="006F3D70"/>
    <w:rsid w:val="0073362A"/>
    <w:rsid w:val="00736AC6"/>
    <w:rsid w:val="0073780D"/>
    <w:rsid w:val="00742A44"/>
    <w:rsid w:val="00742D7F"/>
    <w:rsid w:val="0075261A"/>
    <w:rsid w:val="00755FA5"/>
    <w:rsid w:val="0077527B"/>
    <w:rsid w:val="00786255"/>
    <w:rsid w:val="007956DE"/>
    <w:rsid w:val="007C38CC"/>
    <w:rsid w:val="007C625F"/>
    <w:rsid w:val="007D2B1D"/>
    <w:rsid w:val="00807D5E"/>
    <w:rsid w:val="00812337"/>
    <w:rsid w:val="00834A53"/>
    <w:rsid w:val="00844366"/>
    <w:rsid w:val="00847D40"/>
    <w:rsid w:val="00863204"/>
    <w:rsid w:val="008665A0"/>
    <w:rsid w:val="008739B2"/>
    <w:rsid w:val="00882DB9"/>
    <w:rsid w:val="008956E7"/>
    <w:rsid w:val="00896700"/>
    <w:rsid w:val="008E74B0"/>
    <w:rsid w:val="008E7B69"/>
    <w:rsid w:val="008F4720"/>
    <w:rsid w:val="00904667"/>
    <w:rsid w:val="00922DEA"/>
    <w:rsid w:val="00936DA0"/>
    <w:rsid w:val="0096649B"/>
    <w:rsid w:val="009679FC"/>
    <w:rsid w:val="00984864"/>
    <w:rsid w:val="00986E68"/>
    <w:rsid w:val="00996FC5"/>
    <w:rsid w:val="009A1D4C"/>
    <w:rsid w:val="009A39E5"/>
    <w:rsid w:val="009F01DA"/>
    <w:rsid w:val="009F76D5"/>
    <w:rsid w:val="00A0114B"/>
    <w:rsid w:val="00A1559E"/>
    <w:rsid w:val="00A302B0"/>
    <w:rsid w:val="00A31EB3"/>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7438C"/>
    <w:rsid w:val="00B81947"/>
    <w:rsid w:val="00B91E1A"/>
    <w:rsid w:val="00B92A33"/>
    <w:rsid w:val="00BB764D"/>
    <w:rsid w:val="00BC0268"/>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951B4"/>
    <w:rsid w:val="00D95CC1"/>
    <w:rsid w:val="00D96C9E"/>
    <w:rsid w:val="00DA20C2"/>
    <w:rsid w:val="00DA2921"/>
    <w:rsid w:val="00DB14B8"/>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s://textfac.es/" TargetMode="External"/><Relationship Id="rId26" Type="http://schemas.openxmlformats.org/officeDocument/2006/relationships/hyperlink" Target="https://www.koreaboo.com/news/armys-call-comedian-jimmy-o-yang-alleged-racist-jokes-bts/" TargetMode="External"/><Relationship Id="rId39" Type="http://schemas.openxmlformats.org/officeDocument/2006/relationships/hyperlink" Target="https://www.reddit.com/r/overwatch2/comments/169qtmz/what_are_the_most_iconic_characters_in_your/" TargetMode="External"/><Relationship Id="rId21" Type="http://schemas.openxmlformats.org/officeDocument/2006/relationships/footer" Target="footer1.xml"/><Relationship Id="rId34" Type="http://schemas.openxmlformats.org/officeDocument/2006/relationships/hyperlink" Target="http://www.chinashj.com/ysll_ysllsy/12386.html" TargetMode="External"/><Relationship Id="rId42" Type="http://schemas.openxmlformats.org/officeDocument/2006/relationships/hyperlink" Target="https://www.nytimes.com/2024/04/21/insider/the-history-of-stereotype-written-on-metal-plates.html" TargetMode="External"/><Relationship Id="rId47" Type="http://schemas.openxmlformats.org/officeDocument/2006/relationships/hyperlink" Target="https://en.wikipedia.org/wiki/Special:BookSources/9781400849567"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people.vcu.edu/~djbromle/color-theory/color01/Chinese-Color-Theory-The-Symbolism-of-Color-in-Traditional-Chinese-Culture.html" TargetMode="External"/><Relationship Id="rId11" Type="http://schemas.microsoft.com/office/2018/08/relationships/commentsExtensible" Target="commentsExtensible.xml"/><Relationship Id="rId24" Type="http://schemas.openxmlformats.org/officeDocument/2006/relationships/footer" Target="footer3.xml"/><Relationship Id="rId32" Type="http://schemas.openxmlformats.org/officeDocument/2006/relationships/hyperlink" Target="https://www.mochimag.com/arts-culture/ali-wong-sends-mixed-messages-about-asian-representation/" TargetMode="External"/><Relationship Id="rId37" Type="http://schemas.openxmlformats.org/officeDocument/2006/relationships/hyperlink" Target="https://news.17173.com/content/2015-11-08/20151108081730745_all.shtml" TargetMode="External"/><Relationship Id="rId40" Type="http://schemas.openxmlformats.org/officeDocument/2006/relationships/hyperlink" Target="https://medium.com/collection-of-essays/stereotypes-a-big-problem-in-our-modern-society-4137a916b2c6" TargetMode="External"/><Relationship Id="rId45" Type="http://schemas.openxmlformats.org/officeDocument/2006/relationships/hyperlink" Target="https://huntington.org/verso/2019/04/stereotypes-and-stereotyping"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hyperlink" Target="http://en.chinaculture.org/info/2012-09/24/content_444643.htm" TargetMode="External"/><Relationship Id="rId30" Type="http://schemas.openxmlformats.org/officeDocument/2006/relationships/hyperlink" Target="https://www.wired.com/2016/02/yang-yongliang-new-world/" TargetMode="External"/><Relationship Id="rId35" Type="http://schemas.openxmlformats.org/officeDocument/2006/relationships/hyperlink" Target="https://www.china-scholar.com/most-popular-courses-in-chinese-universities-for-international-students/" TargetMode="External"/><Relationship Id="rId43" Type="http://schemas.openxmlformats.org/officeDocument/2006/relationships/hyperlink" Target="https://www.oed.com/dictionary/stereotype_n?tab=meaning_and_use&amp;tl=true" TargetMode="External"/><Relationship Id="rId48" Type="http://schemas.openxmlformats.org/officeDocument/2006/relationships/hyperlink" Target="https://history.state.gov/milestones/1866-1898/chinese-immigration"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bis235au2015.wordpress.com/2016/05/14/ali-wong-breaking-stereotypes-with-stereotypes/" TargetMode="External"/><Relationship Id="rId33" Type="http://schemas.openxmlformats.org/officeDocument/2006/relationships/hyperlink" Target="https://www.quora.com/Why-do-the-Chinese-talk-so-loudly" TargetMode="External"/><Relationship Id="rId38" Type="http://schemas.openxmlformats.org/officeDocument/2006/relationships/hyperlink" Target="https://www.reddit.com/r/Overwatch/comments/cwo2w5/was_there_an_issue_releasing_the_game_in_china/" TargetMode="External"/><Relationship Id="rId46" Type="http://schemas.openxmlformats.org/officeDocument/2006/relationships/hyperlink" Target="https://en.wikipedia.org/wiki/ISBN_(identifier)" TargetMode="External"/><Relationship Id="rId20" Type="http://schemas.openxmlformats.org/officeDocument/2006/relationships/header" Target="header4.xml"/><Relationship Id="rId41" Type="http://schemas.openxmlformats.org/officeDocument/2006/relationships/hyperlink" Target="https://www.etymonline.com/word/stereotype"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header" Target="header5.xml"/><Relationship Id="rId28" Type="http://schemas.openxmlformats.org/officeDocument/2006/relationships/hyperlink" Target="https://www.vice.com/en/article/ali-wong-new-comedy-special-hard-knock-wife/" TargetMode="External"/><Relationship Id="rId36" Type="http://schemas.openxmlformats.org/officeDocument/2006/relationships/hyperlink" Target="https://youtu.be/rUU9n763-zc?si=5yhZNe_EUxCiZEyn" TargetMode="External"/><Relationship Id="rId49" Type="http://schemas.openxmlformats.org/officeDocument/2006/relationships/hyperlink" Target="https://textfac.e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theguardian.com/lifeandstyle/2020/jan/28/li-ziqi-china-influencer-rural-life" TargetMode="External"/><Relationship Id="rId44" Type="http://schemas.openxmlformats.org/officeDocument/2006/relationships/hyperlink" Target="https://www.nytimes.com/1998/11/21/books/even-good-stereotypes-can-be-bad-myriad-subjects-with-common-thread-images-we.html"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63</Pages>
  <Words>10459</Words>
  <Characters>59620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69940</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108</cp:revision>
  <dcterms:created xsi:type="dcterms:W3CDTF">2022-02-22T17:07:00Z</dcterms:created>
  <dcterms:modified xsi:type="dcterms:W3CDTF">2025-04-02T01:18:00Z</dcterms:modified>
</cp:coreProperties>
</file>