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return to the hospital sicker than when they left,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This project therefore asks: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encounters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CV ROC-AUC M (SD)</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safeguards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gender, and age group are not model inputs except age, which enters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r>
        <w:rPr>
          <w:rFonts w:ascii="Georgia" w:hAnsi="Georgia"/>
          <w:b/>
          <w:i w:val="0"/>
          <w:color w:val="000000"/>
          <w:sz w:val="22"/>
        </w:rPr>
        <w:t>[PASTE COLAB SHARE LINK]</w:t>
      </w:r>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