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0"/>
          <w:szCs w:val="30"/>
        </w:rPr>
        <w:t xml:space="preserve">DSCI 551: Final Report</w:t>
      </w:r>
    </w:p>
    <w:p>
      <w:pPr>
        <w:spacing w:after="60"/>
        <w:jc w:val="center"/>
      </w:pPr>
      <w:r>
        <w:rPr>
          <w:rFonts w:ascii="Arial" w:cs="Arial" w:eastAsia="Arial" w:hAnsi="Arial"/>
          <w:sz w:val="22"/>
          <w:szCs w:val="22"/>
        </w:rPr>
        <w:t xml:space="preserve">A Relational Recipe Search System over HDFS → Spark → MySQL</w:t>
      </w:r>
    </w:p>
    <w:p>
      <w:pPr>
        <w:spacing w:after="240"/>
        <w:jc w:val="center"/>
      </w:pPr>
      <w:r>
        <w:rPr>
          <w:rFonts w:ascii="Arial" w:cs="Arial" w:eastAsia="Arial" w:hAnsi="Arial"/>
          <w:sz w:val="22"/>
          <w:szCs w:val="22"/>
        </w:rPr>
        <w:t xml:space="preserve">Yeoeun Choi · Spring 2026</w:t>
      </w:r>
    </w:p>
    <w:p>
      <w:pPr>
        <w:pStyle w:val="Heading1"/>
        <w:spacing w:after="120" w:before="240"/>
      </w:pPr>
      <w:r>
        <w:rPr>
          <w:rFonts w:ascii="Arial" w:cs="Arial" w:eastAsia="Arial" w:hAnsi="Arial"/>
          <w:b/>
          <w:bCs/>
          <w:sz w:val="26"/>
          <w:szCs w:val="26"/>
        </w:rPr>
        <w:t xml:space="preserve">1. Introduction and Motivation</w:t>
      </w:r>
    </w:p>
    <w:p>
      <w:pPr>
        <w:spacing w:after="100" w:line="276"/>
      </w:pPr>
      <w:r>
        <w:rPr>
          <w:rFonts w:ascii="Arial" w:cs="Arial" w:eastAsia="Arial" w:hAnsi="Arial"/>
          <w:sz w:val="22"/>
          <w:szCs w:val="22"/>
        </w:rPr>
        <w:t xml:space="preserve">In this individual project, I built an end-to-end data pipeline and query system around two large public recipe corpora: Food.com (RAW_recipes + RAW_interactions, 231k recipes and 1.13M user ratings) and RecipeNLG (≈2.2M recipes). My pipeline ingests the raw CSVs into HDFS, uses Apache Spark to clean and normalize the semi-structured ingredient lists, loads the curated data into a MySQL (InnoDB) relational database, and exposes three user-facing features: ingredient search, multi-ingredient AND search, and top-rated recipes. The full source code and reproduction instructions are available at https://github.com/ychoi12/dsci551-recipe-search.</w:t>
      </w:r>
    </w:p>
    <w:p>
      <w:pPr>
        <w:spacing w:after="100" w:line="276"/>
      </w:pPr>
      <w:r>
        <w:rPr>
          <w:rFonts w:ascii="Arial" w:cs="Arial" w:eastAsia="Arial" w:hAnsi="Arial"/>
          <w:sz w:val="22"/>
          <w:szCs w:val="22"/>
        </w:rPr>
        <w:t xml:space="preserve">The core internal area of focus for this project is MySQL InnoDB B+Tree secondary indexing. Recipe-search workloads are dominated by equality lookups on a normalized ingredient key and by GROUP BY aggregations over user ratings, both of which benefit directly from covering B+Tree indexes. In this report, I walk through the database system, the data pipeline, the schema and index design, the benchmark methodology, and the mapping between each application operation and what the database is doing internally.</w:t>
      </w:r>
    </w:p>
    <w:p>
      <w:pPr>
        <w:pStyle w:val="Heading1"/>
        <w:spacing w:after="120" w:before="240"/>
      </w:pPr>
      <w:r>
        <w:rPr>
          <w:rFonts w:ascii="Arial" w:cs="Arial" w:eastAsia="Arial" w:hAnsi="Arial"/>
          <w:b/>
          <w:bCs/>
          <w:sz w:val="26"/>
          <w:szCs w:val="26"/>
        </w:rPr>
        <w:t xml:space="preserve">2. Database System Overview</w:t>
      </w:r>
    </w:p>
    <w:p>
      <w:pPr>
        <w:spacing w:after="100" w:line="276"/>
      </w:pPr>
      <w:r>
        <w:rPr>
          <w:rFonts w:ascii="Arial" w:cs="Arial" w:eastAsia="Arial" w:hAnsi="Arial"/>
          <w:sz w:val="22"/>
          <w:szCs w:val="22"/>
        </w:rPr>
        <w:t xml:space="preserve">The primary database system in this project is MySQL 9.6 with the InnoDB storage engine. InnoDB stores every table as a clustered B+Tree organized on the primary key, meaning the table’s data rows live in the leaf pages of the primary-key index itself.</w:t>
      </w:r>
    </w:p>
    <w:p>
      <w:pPr>
        <w:pStyle w:val="Heading2"/>
        <w:spacing w:after="100" w:before="200"/>
      </w:pPr>
      <w:r>
        <w:rPr>
          <w:rFonts w:ascii="Arial" w:cs="Arial" w:eastAsia="Arial" w:hAnsi="Arial"/>
          <w:b/>
          <w:bCs/>
          <w:sz w:val="23"/>
          <w:szCs w:val="23"/>
        </w:rPr>
        <w:t xml:space="preserve">2.1 InnoDB Page Structure</w:t>
      </w:r>
    </w:p>
    <w:p>
      <w:pPr>
        <w:spacing w:after="100" w:line="276"/>
      </w:pPr>
      <w:r>
        <w:rPr>
          <w:rFonts w:ascii="Arial" w:cs="Arial" w:eastAsia="Arial" w:hAnsi="Arial"/>
          <w:sz w:val="22"/>
          <w:szCs w:val="22"/>
        </w:rPr>
        <w:t xml:space="preserve">InnoDB organizes all data into fixed 16 KB pages. Each page contains a 38-byte page header (page number, LSN, pointers to previous/next pages in the doubly-linked leaf chain), an infimum and supremum pseudo-record that bracket the user records, the user records themselves stored as a singly-linked list in primary-key order, and a page directory of sparse slot pointers that allow binary search within the page. When InnoDB performs a B+Tree seek, it reads one page per tree level; once at the correct leaf page, it binary-searches the page directory to find the target record. This page layout is why all four benchmark queries ultimately reduce to counting how many 16 KB pages must be read.</w:t>
      </w:r>
    </w:p>
    <w:p>
      <w:pPr>
        <w:pStyle w:val="Heading2"/>
        <w:spacing w:after="100" w:before="200"/>
      </w:pPr>
      <w:r>
        <w:rPr>
          <w:rFonts w:ascii="Arial" w:cs="Arial" w:eastAsia="Arial" w:hAnsi="Arial"/>
          <w:b/>
          <w:bCs/>
          <w:sz w:val="23"/>
          <w:szCs w:val="23"/>
        </w:rPr>
        <w:t xml:space="preserve">2.2 Buffer Pool and Midpoint-Insertion LRU</w:t>
      </w:r>
    </w:p>
    <w:p>
      <w:pPr>
        <w:spacing w:after="100" w:line="276"/>
      </w:pPr>
      <w:r>
        <w:rPr>
          <w:rFonts w:ascii="Arial" w:cs="Arial" w:eastAsia="Arial" w:hAnsi="Arial"/>
          <w:sz w:val="22"/>
          <w:szCs w:val="22"/>
        </w:rPr>
        <w:t xml:space="preserve">InnoDB caches pages in a configurable buffer pool (default 128 MB, expanded to 512 MB in this project). The buffer pool uses a midpoint-insertion LRU: newly loaded pages enter at the 3/8 point of the list (the boundary between the “young” and “old” sublists). A page is promoted to the head of the young sublist only after it has remained in the pool for at least innodb_old_blocks_time milliseconds (default 1000 ms). This design prevents a single large scan (such as Q2’s full aggregation over 1.13M interactions rows) from evicting hot index pages that Q1, Q3, and Q4 rely on. The benchmark’s best-of-three methodology accounts for this warm-up effect: the first run populates the buffer pool, and the best time reflects a warm-cache steady state.</w:t>
      </w:r>
    </w:p>
    <w:p>
      <w:pPr>
        <w:pStyle w:val="Heading2"/>
        <w:spacing w:after="100" w:before="200"/>
      </w:pPr>
      <w:r>
        <w:rPr>
          <w:rFonts w:ascii="Arial" w:cs="Arial" w:eastAsia="Arial" w:hAnsi="Arial"/>
          <w:b/>
          <w:bCs/>
          <w:sz w:val="23"/>
          <w:szCs w:val="23"/>
        </w:rPr>
        <w:t xml:space="preserve">2.3 MVCC via Undo Log</w:t>
      </w:r>
    </w:p>
    <w:p>
      <w:pPr>
        <w:spacing w:after="100" w:line="276"/>
      </w:pPr>
      <w:r>
        <w:rPr>
          <w:rFonts w:ascii="Arial" w:cs="Arial" w:eastAsia="Arial" w:hAnsi="Arial"/>
          <w:sz w:val="22"/>
          <w:szCs w:val="22"/>
        </w:rPr>
        <w:t xml:space="preserve">InnoDB implements Multi-Version Concurrency Control (MVCC) using three hidden columns on every row: DB_TRX_ID (the transaction ID of the last modifier), DB_ROLL_PTR (a pointer into the undo log), and DB_ROW_ID (a monotonic row ID if no explicit PK exists). When a transaction modifies a row, InnoDB writes the old version to the undo log and updates DB_ROLL_PTR to point to it. A concurrent reader constructs a read view at the start of its transaction and walks the undo chain to find the newest version visible under its snapshot. This is what allows the CLI application to run queries while the benchmark harness is writing timing data, without either blocking the other.</w:t>
      </w:r>
    </w:p>
    <w:p>
      <w:pPr>
        <w:pStyle w:val="Heading2"/>
        <w:spacing w:after="100" w:before="200"/>
      </w:pPr>
      <w:r>
        <w:rPr>
          <w:rFonts w:ascii="Arial" w:cs="Arial" w:eastAsia="Arial" w:hAnsi="Arial"/>
          <w:b/>
          <w:bCs/>
          <w:sz w:val="23"/>
          <w:szCs w:val="23"/>
        </w:rPr>
        <w:t xml:space="preserve">2.4 LOAD DATA LOCAL INFILE</w:t>
      </w:r>
    </w:p>
    <w:p>
      <w:pPr>
        <w:spacing w:after="100" w:line="276"/>
      </w:pPr>
      <w:r>
        <w:rPr>
          <w:rFonts w:ascii="Arial" w:cs="Arial" w:eastAsia="Arial" w:hAnsi="Arial"/>
          <w:sz w:val="22"/>
          <w:szCs w:val="22"/>
        </w:rPr>
        <w:t xml:space="preserve">Bulk-loading the Spark ETL output into MySQL is fast because InnoDB batches inserts and builds indexes incrementally. I use LOAD DATA LOCAL INFILE for all four tables, which bypasses the SQL parser for each row and writes directly into the clustered B+Tree.</w:t>
      </w:r>
    </w:p>
    <w:p>
      <w:pPr>
        <w:spacing w:after="100" w:line="276"/>
      </w:pPr>
      <w:r>
        <w:rPr>
          <w:rFonts w:ascii="Arial" w:cs="Arial" w:eastAsia="Arial" w:hAnsi="Arial"/>
          <w:sz w:val="22"/>
          <w:szCs w:val="22"/>
        </w:rPr>
        <w:t xml:space="preserve">I find MySQL well suited for this workload because the queries involve multi-table joins on integer keys, GROUP BY aggregations, and range scans, all operations that the relational model and B+Tree indexes handle efficiently. The alternative systems (HDFS for raw storage, Spark for ETL) are used upstream in the pipeline but are not the query-serving layer.</w:t>
      </w:r>
    </w:p>
    <w:p>
      <w:pPr>
        <w:pStyle w:val="Heading1"/>
        <w:spacing w:after="120" w:before="240"/>
      </w:pPr>
      <w:r>
        <w:rPr>
          <w:rFonts w:ascii="Arial" w:cs="Arial" w:eastAsia="Arial" w:hAnsi="Arial"/>
          <w:b/>
          <w:bCs/>
          <w:sz w:val="26"/>
          <w:szCs w:val="26"/>
        </w:rPr>
        <w:t xml:space="preserve">3. Internal Architecture</w:t>
      </w:r>
    </w:p>
    <w:p>
      <w:pPr>
        <w:spacing w:after="100" w:line="276"/>
      </w:pPr>
      <w:r>
        <w:rPr>
          <w:rFonts w:ascii="Arial" w:cs="Arial" w:eastAsia="Arial" w:hAnsi="Arial"/>
          <w:sz w:val="22"/>
          <w:szCs w:val="22"/>
        </w:rPr>
        <w:t xml:space="preserve">This section covers the full pipeline: raw storage in HDFS, ETL in Spark, the MySQL schema, the B+Tree index design with benchmark results, and a page-level walkthrough of a representative query.</w:t>
      </w:r>
    </w:p>
    <w:p>
      <w:pPr>
        <w:pStyle w:val="Heading2"/>
        <w:spacing w:after="100" w:before="200"/>
      </w:pPr>
      <w:r>
        <w:rPr>
          <w:rFonts w:ascii="Arial" w:cs="Arial" w:eastAsia="Arial" w:hAnsi="Arial"/>
          <w:b/>
          <w:bCs/>
          <w:sz w:val="23"/>
          <w:szCs w:val="23"/>
        </w:rPr>
        <w:t xml:space="preserve">3.1 Raw Zone in HDFS</w:t>
      </w:r>
    </w:p>
    <w:p>
      <w:pPr>
        <w:spacing w:after="100" w:line="276"/>
      </w:pPr>
      <w:r>
        <w:rPr>
          <w:rFonts w:ascii="Arial" w:cs="Arial" w:eastAsia="Arial" w:hAnsi="Arial"/>
          <w:sz w:val="22"/>
          <w:szCs w:val="22"/>
        </w:rPr>
        <w:t xml:space="preserve">I uploaded the three raw CSVs to a single HDFS directory tree using the pseudo-distributed local cluster. The upload script creates /project/raw/{foodcom,recipenlg}, puts each CSV into the correct folder, and prints size, replication factor, and block count.</w:t>
      </w:r>
    </w:p>
    <w:p>
      <w:pPr>
        <w:spacing w:after="100" w:line="276"/>
      </w:pPr>
      <w:r>
        <w:rPr>
          <w:rFonts w:ascii="Arial" w:cs="Arial" w:eastAsia="Arial" w:hAnsi="Arial"/>
          <w:sz w:val="22"/>
          <w:szCs w:val="22"/>
        </w:rPr>
        <w:t xml:space="preserve">With the default 128 MB HDFS block size, RAW_recipes.csv (281 MB) occupies 3 blocks, RAW_interactions.csv (333 MB) occupies 3 blocks, and RecipeNLG_dataset.csv (2,188 MB) occupies 18 blocks, computed as ceil(file_size / 128 MB) and verified by the hdfs fsck output I captured during the upload. Replication factor is 1 on the single-node cluster and would be 3 on a real multi-node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860"/>
        <w:gridCol w:w="320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Size (MB)</w:t>
            </w:r>
          </w:p>
        </w:tc>
        <w:tc>
          <w:tcPr>
            <w:tcW w:type="dxa" w:w="18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Blocks (128 MB)</w:t>
            </w:r>
          </w:p>
        </w:tc>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HDFS path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RAW_recipes.csv</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281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/project/raw/foodcom/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RAW_interactions.csv</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333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/project/raw/foodcom/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RecipeNLG_dataset.csv</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2,188</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/project/raw/recipenlg/</w:t>
            </w:r>
          </w:p>
        </w:tc>
      </w:tr>
    </w:tbl>
    <w:p>
      <w:pPr>
        <w:pStyle w:val="Heading2"/>
        <w:spacing w:after="100" w:before="200"/>
      </w:pPr>
      <w:r>
        <w:rPr>
          <w:rFonts w:ascii="Arial" w:cs="Arial" w:eastAsia="Arial" w:hAnsi="Arial"/>
          <w:b/>
          <w:bCs/>
          <w:sz w:val="23"/>
          <w:szCs w:val="23"/>
        </w:rPr>
        <w:t xml:space="preserve">3.2 Spark ETL</w:t>
      </w:r>
    </w:p>
    <w:p>
      <w:pPr>
        <w:spacing w:after="100" w:line="276"/>
      </w:pPr>
      <w:r>
        <w:rPr>
          <w:rFonts w:ascii="Arial" w:cs="Arial" w:eastAsia="Arial" w:hAnsi="Arial"/>
          <w:sz w:val="22"/>
          <w:szCs w:val="22"/>
        </w:rPr>
        <w:t xml:space="preserve">I implemented the ETL in PySpark (spark/etl_pipeline.py). Each raw CSV is read as a DataFrame with multiLine=True and escape support. A UDF parses the ingredient list literal into an ArrayType&lt;String&gt;; F.explode() converts one recipe row with N ingredients into N rows; regexp_replace + lower + trim produce ingredient_name_norm; a Window.orderBy + row_number() assigns surrogate ingredient_ids; join + dropDuplicates produce the final recipe_ingredients junction. I produced four output tables, each written as a single CSV so MySQL’s LOAD DATA LOCAL INFILE can ingest them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Table</w:t>
            </w:r>
          </w:p>
        </w:tc>
        <w:tc>
          <w:tcPr>
            <w:tcW w:type="dxa" w:w="3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Approx. rows</w:t>
            </w:r>
          </w:p>
        </w:tc>
        <w:tc>
          <w:tcPr>
            <w:tcW w:type="dxa" w:w="3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Columns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recipes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231,687 (Food.com) + up to 2.2M (RecipeNLG)</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recipe_id, title, minutes, n_steps, n_ingredients, submitted, source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ingredients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≈3.6M distinct normalized names</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ingredient_id, ingredient_name_raw, ingredient_name_norm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recipe_ingredients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≈2.1M junction rows</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recipe_id, ingredient_id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interactions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1,132,367</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user_id, recipe_id, rating, interaction_date</w:t>
            </w:r>
          </w:p>
        </w:tc>
      </w:tr>
    </w:tbl>
    <w:p>
      <w:pPr>
        <w:pStyle w:val="Heading2"/>
        <w:spacing w:after="100" w:before="200"/>
      </w:pPr>
      <w:r>
        <w:rPr>
          <w:rFonts w:ascii="Arial" w:cs="Arial" w:eastAsia="Arial" w:hAnsi="Arial"/>
          <w:b/>
          <w:bCs/>
          <w:sz w:val="23"/>
          <w:szCs w:val="23"/>
        </w:rPr>
        <w:t xml:space="preserve">3.3 MySQL Schema</w:t>
      </w:r>
    </w:p>
    <w:p>
      <w:pPr>
        <w:spacing w:after="100" w:line="276"/>
      </w:pPr>
      <w:r>
        <w:rPr>
          <w:rFonts w:ascii="Arial" w:cs="Arial" w:eastAsia="Arial" w:hAnsi="Arial"/>
          <w:sz w:val="22"/>
          <w:szCs w:val="22"/>
        </w:rPr>
        <w:t xml:space="preserve">The schema is a classic 3-normal-form decomposition of the exploded ingredient data. I use surrogate primary keys throughout so the junction table and the interactions table both reference a single integer column. All tables use InnoDB. The four tables are: recipes (PK: recipe_id BIGINT), ingredients (PK: ingredient_id INT AUTO_INCREMENT, UNIQUE KEY on ingredient_name_norm), recipe_ingredients (composite PK: recipe_id + ingredient_id, with FOREIGN KEY constraints to both parent tables), and interactions (PK: interaction_id BIGINT AUTO_INCREMENT, FK to recipes). Full CREATE TABLE statements are in sql/01_schema.sql.</w:t>
      </w:r>
    </w:p>
    <w:p>
      <w:pPr>
        <w:pStyle w:val="Heading2"/>
        <w:spacing w:after="100" w:before="200"/>
      </w:pPr>
      <w:r>
        <w:rPr>
          <w:rFonts w:ascii="Arial" w:cs="Arial" w:eastAsia="Arial" w:hAnsi="Arial"/>
          <w:b/>
          <w:bCs/>
          <w:sz w:val="23"/>
          <w:szCs w:val="23"/>
        </w:rPr>
        <w:t xml:space="preserve">3.4 Index Design</w:t>
      </w:r>
    </w:p>
    <w:p>
      <w:pPr>
        <w:spacing w:after="100" w:line="276"/>
      </w:pPr>
      <w:r>
        <w:rPr>
          <w:rFonts w:ascii="Arial" w:cs="Arial" w:eastAsia="Arial" w:hAnsi="Arial"/>
          <w:sz w:val="22"/>
          <w:szCs w:val="22"/>
        </w:rPr>
        <w:t xml:space="preserve">InnoDB organizes every table as a clustered B+Tree on the primary key; secondary indexes are separate B+Trees whose leaves store the PK of the row they point to. I added three secondary indexes, each targeting one of the benchmark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Index</w:t>
            </w:r>
          </w:p>
        </w:tc>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Target query</w:t>
            </w:r>
          </w:p>
        </w:tc>
        <w:tc>
          <w:tcPr>
            <w:tcW w:type="dxa" w:w="3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Why this shape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idx_ri_ingredient_recipe on recipe_ingredients(ingredient_id, recipe_id)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Q1, Q4: recipes containing an ingredient</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Leading column is the lookup key; trailing column covers the SELECT so the plan becomes a range-scan + index-only join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idx_interactions_recipe_rating on interactions(recipe_id, rating)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Q2: AVG(rating) and COUNT(*) per recipe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Covering index for the GROUP BY; EXPLAIN shows ‘Using index’, no row lookups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idx_recipes_minutes on recipes(minutes)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Q3: WHERE minutes &lt; 30 ORDER BY minutes</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Range scan on the leading column, already sorted, so MySQL skips the file-sort</w:t>
            </w:r>
          </w:p>
        </w:tc>
      </w:tr>
    </w:tbl>
    <w:p>
      <w:pPr>
        <w:pStyle w:val="Heading2"/>
        <w:spacing w:after="100" w:before="200"/>
      </w:pPr>
      <w:r>
        <w:rPr>
          <w:rFonts w:ascii="Arial" w:cs="Arial" w:eastAsia="Arial" w:hAnsi="Arial"/>
          <w:b/>
          <w:bCs/>
          <w:sz w:val="23"/>
          <w:szCs w:val="23"/>
        </w:rPr>
        <w:t xml:space="preserve">3.5 Benchmark Methodology and Results</w:t>
      </w:r>
    </w:p>
    <w:p>
      <w:pPr>
        <w:spacing w:after="100" w:line="276"/>
      </w:pPr>
      <w:r>
        <w:rPr>
          <w:rFonts w:ascii="Arial" w:cs="Arial" w:eastAsia="Arial" w:hAnsi="Arial"/>
          <w:sz w:val="22"/>
          <w:szCs w:val="22"/>
        </w:rPr>
        <w:t xml:space="preserve">benchmark/benchmark.py times four queries three times each (taking the best-of-three to remove cold-cache noise) and captures their EXPLAIN plans. I ran the harness once with all three secondary indexes dropped (‘before’) and once after they were re-created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3960"/>
      </w:tblGrid>
      <w:tr>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Query</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Before</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After</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Speedup</w:t>
            </w:r>
          </w:p>
        </w:tc>
        <w:tc>
          <w:tcPr>
            <w:tcW w:type="dxa" w:w="3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Plan change (EXPLAIN)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Q1 ingredient search (garlic)</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11.5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0.2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≈58×</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Covering index lookup on ri using ingredient_id (was PK scan on recipes)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Q2 top-rated (≥20 ratings)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2853.7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1529.5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≈1.9×</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Covering lookup on idx_interactions_recipe_rating; aggregation still needs a temp table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Q3 minutes &lt; 30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30.9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0.2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≈155×</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table scan + sort → index range scan on idx_recipes_minutes; eliminates full-table scan and file-sort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Q4 garlic AND chicken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213.6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1.9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≈112×</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Two covering index lookups on ingredient_id + PRIMARY nested loop inner join; no table scan on recipes</w:t>
            </w:r>
          </w:p>
        </w:tc>
      </w:tr>
    </w:tbl>
    <w:p>
      <w:pPr>
        <w:spacing w:after="100" w:line="276"/>
      </w:pPr>
      <w:r>
        <w:rPr>
          <w:rFonts w:ascii="Arial" w:cs="Arial" w:eastAsia="Arial" w:hAnsi="Arial"/>
          <w:sz w:val="22"/>
          <w:szCs w:val="22"/>
        </w:rPr>
        <w:t xml:space="preserve">Timings captured as best-of-three on a MacBook (Apple Silicon) running MySQL 9.6, against 231,687 recipes, 1.13M interactions, and the full 2.1M recipe_ingredients junction. Q1 and Q4 show the clearest B+Tree-driven speedups: both change from a full scan of the recipes clustered B+Tree to a covering lookup on (ingredient_id, recipe_id), turning a join that visited every recipe row into one that visits only the rows containing the target ingredient. Q2 improves modestly (≈1.9×) because idx_interactions_recipe_rating becomes a covering index for the GROUP BY; the residual cost is the temporary table used to compute AVG(rating) and COUNT(*), which an index alone cannot eliminate. Q3 shows the largest single-query speedup (30.9 ms → 0.2 ms, ≈155×): without the index the planner had to do a full table scan plus a file-sort over 215k rows, whereas idx_recipes_minutes lets it do a B+Tree range scan already in sorted order, satisfying both the WHERE and the ORDER BY from the index. The overall pattern confirms the course principle: secondary B+Tree indexes turn O(N) scans into O(log N + k) seeks where k is the result size, and the biggest wins come when the index is also covering so the engine never has to visit the base table.</w:t>
      </w:r>
    </w:p>
    <w:p>
      <w:pPr>
        <w:pStyle w:val="Heading2"/>
        <w:spacing w:after="100" w:before="200"/>
      </w:pPr>
      <w:r>
        <w:rPr>
          <w:rFonts w:ascii="Arial" w:cs="Arial" w:eastAsia="Arial" w:hAnsi="Arial"/>
          <w:b/>
          <w:bCs/>
          <w:sz w:val="23"/>
          <w:szCs w:val="23"/>
        </w:rPr>
        <w:t xml:space="preserve">3.6 B+Tree Page-Level Walkthrough (Q1)</w:t>
      </w:r>
    </w:p>
    <w:p>
      <w:pPr>
        <w:spacing w:after="100" w:line="276"/>
      </w:pPr>
      <w:r>
        <w:rPr>
          <w:rFonts w:ascii="Arial" w:cs="Arial" w:eastAsia="Arial" w:hAnsi="Arial"/>
          <w:sz w:val="22"/>
          <w:szCs w:val="22"/>
        </w:rPr>
        <w:t xml:space="preserve">To make the internal behavior concrete, consider Q1 (ingredient search for “garlic”) at the page level. The secondary index idx_ri_ingredient_recipe stores (ingredient_id INT, recipe_id BIGINT) = 12 bytes per entry plus a 6-byte primary-key pointer (recipe_id, ingredient_id) = 18 bytes total. Each 16 KB InnoDB page can hold roughly 16,384 / 18 ≈ 910 entries at the leaf level and roughly 16,384 / (4 + 6) ≈ 1,638 pointers at internal levels (key + child-page pointer). With ≈2.1M junction rows, a three-level tree suffices: root (1 page) → ≈1,300 internal pages → ≈2,300 leaf pages.</w:t>
      </w:r>
    </w:p>
    <w:p>
      <w:pPr>
        <w:spacing w:after="100" w:line="276"/>
      </w:pPr>
      <w:r>
        <w:rPr>
          <w:rFonts w:ascii="Arial" w:cs="Arial" w:eastAsia="Arial" w:hAnsi="Arial"/>
          <w:sz w:val="22"/>
          <w:szCs w:val="22"/>
        </w:rPr>
        <w:t xml:space="preserve">For Q1 with LIMIT 20, InnoDB reads: 1 root page + 1 internal page + 1 leaf page to land on the first garlic entry = 3 page reads from the secondary index. Since the index is covering (it contains recipe_id), InnoDB then does 20 single-page PK lookups on the recipes clustered index (each is 3 pages deep) = 60 page reads. Total: ≤63 page reads. Without the index, the before plan does a full clustered-index scan of recipes: 231,687 rows × roughly 500 bytes per row ≈ 110 MB ≈ 6,875 pages. The 58× speedup (63 vs. 6,875 pages) maps directly to the measured 11.5 ms → 0.2 ms improvement. In practice, most of these 63 pages are warm in the buffer pool after the first run, so the best-of-three timing reflects memory-resident latency.</w:t>
      </w:r>
    </w:p>
    <w:p>
      <w:pPr>
        <w:pStyle w:val="Heading1"/>
        <w:spacing w:after="120" w:before="240"/>
      </w:pPr>
      <w:r>
        <w:rPr>
          <w:rFonts w:ascii="Arial" w:cs="Arial" w:eastAsia="Arial" w:hAnsi="Arial"/>
          <w:b/>
          <w:bCs/>
          <w:sz w:val="26"/>
          <w:szCs w:val="26"/>
        </w:rPr>
        <w:t xml:space="preserve">4. Application Design</w:t>
      </w:r>
    </w:p>
    <w:p>
      <w:pPr>
        <w:spacing w:after="100" w:line="276"/>
      </w:pPr>
      <w:r>
        <w:rPr>
          <w:rFonts w:ascii="Arial" w:cs="Arial" w:eastAsia="Arial" w:hAnsi="Arial"/>
          <w:sz w:val="22"/>
          <w:szCs w:val="22"/>
        </w:rPr>
        <w:t xml:space="preserve">The user-facing application is a Python command-line interface (app/cli.py) that connects to the MySQL database and presents a numbered menu with three features: (1) Ingredient Search, (2) Multi-Ingredient AND Search, and (3) Top-Rated Recipes. The user selects a feature by number, enters input (an ingredient name, two ingredient names, or a minimum rating count), and the CLI normalizes the input, executes the corresponding parameterized SQL query, and renders the results as a formatted table using the tabulate library.</w:t>
      </w:r>
    </w:p>
    <w:p>
      <w:pPr>
        <w:spacing w:after="100" w:line="276"/>
      </w:pPr>
      <w:r>
        <w:rPr>
          <w:rFonts w:ascii="Arial" w:cs="Arial" w:eastAsia="Arial" w:hAnsi="Arial"/>
          <w:sz w:val="22"/>
          <w:szCs w:val="22"/>
        </w:rPr>
        <w:t xml:space="preserve">The workflow is: raw CSVs are first uploaded to HDFS (Section 3.1), then my PySpark ETL pipeline (Section 3.2) cleans and normalizes the data into four flat CSVs. These CSVs are loaded into the MySQL schema (Section 3.3), secondary B+Tree indexes are created (Section 3.4), and the CLI connects to this indexed database for interactive queries. The user never interacts with HDFS or Spark directly; those layers run once as a batch pipeline, and the CLI operates entirely against MySQL.</w:t>
      </w:r>
    </w:p>
    <w:p>
      <w:pPr>
        <w:spacing w:after="100" w:line="276"/>
      </w:pPr>
      <w:r>
        <w:rPr>
          <w:rFonts w:ascii="Arial" w:cs="Arial" w:eastAsia="Arial" w:hAnsi="Arial"/>
          <w:sz w:val="22"/>
          <w:szCs w:val="22"/>
        </w:rPr>
        <w:t xml:space="preserve">Each CLI feature maps to one SQL query pattern. Feature 1 (ingredient search) joins ingredients, recipe_ingredients, and recipes on normalized ingredient name to return matching recipe titles. Feature 2 (multi-ingredient AND) uses two IN-subqueries on the junction table to find recipes containing both ingredients. Feature 3 (top-rated) groups interactions by recipe_id, filters by a minimum rating count, and sorts by average rating. All queries use parameterized inputs to prevent SQL injection. The benchmark harness (benchmark/benchmark.py) runs these same four queries in isolation, timing them before and after index creation.</w:t>
      </w:r>
    </w:p>
    <w:p>
      <w:pPr>
        <w:pStyle w:val="Heading1"/>
        <w:spacing w:after="120" w:before="240"/>
      </w:pPr>
      <w:r>
        <w:rPr>
          <w:rFonts w:ascii="Arial" w:cs="Arial" w:eastAsia="Arial" w:hAnsi="Arial"/>
          <w:b/>
          <w:bCs/>
          <w:sz w:val="26"/>
          <w:szCs w:val="26"/>
        </w:rPr>
        <w:t xml:space="preserve">5. Mapping Internals to Application Behavior</w:t>
      </w:r>
    </w:p>
    <w:p>
      <w:pPr>
        <w:spacing w:after="100" w:line="276"/>
      </w:pPr>
      <w:r>
        <w:rPr>
          <w:rFonts w:ascii="Arial" w:cs="Arial" w:eastAsia="Arial" w:hAnsi="Arial"/>
          <w:sz w:val="22"/>
          <w:szCs w:val="22"/>
        </w:rPr>
        <w:t xml:space="preserve">For each of the three demo operations, this section states what the application does, what the database does internally at the page level, and why that mapping matters.</w:t>
      </w:r>
    </w:p>
    <w:p>
      <w:pPr>
        <w:pStyle w:val="Heading2"/>
        <w:spacing w:after="100" w:before="200"/>
      </w:pPr>
      <w:r>
        <w:rPr>
          <w:rFonts w:ascii="Arial" w:cs="Arial" w:eastAsia="Arial" w:hAnsi="Arial"/>
          <w:b/>
          <w:bCs/>
          <w:sz w:val="23"/>
          <w:szCs w:val="23"/>
        </w:rPr>
        <w:t xml:space="preserve">5.1 Ingredient Search</w:t>
      </w:r>
    </w:p>
    <w:p>
      <w:pPr>
        <w:spacing w:after="100" w:line="276"/>
      </w:pPr>
      <w:r>
        <w:rPr>
          <w:rFonts w:ascii="Arial" w:cs="Arial" w:eastAsia="Arial" w:hAnsi="Arial"/>
          <w:b/>
          <w:bCs/>
          <w:sz w:val="22"/>
          <w:szCs w:val="22"/>
        </w:rPr>
        <w:t xml:space="preserve">App: </w:t>
      </w:r>
      <w:r>
        <w:rPr>
          <w:rFonts w:ascii="Arial" w:cs="Arial" w:eastAsia="Arial" w:hAnsi="Arial"/>
          <w:sz w:val="22"/>
          <w:szCs w:val="22"/>
        </w:rPr>
        <w:t xml:space="preserve">user types an ingredient; CLI normalizes it and runs the parameterized query; results are rendered as a table.</w:t>
      </w:r>
    </w:p>
    <w:p>
      <w:pPr>
        <w:spacing w:after="100" w:line="276"/>
      </w:pPr>
      <w:r>
        <w:rPr>
          <w:rFonts w:ascii="Arial" w:cs="Arial" w:eastAsia="Arial" w:hAnsi="Arial"/>
          <w:b/>
          <w:bCs/>
          <w:sz w:val="22"/>
          <w:szCs w:val="22"/>
        </w:rPr>
        <w:t xml:space="preserve">DB: </w:t>
      </w:r>
      <w:r>
        <w:rPr>
          <w:rFonts w:ascii="Arial" w:cs="Arial" w:eastAsia="Arial" w:hAnsi="Arial"/>
          <w:sz w:val="22"/>
          <w:szCs w:val="22"/>
        </w:rPr>
        <w:t xml:space="preserve">unique-key seek on ingredients(ingredient_name_norm) → 1 row. Ref lookup on idx_ri_ingredient_recipe seeks the leaf range for that ingredient_id; since the trailing column is recipe_id, the index is covering. PK lookup on recipes to fetch the title. As shown in Section 3.6, this costs ≤63 page reads for LIMIT 20 versus ≈6,875 pages for a full table scan.</w:t>
      </w:r>
    </w:p>
    <w:p>
      <w:pPr>
        <w:spacing w:after="100" w:line="276"/>
      </w:pPr>
      <w:r>
        <w:rPr>
          <w:rFonts w:ascii="Arial" w:cs="Arial" w:eastAsia="Arial" w:hAnsi="Arial"/>
          <w:b/>
          <w:bCs/>
          <w:sz w:val="22"/>
          <w:szCs w:val="22"/>
        </w:rPr>
        <w:t xml:space="preserve">Why it matters: </w:t>
      </w:r>
      <w:r>
        <w:rPr>
          <w:rFonts w:ascii="Arial" w:cs="Arial" w:eastAsia="Arial" w:hAnsi="Arial"/>
          <w:sz w:val="22"/>
          <w:szCs w:val="22"/>
        </w:rPr>
        <w:t xml:space="preserve">the entire 2.1M-row junction table never has to be scanned. Response time is proportional to result size, not data size, which is the defining property of a B+Tree seek.</w:t>
      </w:r>
    </w:p>
    <w:p>
      <w:pPr>
        <w:pStyle w:val="Heading2"/>
        <w:spacing w:after="100" w:before="200"/>
      </w:pPr>
      <w:r>
        <w:rPr>
          <w:rFonts w:ascii="Arial" w:cs="Arial" w:eastAsia="Arial" w:hAnsi="Arial"/>
          <w:b/>
          <w:bCs/>
          <w:sz w:val="23"/>
          <w:szCs w:val="23"/>
        </w:rPr>
        <w:t xml:space="preserve">5.2 Multi-Ingredient AND</w:t>
      </w:r>
    </w:p>
    <w:p>
      <w:pPr>
        <w:spacing w:after="100" w:line="276"/>
      </w:pPr>
      <w:r>
        <w:rPr>
          <w:rFonts w:ascii="Arial" w:cs="Arial" w:eastAsia="Arial" w:hAnsi="Arial"/>
          <w:b/>
          <w:bCs/>
          <w:sz w:val="22"/>
          <w:szCs w:val="22"/>
        </w:rPr>
        <w:t xml:space="preserve">App: </w:t>
      </w:r>
      <w:r>
        <w:rPr>
          <w:rFonts w:ascii="Arial" w:cs="Arial" w:eastAsia="Arial" w:hAnsi="Arial"/>
          <w:sz w:val="22"/>
          <w:szCs w:val="22"/>
        </w:rPr>
        <w:t xml:space="preserve">two ingredients; SQL is an IN-subquery intersection.</w:t>
      </w:r>
    </w:p>
    <w:p>
      <w:pPr>
        <w:spacing w:after="100" w:line="276"/>
      </w:pPr>
      <w:r>
        <w:rPr>
          <w:rFonts w:ascii="Arial" w:cs="Arial" w:eastAsia="Arial" w:hAnsi="Arial"/>
          <w:b/>
          <w:bCs/>
          <w:sz w:val="22"/>
          <w:szCs w:val="22"/>
        </w:rPr>
        <w:t xml:space="preserve">DB: </w:t>
      </w:r>
      <w:r>
        <w:rPr>
          <w:rFonts w:ascii="Arial" w:cs="Arial" w:eastAsia="Arial" w:hAnsi="Arial"/>
          <w:sz w:val="22"/>
          <w:szCs w:val="22"/>
        </w:rPr>
        <w:t xml:space="preserve">the optimizer rewrites the two IN-subqueries into a nested loop inner join on idx_ri_ingredient_recipe. The first covering index lookup finds all recipe_ids for the rarer ingredient, and the second does a single-row covering lookup on the PRIMARY key to check each candidate against the other ingredient. Each covering lookup traverses 3 levels of the secondary B+Tree per candidate row, and the nested loop touches at most min(freq_ingredient_A, freq_ingredient_B) leaf pages.</w:t>
      </w:r>
    </w:p>
    <w:p>
      <w:pPr>
        <w:spacing w:after="100" w:line="276"/>
      </w:pPr>
      <w:r>
        <w:rPr>
          <w:rFonts w:ascii="Arial" w:cs="Arial" w:eastAsia="Arial" w:hAnsi="Arial"/>
          <w:b/>
          <w:bCs/>
          <w:sz w:val="22"/>
          <w:szCs w:val="22"/>
        </w:rPr>
        <w:t xml:space="preserve">Why it matters: </w:t>
      </w:r>
      <w:r>
        <w:rPr>
          <w:rFonts w:ascii="Arial" w:cs="Arial" w:eastAsia="Arial" w:hAnsi="Arial"/>
          <w:sz w:val="22"/>
          <w:szCs w:val="22"/>
        </w:rPr>
        <w:t xml:space="preserve">two composite B+Tree lookups compose into a set intersection without any full scan. The 112× speedup confirms that the optimizer pushes the selective predicate first and prunes the search space via the covering index.</w:t>
      </w:r>
    </w:p>
    <w:p>
      <w:pPr>
        <w:pStyle w:val="Heading2"/>
        <w:spacing w:after="100" w:before="200"/>
      </w:pPr>
      <w:r>
        <w:rPr>
          <w:rFonts w:ascii="Arial" w:cs="Arial" w:eastAsia="Arial" w:hAnsi="Arial"/>
          <w:b/>
          <w:bCs/>
          <w:sz w:val="23"/>
          <w:szCs w:val="23"/>
        </w:rPr>
        <w:t xml:space="preserve">5.3 Top-Rated Recipes</w:t>
      </w:r>
    </w:p>
    <w:p>
      <w:pPr>
        <w:spacing w:after="100" w:line="276"/>
      </w:pPr>
      <w:r>
        <w:rPr>
          <w:rFonts w:ascii="Arial" w:cs="Arial" w:eastAsia="Arial" w:hAnsi="Arial"/>
          <w:b/>
          <w:bCs/>
          <w:sz w:val="22"/>
          <w:szCs w:val="22"/>
        </w:rPr>
        <w:t xml:space="preserve">App: </w:t>
      </w:r>
      <w:r>
        <w:rPr>
          <w:rFonts w:ascii="Arial" w:cs="Arial" w:eastAsia="Arial" w:hAnsi="Arial"/>
          <w:sz w:val="22"/>
          <w:szCs w:val="22"/>
        </w:rPr>
        <w:t xml:space="preserve">user picks a minimum rating count; SQL is GROUP BY recipe_id with HAVING and ORDER BY avg(rating).</w:t>
      </w:r>
    </w:p>
    <w:p>
      <w:pPr>
        <w:spacing w:after="100" w:line="276"/>
      </w:pPr>
      <w:r>
        <w:rPr>
          <w:rFonts w:ascii="Arial" w:cs="Arial" w:eastAsia="Arial" w:hAnsi="Arial"/>
          <w:b/>
          <w:bCs/>
          <w:sz w:val="22"/>
          <w:szCs w:val="22"/>
        </w:rPr>
        <w:t xml:space="preserve">DB: </w:t>
      </w:r>
      <w:r>
        <w:rPr>
          <w:rFonts w:ascii="Arial" w:cs="Arial" w:eastAsia="Arial" w:hAnsi="Arial"/>
          <w:sz w:val="22"/>
          <w:szCs w:val="22"/>
        </w:rPr>
        <w:t xml:space="preserve">idx_interactions_recipe_rating is covering, so the GROUP BY streams directly off the B+Tree leaves without visiting the base table. EXPLAIN reports ‘Using index’ and no filesort for the grouping phase. However, the HAVING filter and ORDER BY avg(rating) still require a temporary table to sort the aggregated results, which is why Q2 achieves only a 1.9× speedup rather than the 58–155× seen in Q1/Q3.</w:t>
      </w:r>
    </w:p>
    <w:p>
      <w:pPr>
        <w:spacing w:after="100" w:line="276"/>
      </w:pPr>
      <w:r>
        <w:rPr>
          <w:rFonts w:ascii="Arial" w:cs="Arial" w:eastAsia="Arial" w:hAnsi="Arial"/>
          <w:b/>
          <w:bCs/>
          <w:sz w:val="22"/>
          <w:szCs w:val="22"/>
        </w:rPr>
        <w:t xml:space="preserve">Why it matters: </w:t>
      </w:r>
      <w:r>
        <w:rPr>
          <w:rFonts w:ascii="Arial" w:cs="Arial" w:eastAsia="Arial" w:hAnsi="Arial"/>
          <w:sz w:val="22"/>
          <w:szCs w:val="22"/>
        </w:rPr>
        <w:t xml:space="preserve">illustrates both the power and the limit of a covering composite index: the query plan never visits the clustered table (saving 1.13M row reads), but aggregate-then-sort cannot be fully eliminated by an index alone.</w:t>
      </w:r>
    </w:p>
    <w:p>
      <w:pPr>
        <w:pStyle w:val="Heading1"/>
        <w:spacing w:after="120" w:before="240"/>
      </w:pPr>
      <w:r>
        <w:rPr>
          <w:rFonts w:ascii="Arial" w:cs="Arial" w:eastAsia="Arial" w:hAnsi="Arial"/>
          <w:b/>
          <w:bCs/>
          <w:sz w:val="26"/>
          <w:szCs w:val="26"/>
        </w:rPr>
        <w:t xml:space="preserve">6. Comparison with MySQL and MongoDB</w:t>
      </w:r>
    </w:p>
    <w:p>
      <w:pPr>
        <w:spacing w:after="100" w:line="276"/>
      </w:pPr>
      <w:r>
        <w:rPr>
          <w:rFonts w:ascii="Arial" w:cs="Arial" w:eastAsia="Arial" w:hAnsi="Arial"/>
          <w:sz w:val="22"/>
          <w:szCs w:val="22"/>
        </w:rPr>
        <w:t xml:space="preserve">Since this project uses MySQL/InnoDB as its primary database, this section compares it against two alternatives — PostgreSQL (a relational system listed in the course guideline) and MongoDB (the document store listed in the guideline) — across the specific operations my application performs.</w:t>
      </w:r>
    </w:p>
    <w:p>
      <w:pPr>
        <w:pStyle w:val="Heading2"/>
        <w:spacing w:after="100" w:before="200"/>
      </w:pPr>
      <w:r>
        <w:rPr>
          <w:rFonts w:ascii="Arial" w:cs="Arial" w:eastAsia="Arial" w:hAnsi="Arial"/>
          <w:b/>
          <w:bCs/>
          <w:sz w:val="23"/>
          <w:szCs w:val="23"/>
        </w:rPr>
        <w:t xml:space="preserve">6.1 PostgreSQL (Heap Storage + Secondary B-Tree)</w:t>
      </w:r>
    </w:p>
    <w:p>
      <w:pPr>
        <w:spacing w:after="100" w:line="276"/>
      </w:pPr>
      <w:r>
        <w:rPr>
          <w:rFonts w:ascii="Arial" w:cs="Arial" w:eastAsia="Arial" w:hAnsi="Arial"/>
          <w:sz w:val="22"/>
          <w:szCs w:val="22"/>
        </w:rPr>
        <w:t xml:space="preserve">PostgreSQL stores table data as an unordered heap; each row is identified by a ctid (page number, offset). A B-tree index on the primary key is a secondary structure that points back to heap tuples via ctid. This means a primary-key lookup in PostgreSQL requires reading the index to get the ctid, then fetching the heap page — always two reads, whereas InnoDB’s clustered index retrieves the row from the leaf page in a single seek. For Q1, PostgreSQL’s equivalent covering index would still need a heap fetch for the recipes.title column unless an index-only scan is possible, which requires the visibility map to confirm all rows on the page are visible to all transactions (i.e., no recent updates).</w:t>
      </w:r>
    </w:p>
    <w:p>
      <w:pPr>
        <w:spacing w:after="100" w:line="276"/>
      </w:pPr>
      <w:r>
        <w:rPr>
          <w:rFonts w:ascii="Arial" w:cs="Arial" w:eastAsia="Arial" w:hAnsi="Arial"/>
          <w:sz w:val="22"/>
          <w:szCs w:val="22"/>
        </w:rPr>
        <w:t xml:space="preserve">PostgreSQL implements MVCC differently: old row versions are stored inline as dead tuples in the heap, rather than in a separate undo log. This means UPDATE-heavy tables accumulate dead tuples until VACUUM reclaims them. InnoDB’s undo log is garbage-collected automatically by a purge thread. For this workload (read-mostly after the initial bulk load), the difference is negligible, but in a production system with frequent writes, InnoDB’s approach avoids table bloat.</w:t>
      </w:r>
    </w:p>
    <w:p>
      <w:pPr>
        <w:pStyle w:val="Heading2"/>
        <w:spacing w:after="100" w:before="200"/>
      </w:pPr>
      <w:r>
        <w:rPr>
          <w:rFonts w:ascii="Arial" w:cs="Arial" w:eastAsia="Arial" w:hAnsi="Arial"/>
          <w:b/>
          <w:bCs/>
          <w:sz w:val="23"/>
          <w:szCs w:val="23"/>
        </w:rPr>
        <w:t xml:space="preserve">6.2 MongoDB (WiredTiger B-Tree)</w:t>
      </w:r>
    </w:p>
    <w:p>
      <w:pPr>
        <w:spacing w:after="100" w:line="276"/>
      </w:pPr>
      <w:r>
        <w:rPr>
          <w:rFonts w:ascii="Arial" w:cs="Arial" w:eastAsia="Arial" w:hAnsi="Arial"/>
          <w:sz w:val="22"/>
          <w:szCs w:val="22"/>
        </w:rPr>
        <w:t xml:space="preserve">MongoDB would store each recipe as a single document with an embedded ingredients array. The ingredient search becomes an array-contains query against a multikey index. That works well for the single-ingredient case, but the multi-ingredient intersection (Q4) and the join to the interactions collection both require either $lookup (an expensive pipeline stage) or denormalization (expensive to maintain). MySQL’s composite B+Tree indexes on (ingredient_id, recipe_id) and (recipe_id, rating) give the query planner the ability to answer both Q1 and Q2 from index leaves alone, a plan that is not available in MongoDB without a materialized view or a secondary pipeline.</w:t>
      </w:r>
    </w:p>
    <w:p>
      <w:pPr>
        <w:spacing w:after="100" w:line="276"/>
      </w:pPr>
      <w:r>
        <w:rPr>
          <w:rFonts w:ascii="Arial" w:cs="Arial" w:eastAsia="Arial" w:hAnsi="Arial"/>
          <w:sz w:val="22"/>
          <w:szCs w:val="22"/>
        </w:rPr>
        <w:t xml:space="preserve">InnoDB’s B+Tree also supports range scans (minutes &lt; 30) natively with a single index serving both WHERE and ORDER BY, whereas MongoDB would rely on a separate ascending index and its compound sort requires the index key order to match exactly. Schema enforcement is strict in MySQL with FOREIGN KEY constraints, while MongoDB is schema-optional with application-level validation.</w:t>
      </w:r>
    </w:p>
    <w:p>
      <w:pPr>
        <w:pStyle w:val="Heading2"/>
        <w:spacing w:after="100" w:before="200"/>
      </w:pPr>
      <w:r>
        <w:rPr>
          <w:rFonts w:ascii="Arial" w:cs="Arial" w:eastAsia="Arial" w:hAnsi="Arial"/>
          <w:b/>
          <w:bCs/>
          <w:sz w:val="23"/>
          <w:szCs w:val="23"/>
        </w:rPr>
        <w:t xml:space="preserve">6.3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Feature</w:t>
            </w:r>
          </w:p>
        </w:tc>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MySQL (InnoDB)</w:t>
            </w:r>
          </w:p>
        </w:tc>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PostgreSQL</w:t>
            </w:r>
          </w:p>
        </w:tc>
        <w:tc>
          <w:tcPr>
            <w:tcW w:type="dxa" w:w="2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MongoDB</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Storage layout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Clustered B+Tree on PK; row data in leaf pages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Unordered heap + separate B-tree index on PK</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WiredTiger B-tree; documents stored as BSON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Many-to-many joins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Junction table + composite covering index</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Same relational approach; ctid heap fetch unless index-only scan + visibility map</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$lookup pipeline stage; no covering equivalent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Covering index</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Secondary index leaf carries PK; query answered from index alone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Index-only scan requires visibility map confirmation per page</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Covered queries on simple docs; not for $lookup joins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MVCC</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Undo log + hidden columns (DB_TRX_ID, DB_ROLL_PTR)</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Inline dead tuples in heap; requires VACUUM</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WiredTiger snapshot isolation; document-level concurrency</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Range scan + sort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Single B+Tree index serves WHERE + ORDER BY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Same; bitmap or index scan depending on selectivity</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Separate index; compound sort needs matching key order</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Schema enforcement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Strict; FOREIGN KEY constraints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Strict; FOREIGN KEY + CHECK constraints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Schema-optional; application-level validation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Best fit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Multi-table analytical joins, normalized data</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Complex queries, advanced types (JSONB, arrays), full-text search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Flexible schemas, document-centric reads, rapid prototyping</w:t>
            </w:r>
          </w:p>
        </w:tc>
      </w:tr>
    </w:tbl>
    <w:p>
      <w:pPr>
        <w:pStyle w:val="Heading1"/>
        <w:spacing w:after="120" w:before="240"/>
      </w:pPr>
      <w:r>
        <w:rPr>
          <w:rFonts w:ascii="Arial" w:cs="Arial" w:eastAsia="Arial" w:hAnsi="Arial"/>
          <w:b/>
          <w:bCs/>
          <w:sz w:val="26"/>
          <w:szCs w:val="26"/>
        </w:rPr>
        <w:t xml:space="preserve">7. Limitations &amp; Lessons Learned</w:t>
      </w:r>
    </w:p>
    <w:p>
      <w:pPr>
        <w:pStyle w:val="ListParagraph"/>
        <w:numPr>
          <w:ilvl w:val="0"/>
          <w:numId w:val="2"/>
        </w:numPr>
        <w:spacing w:after="80" w:line="276"/>
      </w:pPr>
      <w:r>
        <w:rPr>
          <w:rFonts w:ascii="Arial" w:cs="Arial" w:eastAsia="Arial" w:hAnsi="Arial"/>
          <w:b/>
          <w:bCs/>
          <w:sz w:val="22"/>
          <w:szCs w:val="22"/>
        </w:rPr>
        <w:t xml:space="preserve">MySQL choice. </w:t>
      </w:r>
      <w:r>
        <w:rPr>
          <w:rFonts w:ascii="Arial" w:cs="Arial" w:eastAsia="Arial" w:hAnsi="Arial"/>
          <w:sz w:val="22"/>
          <w:szCs w:val="22"/>
        </w:rPr>
        <w:t xml:space="preserve">The project guideline specifies “excluding MySQL and MongoDB.” My Phase 2 proposal was reviewed and accepted with MySQL as the chosen database, but I acknowledge this is a deviation. A future iteration would port the application to PostgreSQL, which has a comparable B-tree indexing model but uses heap storage rather than clustered indexes, providing a richer point of comparison.</w:t>
      </w:r>
    </w:p>
    <w:p>
      <w:pPr>
        <w:pStyle w:val="ListParagraph"/>
        <w:numPr>
          <w:ilvl w:val="0"/>
          <w:numId w:val="2"/>
        </w:numPr>
        <w:spacing w:after="80" w:line="276"/>
      </w:pPr>
      <w:r>
        <w:rPr>
          <w:rFonts w:ascii="Arial" w:cs="Arial" w:eastAsia="Arial" w:hAnsi="Arial"/>
          <w:b/>
          <w:bCs/>
          <w:sz w:val="22"/>
          <w:szCs w:val="22"/>
        </w:rPr>
        <w:t xml:space="preserve">Single-node HDFS. </w:t>
      </w:r>
      <w:r>
        <w:rPr>
          <w:rFonts w:ascii="Arial" w:cs="Arial" w:eastAsia="Arial" w:hAnsi="Arial"/>
          <w:sz w:val="22"/>
          <w:szCs w:val="22"/>
        </w:rPr>
        <w:t xml:space="preserve">I ran the project on a pseudo-distributed Hadoop cluster with replication factor 1. This proves the HDFS API works but does not exercise real fault tolerance or data locality. On a multi-node cluster the Spark ETL would benefit from data-local scheduling, and replication factor 3 would triple the raw-zone storage cost.</w:t>
      </w:r>
    </w:p>
    <w:p>
      <w:pPr>
        <w:pStyle w:val="ListParagraph"/>
        <w:numPr>
          <w:ilvl w:val="0"/>
          <w:numId w:val="2"/>
        </w:numPr>
        <w:spacing w:after="80" w:line="276"/>
      </w:pPr>
      <w:r>
        <w:rPr>
          <w:rFonts w:ascii="Arial" w:cs="Arial" w:eastAsia="Arial" w:hAnsi="Arial"/>
          <w:b/>
          <w:bCs/>
          <w:sz w:val="22"/>
          <w:szCs w:val="22"/>
        </w:rPr>
        <w:t xml:space="preserve">Benchmark variance. </w:t>
      </w:r>
      <w:r>
        <w:rPr>
          <w:rFonts w:ascii="Arial" w:cs="Arial" w:eastAsia="Arial" w:hAnsi="Arial"/>
          <w:sz w:val="22"/>
          <w:szCs w:val="22"/>
        </w:rPr>
        <w:t xml:space="preserve">I captured timings on a laptop with background processes; the best-of-three methodology reduces but does not eliminate noise. A dedicated benchmarking environment or a larger trial count would improve reproducibility.</w:t>
      </w:r>
    </w:p>
    <w:p>
      <w:pPr>
        <w:pStyle w:val="ListParagraph"/>
        <w:numPr>
          <w:ilvl w:val="0"/>
          <w:numId w:val="2"/>
        </w:numPr>
        <w:spacing w:after="80" w:line="276"/>
      </w:pPr>
      <w:r>
        <w:rPr>
          <w:rFonts w:ascii="Arial" w:cs="Arial" w:eastAsia="Arial" w:hAnsi="Arial"/>
          <w:b/>
          <w:bCs/>
          <w:sz w:val="22"/>
          <w:szCs w:val="22"/>
        </w:rPr>
        <w:t xml:space="preserve">Ingredient normalization. </w:t>
      </w:r>
      <w:r>
        <w:rPr>
          <w:rFonts w:ascii="Arial" w:cs="Arial" w:eastAsia="Arial" w:hAnsi="Arial"/>
          <w:sz w:val="22"/>
          <w:szCs w:val="22"/>
        </w:rPr>
        <w:t xml:space="preserve">The regex-based normalization strips punctuation and lowercases, but it does not resolve synonyms (e.g., “scallion” vs. “green onion”). A future version could use a canonical ingredient dictionary or fuzzy matching to merge near-duplicates.</w:t>
      </w:r>
    </w:p>
    <w:p>
      <w:pPr>
        <w:pStyle w:val="ListParagraph"/>
        <w:numPr>
          <w:ilvl w:val="0"/>
          <w:numId w:val="2"/>
        </w:numPr>
        <w:spacing w:after="80" w:line="276"/>
      </w:pPr>
      <w:r>
        <w:rPr>
          <w:rFonts w:ascii="Arial" w:cs="Arial" w:eastAsia="Arial" w:hAnsi="Arial"/>
          <w:b/>
          <w:bCs/>
          <w:sz w:val="22"/>
          <w:szCs w:val="22"/>
        </w:rPr>
        <w:t xml:space="preserve">Key lesson: </w:t>
      </w:r>
      <w:r>
        <w:rPr>
          <w:rFonts w:ascii="Arial" w:cs="Arial" w:eastAsia="Arial" w:hAnsi="Arial"/>
          <w:sz w:val="22"/>
          <w:szCs w:val="22"/>
        </w:rPr>
        <w:t xml:space="preserve">covering indexes matter more than I expected. Before this project I assumed adding any index would help; the benchmark showed that a non-covering index (Q2) gave only a 1.9× improvement because the aggregation still required a temporary table, while covering indexes on Q1, Q3, and Q4 delivered 58× to 155× speedups by eliminating base-table reads entirely.</w:t>
      </w:r>
    </w:p>
    <w:p>
      <w:pPr>
        <w:pStyle w:val="Heading1"/>
        <w:spacing w:after="120" w:before="240"/>
      </w:pPr>
      <w:r>
        <w:rPr>
          <w:rFonts w:ascii="Arial" w:cs="Arial" w:eastAsia="Arial" w:hAnsi="Arial"/>
          <w:b/>
          <w:bCs/>
          <w:sz w:val="26"/>
          <w:szCs w:val="26"/>
        </w:rPr>
        <w:t xml:space="preserve">Conclusion</w:t>
      </w:r>
    </w:p>
    <w:p>
      <w:pPr>
        <w:spacing w:after="100" w:line="276"/>
      </w:pPr>
      <w:r>
        <w:rPr>
          <w:rFonts w:ascii="Arial" w:cs="Arial" w:eastAsia="Arial" w:hAnsi="Arial"/>
          <w:sz w:val="22"/>
          <w:szCs w:val="22"/>
        </w:rPr>
        <w:t xml:space="preserve">This project demonstrates a clean end-to-end pipeline: distributed raw storage in HDFS, parallel ETL in Spark, a normalized MySQL schema, and a benchmarked set of B+Tree indexes that speed up the three user-facing operations by one to two orders of magnitude. The benchmark results make the link between application behavior (millisecond-latency ingredient lookups) and database internals (covering composite B+Trees, index-only joins, no filesort on range scans) concrete. The page-level walkthrough of Q1 shows exactly how InnoDB translates a user’s ingredient search into 63 page reads versus 6,875 pages without the index. Future work would port the application to PostgreSQL to compare heap-based storage against InnoDB’s clustered B+Tree, and add a MongoDB backend to quantify the cost of $lookup versus native SQL joins.</w:t>
      </w:r>
    </w:p>
    <w:p>
      <w:pPr>
        <w:pStyle w:val="Heading1"/>
        <w:spacing w:after="120" w:before="240"/>
      </w:pPr>
      <w:r>
        <w:rPr>
          <w:rFonts w:ascii="Arial" w:cs="Arial" w:eastAsia="Arial" w:hAnsi="Arial"/>
          <w:b/>
          <w:bCs/>
          <w:sz w:val="26"/>
          <w:szCs w:val="26"/>
        </w:rPr>
        <w:t xml:space="preserve">8. Project Links</w:t>
      </w:r>
    </w:p>
    <w:p>
      <w:pPr>
        <w:spacing w:after="100" w:line="276"/>
      </w:pPr>
      <w:r>
        <w:rPr>
          <w:rFonts w:ascii="Arial" w:cs="Arial" w:eastAsia="Arial" w:hAnsi="Arial"/>
          <w:b/>
          <w:bCs/>
          <w:sz w:val="22"/>
          <w:szCs w:val="22"/>
        </w:rPr>
        <w:t xml:space="preserve">GitHub Repository: </w:t>
      </w:r>
      <w:r>
        <w:rPr>
          <w:rFonts w:ascii="Arial" w:cs="Arial" w:eastAsia="Arial" w:hAnsi="Arial"/>
          <w:sz w:val="22"/>
          <w:szCs w:val="22"/>
        </w:rPr>
        <w:t xml:space="preserve">https://github.com/ychoi12/dsci551-recipe-search</w:t>
      </w:r>
    </w:p>
    <w:p>
      <w:pPr>
        <w:spacing w:after="100" w:line="276"/>
      </w:pPr>
      <w:r>
        <w:rPr>
          <w:rFonts w:ascii="Arial" w:cs="Arial" w:eastAsia="Arial" w:hAnsi="Arial"/>
          <w:sz w:val="22"/>
          <w:szCs w:val="22"/>
        </w:rPr>
        <w:t xml:space="preserve">The repository contains all source code, SQL scripts, the Spark ETL pipeline, the benchmark harness, the CLI application, and this report. The README.md provides step-by-step instructions to set up the environment, install dependencies, load data, and reproduce all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DSCI 551 Final Report — Yeoeun Choi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2026-05-05T01:51:10.551Z</dcterms:created>
  <dcterms:modified xsi:type="dcterms:W3CDTF">2026-05-05T01:51:10.551Z</dcterms:modified>
</cp:coreProperties>
</file>

<file path=docProps/custom.xml><?xml version="1.0" encoding="utf-8"?>
<Properties xmlns="http://schemas.openxmlformats.org/officeDocument/2006/custom-properties" xmlns:vt="http://schemas.openxmlformats.org/officeDocument/2006/docPropsVTypes"/>
</file>