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46E3" w14:textId="358A4821" w:rsidR="00923539" w:rsidRPr="001C401F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C401F">
        <w:rPr>
          <w:rFonts w:ascii="Arial" w:hAnsi="Arial" w:cs="Arial"/>
          <w:b/>
          <w:bCs/>
          <w:color w:val="000000" w:themeColor="text1"/>
          <w:sz w:val="28"/>
          <w:szCs w:val="28"/>
        </w:rPr>
        <w:t>Yuan Chang Leong</w:t>
      </w:r>
    </w:p>
    <w:p w14:paraId="14FDF5EE" w14:textId="7385A390" w:rsidR="00923539" w:rsidRPr="001C401F" w:rsidRDefault="00923539" w:rsidP="00923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1C401F" w:rsidRPr="001C401F" w14:paraId="349ACDA3" w14:textId="77777777" w:rsidTr="006867C8">
        <w:tc>
          <w:tcPr>
            <w:tcW w:w="6390" w:type="dxa"/>
          </w:tcPr>
          <w:p w14:paraId="69B8A067" w14:textId="47ED7617" w:rsidR="00BE2B72" w:rsidRPr="001C401F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University of </w:t>
            </w:r>
            <w:r w:rsidR="008316FC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Chicago</w:t>
            </w:r>
          </w:p>
          <w:p w14:paraId="0FD76D71" w14:textId="77777777" w:rsidR="00AE4BCB" w:rsidRPr="001C401F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5848 S. University Avenue</w:t>
            </w:r>
          </w:p>
          <w:p w14:paraId="0744AA8C" w14:textId="7C4002A0" w:rsidR="00A34C6A" w:rsidRPr="001C401F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Chicago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IL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60637</w:t>
            </w:r>
          </w:p>
        </w:tc>
        <w:tc>
          <w:tcPr>
            <w:tcW w:w="2960" w:type="dxa"/>
          </w:tcPr>
          <w:p w14:paraId="6DA4A795" w14:textId="36798E9B" w:rsidR="00A34C6A" w:rsidRPr="001C401F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Email: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ycleong@</w:t>
            </w:r>
            <w:r w:rsidR="006867C8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uchicago.edu</w:t>
            </w:r>
          </w:p>
          <w:p w14:paraId="60BDEB06" w14:textId="76BEC5A1" w:rsidR="00A34C6A" w:rsidRPr="001C401F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Website:</w:t>
            </w:r>
            <w:r w:rsidR="009B6FAA"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B6FA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mcnlab.uchicago.edu</w:t>
            </w:r>
          </w:p>
          <w:p w14:paraId="03822627" w14:textId="02F50B64" w:rsidR="00A34C6A" w:rsidRPr="001C401F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GitHub: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github.com/</w:t>
            </w:r>
            <w:proofErr w:type="spellStart"/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ycleong</w:t>
            </w:r>
            <w:proofErr w:type="spellEnd"/>
          </w:p>
        </w:tc>
      </w:tr>
    </w:tbl>
    <w:p w14:paraId="3E15EF50" w14:textId="13EA090F" w:rsidR="00766097" w:rsidRPr="001C401F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1C401F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335D2EC2" w14:textId="6FC59A65" w:rsidR="005174B7" w:rsidRPr="001C401F" w:rsidRDefault="003527C5" w:rsidP="005174B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ACADEMIC APPOINTMENTS</w:t>
      </w:r>
    </w:p>
    <w:p w14:paraId="093BE045" w14:textId="77777777" w:rsidR="005174B7" w:rsidRPr="001C401F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1C401F" w:rsidRPr="001C401F" w14:paraId="371F0656" w14:textId="77777777" w:rsidTr="00F54228">
        <w:tc>
          <w:tcPr>
            <w:tcW w:w="7025" w:type="dxa"/>
          </w:tcPr>
          <w:p w14:paraId="364A7839" w14:textId="2DDCFF64" w:rsidR="005174B7" w:rsidRPr="001C401F" w:rsidRDefault="005174B7" w:rsidP="00F54228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University of Chicago</w:t>
            </w:r>
          </w:p>
          <w:p w14:paraId="1F74014E" w14:textId="77777777" w:rsidR="005174B7" w:rsidRPr="001C401F" w:rsidRDefault="005174B7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Assistant Professor, Department of Psychology</w:t>
            </w:r>
          </w:p>
          <w:p w14:paraId="388C6279" w14:textId="442A4265" w:rsidR="00B1279D" w:rsidRPr="001C401F" w:rsidRDefault="00B1279D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Member, The Neuroscience Institute</w:t>
            </w:r>
          </w:p>
        </w:tc>
        <w:tc>
          <w:tcPr>
            <w:tcW w:w="1700" w:type="dxa"/>
          </w:tcPr>
          <w:p w14:paraId="7CAA94E5" w14:textId="4BBFF064" w:rsidR="005174B7" w:rsidRPr="001C401F" w:rsidRDefault="005174B7" w:rsidP="00F5422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 – present</w:t>
            </w:r>
          </w:p>
        </w:tc>
      </w:tr>
      <w:tr w:rsidR="001C401F" w:rsidRPr="001C401F" w14:paraId="7D4AED28" w14:textId="77777777" w:rsidTr="00F54228">
        <w:tc>
          <w:tcPr>
            <w:tcW w:w="7025" w:type="dxa"/>
          </w:tcPr>
          <w:p w14:paraId="3DA0236C" w14:textId="77777777" w:rsidR="008316FC" w:rsidRPr="001C401F" w:rsidRDefault="008316FC" w:rsidP="00F54228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</w:tcPr>
          <w:p w14:paraId="437BBE93" w14:textId="77777777" w:rsidR="008316FC" w:rsidRPr="001C401F" w:rsidRDefault="008316FC" w:rsidP="00F5422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1C401F" w:rsidRPr="001C401F" w14:paraId="22848737" w14:textId="77777777" w:rsidTr="00F54228">
        <w:tc>
          <w:tcPr>
            <w:tcW w:w="7025" w:type="dxa"/>
          </w:tcPr>
          <w:p w14:paraId="29E15A8D" w14:textId="77777777" w:rsidR="008316FC" w:rsidRPr="001C401F" w:rsidRDefault="008316FC" w:rsidP="008316F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University of California, Berkeley</w:t>
            </w:r>
          </w:p>
          <w:p w14:paraId="455B9DDA" w14:textId="77777777" w:rsidR="008316FC" w:rsidRPr="001C401F" w:rsidRDefault="008316FC" w:rsidP="008316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Postdoctoral Scholar, Helen Wills Neuroscience Institute</w:t>
            </w:r>
          </w:p>
          <w:p w14:paraId="66C38ABC" w14:textId="0837EBAF" w:rsidR="008316FC" w:rsidRPr="001C401F" w:rsidRDefault="008316FC" w:rsidP="008316F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Advisor: Mark </w:t>
            </w:r>
            <w:proofErr w:type="spellStart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D’Esposito</w:t>
            </w:r>
            <w:proofErr w:type="spellEnd"/>
            <w:r w:rsidR="00C32181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 M.D.</w:t>
            </w:r>
          </w:p>
          <w:p w14:paraId="51F5CFB3" w14:textId="77777777" w:rsidR="008316FC" w:rsidRPr="001C401F" w:rsidRDefault="008316FC" w:rsidP="008316FC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00" w:type="dxa"/>
          </w:tcPr>
          <w:p w14:paraId="5E2DEA5B" w14:textId="76AE46A1" w:rsidR="008316FC" w:rsidRPr="001C401F" w:rsidRDefault="008316FC" w:rsidP="008316FC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 – 2021</w:t>
            </w:r>
          </w:p>
        </w:tc>
      </w:tr>
    </w:tbl>
    <w:p w14:paraId="34E5A71A" w14:textId="29490999" w:rsidR="00766097" w:rsidRPr="001C401F" w:rsidRDefault="003527C5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EDUCATION</w:t>
      </w:r>
    </w:p>
    <w:p w14:paraId="4F7DFA3D" w14:textId="2B007CAA" w:rsidR="00C801F9" w:rsidRPr="001C401F" w:rsidRDefault="00C801F9" w:rsidP="00A34C6A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1C401F" w:rsidRPr="001C401F" w14:paraId="4AB013D8" w14:textId="77777777" w:rsidTr="006E71D9">
        <w:tc>
          <w:tcPr>
            <w:tcW w:w="7025" w:type="dxa"/>
          </w:tcPr>
          <w:p w14:paraId="0433E9B4" w14:textId="1E645A0A" w:rsidR="00BE2B72" w:rsidRPr="001C401F" w:rsidRDefault="00BE2B72" w:rsidP="00BE2B7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Stanford University</w:t>
            </w:r>
          </w:p>
          <w:p w14:paraId="523A0B14" w14:textId="22DF272F" w:rsidR="00BE2B72" w:rsidRPr="001C401F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Ph.D., Psychology</w:t>
            </w:r>
          </w:p>
          <w:p w14:paraId="17C7E8BE" w14:textId="7C0378E2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Advisor: Jamil </w:t>
            </w:r>
            <w:proofErr w:type="spellStart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Zaki</w:t>
            </w:r>
            <w:proofErr w:type="spellEnd"/>
            <w:r w:rsidR="00C32181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 Ph.D.</w:t>
            </w:r>
          </w:p>
          <w:p w14:paraId="017BADDC" w14:textId="232A51F5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</w:tcPr>
          <w:p w14:paraId="00C96EE6" w14:textId="14E1E4E5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 – 2019</w:t>
            </w:r>
          </w:p>
        </w:tc>
      </w:tr>
      <w:tr w:rsidR="001C401F" w:rsidRPr="001C401F" w14:paraId="6E9C103E" w14:textId="77777777" w:rsidTr="00817F7A">
        <w:trPr>
          <w:trHeight w:val="1098"/>
        </w:trPr>
        <w:tc>
          <w:tcPr>
            <w:tcW w:w="7025" w:type="dxa"/>
          </w:tcPr>
          <w:p w14:paraId="411A000A" w14:textId="78123239" w:rsidR="00BE2B72" w:rsidRPr="001C401F" w:rsidRDefault="00BE2B72" w:rsidP="00BE2B7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Princeton University </w:t>
            </w:r>
          </w:p>
          <w:p w14:paraId="1D804625" w14:textId="1B99E980" w:rsidR="00BE2B72" w:rsidRPr="001C401F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A.B. Psychology</w:t>
            </w:r>
            <w:r w:rsidR="00DB0213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0656D0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summa cum laude</w:t>
            </w:r>
          </w:p>
          <w:p w14:paraId="6F5C3BAA" w14:textId="70259976" w:rsidR="00D1082A" w:rsidRPr="001C401F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Certificate in Quantitative and Computational Neuroscience</w:t>
            </w:r>
          </w:p>
          <w:p w14:paraId="5D0FA9FE" w14:textId="776A5A46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Advisor: Yael Niv</w:t>
            </w:r>
            <w:r w:rsidR="00C32181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 Ph.D.</w:t>
            </w:r>
          </w:p>
          <w:p w14:paraId="55B8B6E4" w14:textId="77777777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1700" w:type="dxa"/>
          </w:tcPr>
          <w:p w14:paraId="2A4D32A1" w14:textId="4B9ACFBE" w:rsidR="00BE2B72" w:rsidRPr="001C401F" w:rsidRDefault="00BE2B72" w:rsidP="00BE2B72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2009 – 2013 </w:t>
            </w:r>
          </w:p>
        </w:tc>
      </w:tr>
    </w:tbl>
    <w:p w14:paraId="573A90DD" w14:textId="5366FF9F" w:rsidR="000656D0" w:rsidRPr="001C401F" w:rsidRDefault="003527C5" w:rsidP="000656D0">
      <w:pPr>
        <w:spacing w:after="140"/>
        <w:rPr>
          <w:rFonts w:ascii="Arial" w:hAnsi="Arial" w:cs="Arial"/>
          <w:color w:val="000000" w:themeColor="text1"/>
          <w:sz w:val="21"/>
          <w:szCs w:val="21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1C401F" w:rsidRPr="001C401F" w14:paraId="41C996CC" w14:textId="77777777" w:rsidTr="00F54228">
        <w:trPr>
          <w:trHeight w:val="125"/>
        </w:trPr>
        <w:tc>
          <w:tcPr>
            <w:tcW w:w="7645" w:type="dxa"/>
          </w:tcPr>
          <w:p w14:paraId="7CD45F20" w14:textId="7BA6484C" w:rsidR="000656D0" w:rsidRPr="001C401F" w:rsidRDefault="00F81889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Neubauer Faculty Development Fellowship</w:t>
            </w:r>
          </w:p>
        </w:tc>
        <w:tc>
          <w:tcPr>
            <w:tcW w:w="1012" w:type="dxa"/>
            <w:vAlign w:val="center"/>
          </w:tcPr>
          <w:p w14:paraId="7A52490E" w14:textId="5D1EFF85" w:rsidR="000656D0" w:rsidRPr="001C401F" w:rsidRDefault="00F81889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1C401F" w:rsidRPr="001C401F" w14:paraId="363C38CF" w14:textId="77777777" w:rsidTr="00F54228">
        <w:trPr>
          <w:trHeight w:val="270"/>
        </w:trPr>
        <w:tc>
          <w:tcPr>
            <w:tcW w:w="7645" w:type="dxa"/>
          </w:tcPr>
          <w:p w14:paraId="6DAADB8F" w14:textId="2F8AE940" w:rsidR="00F81889" w:rsidRPr="001C401F" w:rsidRDefault="00F81889" w:rsidP="00F81889">
            <w:pPr>
              <w:spacing w:after="1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F32 Ruth L. </w:t>
            </w:r>
            <w:proofErr w:type="spellStart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Kirschstein</w:t>
            </w:r>
            <w:proofErr w:type="spellEnd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National Research Service Award (NIMH, NIH)</w:t>
            </w:r>
          </w:p>
        </w:tc>
        <w:tc>
          <w:tcPr>
            <w:tcW w:w="1012" w:type="dxa"/>
            <w:vAlign w:val="center"/>
          </w:tcPr>
          <w:p w14:paraId="4EB5F9C7" w14:textId="7F22FC9C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1C401F" w:rsidRPr="001C401F" w14:paraId="58757156" w14:textId="77777777" w:rsidTr="00284B62">
        <w:trPr>
          <w:trHeight w:val="287"/>
        </w:trPr>
        <w:tc>
          <w:tcPr>
            <w:tcW w:w="7645" w:type="dxa"/>
          </w:tcPr>
          <w:p w14:paraId="3F5C3E28" w14:textId="7C41EDF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Social and Affective Neuroscience Society Annual Meeting Poster Award</w:t>
            </w:r>
          </w:p>
        </w:tc>
        <w:tc>
          <w:tcPr>
            <w:tcW w:w="1012" w:type="dxa"/>
            <w:vAlign w:val="center"/>
          </w:tcPr>
          <w:p w14:paraId="50C96005" w14:textId="08543D43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1C401F" w:rsidRPr="001C401F" w14:paraId="0EE51561" w14:textId="77777777" w:rsidTr="00F54228">
        <w:trPr>
          <w:trHeight w:val="257"/>
        </w:trPr>
        <w:tc>
          <w:tcPr>
            <w:tcW w:w="7645" w:type="dxa"/>
          </w:tcPr>
          <w:p w14:paraId="2C89E20F" w14:textId="22BEDCED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40B22FEB" w14:textId="0F2E42AC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786D1881" w14:textId="77777777" w:rsidTr="00F54228">
        <w:trPr>
          <w:trHeight w:val="143"/>
        </w:trPr>
        <w:tc>
          <w:tcPr>
            <w:tcW w:w="7645" w:type="dxa"/>
          </w:tcPr>
          <w:p w14:paraId="0571D6E6" w14:textId="7CC07A67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7B4DF2EB" w14:textId="7F24AAEA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50308696" w14:textId="77777777" w:rsidTr="00F54228">
        <w:trPr>
          <w:trHeight w:val="59"/>
        </w:trPr>
        <w:tc>
          <w:tcPr>
            <w:tcW w:w="7645" w:type="dxa"/>
          </w:tcPr>
          <w:p w14:paraId="0C5205E0" w14:textId="3CBDC99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41B82357" w14:textId="57ECA0EB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19C04A19" w14:textId="77777777" w:rsidTr="00F54228">
        <w:trPr>
          <w:trHeight w:val="257"/>
        </w:trPr>
        <w:tc>
          <w:tcPr>
            <w:tcW w:w="7645" w:type="dxa"/>
          </w:tcPr>
          <w:p w14:paraId="70A81B5B" w14:textId="2BE62E24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7C2E5D5A" w14:textId="3884DB9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19143E57" w14:textId="77777777" w:rsidTr="00F54228">
        <w:trPr>
          <w:trHeight w:val="257"/>
        </w:trPr>
        <w:tc>
          <w:tcPr>
            <w:tcW w:w="7645" w:type="dxa"/>
          </w:tcPr>
          <w:p w14:paraId="00E75310" w14:textId="5BE918C1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456A4635" w14:textId="1867895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1DE85089" w14:textId="77777777" w:rsidTr="00F54228">
        <w:trPr>
          <w:trHeight w:val="257"/>
        </w:trPr>
        <w:tc>
          <w:tcPr>
            <w:tcW w:w="7645" w:type="dxa"/>
          </w:tcPr>
          <w:p w14:paraId="38A861CD" w14:textId="570CB7A7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Zimbardo Teaching Prize, Stanford University</w:t>
            </w:r>
          </w:p>
        </w:tc>
        <w:tc>
          <w:tcPr>
            <w:tcW w:w="1012" w:type="dxa"/>
          </w:tcPr>
          <w:p w14:paraId="2EBCD947" w14:textId="1DEE74D6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1C401F" w:rsidRPr="001C401F" w14:paraId="4372A329" w14:textId="77777777" w:rsidTr="00F54228">
        <w:trPr>
          <w:trHeight w:val="257"/>
        </w:trPr>
        <w:tc>
          <w:tcPr>
            <w:tcW w:w="7645" w:type="dxa"/>
          </w:tcPr>
          <w:p w14:paraId="74666624" w14:textId="6004F02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John Brinster’43 Neuroscience Senior Thesis Prize, Princeton University</w:t>
            </w:r>
          </w:p>
        </w:tc>
        <w:tc>
          <w:tcPr>
            <w:tcW w:w="1012" w:type="dxa"/>
          </w:tcPr>
          <w:p w14:paraId="17697322" w14:textId="387F2EFD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C401F" w:rsidRPr="001C401F" w14:paraId="6DD805F1" w14:textId="77777777" w:rsidTr="00F54228">
        <w:trPr>
          <w:trHeight w:val="257"/>
        </w:trPr>
        <w:tc>
          <w:tcPr>
            <w:tcW w:w="7645" w:type="dxa"/>
          </w:tcPr>
          <w:p w14:paraId="1FEA447F" w14:textId="023A79AE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7952857D" w14:textId="185AAC8E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C401F" w:rsidRPr="001C401F" w14:paraId="3DAEF446" w14:textId="77777777" w:rsidTr="00F54228">
        <w:trPr>
          <w:trHeight w:val="109"/>
        </w:trPr>
        <w:tc>
          <w:tcPr>
            <w:tcW w:w="7645" w:type="dxa"/>
          </w:tcPr>
          <w:p w14:paraId="1368E05F" w14:textId="699A7ABC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39744CB1" w14:textId="66636326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C401F" w:rsidRPr="001C401F" w14:paraId="66F36303" w14:textId="77777777" w:rsidTr="00F54228">
        <w:trPr>
          <w:trHeight w:val="342"/>
        </w:trPr>
        <w:tc>
          <w:tcPr>
            <w:tcW w:w="7645" w:type="dxa"/>
          </w:tcPr>
          <w:p w14:paraId="7BDDF053" w14:textId="0DDF9561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0C59AAA0" w14:textId="5572654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1C401F" w:rsidRPr="001C401F" w14:paraId="11F8178C" w14:textId="77777777" w:rsidTr="00F54228">
        <w:trPr>
          <w:trHeight w:val="342"/>
        </w:trPr>
        <w:tc>
          <w:tcPr>
            <w:tcW w:w="7645" w:type="dxa"/>
          </w:tcPr>
          <w:p w14:paraId="222A4E59" w14:textId="20A45A1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Nancy J. Newman, MD’78 &amp; Valerie </w:t>
            </w:r>
            <w:proofErr w:type="spellStart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Biousse</w:t>
            </w:r>
            <w:proofErr w:type="spellEnd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 MD Award for Neuroscience</w:t>
            </w:r>
          </w:p>
        </w:tc>
        <w:tc>
          <w:tcPr>
            <w:tcW w:w="1012" w:type="dxa"/>
          </w:tcPr>
          <w:p w14:paraId="4C0C6128" w14:textId="5C210383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F81889" w:rsidRPr="001C401F" w14:paraId="6E7BEF7D" w14:textId="77777777" w:rsidTr="00F54228">
        <w:trPr>
          <w:trHeight w:val="342"/>
        </w:trPr>
        <w:tc>
          <w:tcPr>
            <w:tcW w:w="7645" w:type="dxa"/>
          </w:tcPr>
          <w:p w14:paraId="4D681A45" w14:textId="7990ACA7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2DC4B5B7" w14:textId="3E3C6A5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</w:tbl>
    <w:p w14:paraId="756D3B81" w14:textId="77777777" w:rsidR="009B6FAA" w:rsidRPr="001C401F" w:rsidRDefault="009B6FAA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CB61F5B" w14:textId="7823186E" w:rsidR="002B65C8" w:rsidRPr="001C401F" w:rsidRDefault="009B6FAA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PUBLICATIONS</w:t>
      </w:r>
    </w:p>
    <w:p w14:paraId="7E7B3B47" w14:textId="589E1504" w:rsidR="00E518A0" w:rsidRPr="001C401F" w:rsidRDefault="00E518A0" w:rsidP="009B6FAA">
      <w:pPr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B6FAA" w:rsidRPr="001C401F">
        <w:rPr>
          <w:rFonts w:ascii="Arial" w:hAnsi="Arial" w:cs="Arial"/>
          <w:color w:val="000000" w:themeColor="text1"/>
          <w:sz w:val="20"/>
          <w:szCs w:val="20"/>
        </w:rPr>
        <w:t>* Equal author contribution</w:t>
      </w:r>
    </w:p>
    <w:p w14:paraId="6CFBC42D" w14:textId="1E152A8F" w:rsidR="009B6FAA" w:rsidRPr="001C401F" w:rsidRDefault="009B6FAA" w:rsidP="009B6FAA">
      <w:pPr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E518A0" w:rsidRPr="001C401F">
        <w:rPr>
          <w:rFonts w:ascii="Arial" w:hAnsi="Arial" w:cs="Arial"/>
          <w:color w:val="000000" w:themeColor="text1"/>
          <w:sz w:val="22"/>
          <w:szCs w:val="22"/>
          <w:vertAlign w:val="superscript"/>
        </w:rPr>
        <w:t>†</w:t>
      </w:r>
      <w:r w:rsidR="00E518A0" w:rsidRPr="001C401F">
        <w:rPr>
          <w:color w:val="000000" w:themeColor="text1"/>
          <w:sz w:val="22"/>
          <w:szCs w:val="22"/>
          <w:vertAlign w:val="superscript"/>
        </w:rPr>
        <w:t xml:space="preserve"> </w:t>
      </w:r>
      <w:r w:rsidR="00E518A0" w:rsidRPr="001C401F">
        <w:rPr>
          <w:rFonts w:ascii="Arial" w:hAnsi="Arial" w:cs="Arial"/>
          <w:color w:val="000000" w:themeColor="text1"/>
          <w:sz w:val="20"/>
          <w:szCs w:val="20"/>
        </w:rPr>
        <w:t>Motivation and Cognition Neuroscience Lab Trainee</w:t>
      </w:r>
    </w:p>
    <w:p w14:paraId="4E8B8752" w14:textId="77777777" w:rsidR="003527C5" w:rsidRPr="001C401F" w:rsidRDefault="003527C5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656DEA2B" w14:textId="01640AC9" w:rsidR="000656D0" w:rsidRPr="001C401F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bookmarkStart w:id="0" w:name="OLE_LINK1"/>
      <w:bookmarkStart w:id="1" w:name="OLE_LINK2"/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Journal Articles</w:t>
      </w:r>
    </w:p>
    <w:bookmarkEnd w:id="0"/>
    <w:bookmarkEnd w:id="1"/>
    <w:p w14:paraId="5943CFEA" w14:textId="77777777" w:rsidR="00505343" w:rsidRPr="001C401F" w:rsidRDefault="00505343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C905257" w14:textId="77777777" w:rsidR="007636D4" w:rsidRPr="001C401F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Nastase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S. A., Liu, Y. F., Hillman, H.,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Zadbood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A.,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Hasenfratz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L.,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Keshavarzian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>, N., ...</w:t>
      </w:r>
      <w:r w:rsidRPr="001C401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Leong, Y. 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… &amp; Hasson, U. Narratives: fMRI data for evaluating models of naturalistic language comprehension.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Scientific Data.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(2021)</w:t>
      </w:r>
    </w:p>
    <w:p w14:paraId="14F51D23" w14:textId="5682CD32" w:rsidR="007636D4" w:rsidRPr="001C401F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Rossi-Goldthorpe, R., </w:t>
      </w:r>
      <w:r w:rsidRPr="001C401F">
        <w:rPr>
          <w:rFonts w:ascii="Arial" w:hAnsi="Arial" w:cs="Arial"/>
          <w:b/>
          <w:bCs/>
          <w:color w:val="000000" w:themeColor="text1"/>
          <w:sz w:val="20"/>
          <w:szCs w:val="20"/>
        </w:rPr>
        <w:t>Leong, Y. C.,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Leptourgos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P., &amp; Corlett, P. R. A normative account of self-deception, overconfidence, and paranoia.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P</w:t>
      </w:r>
      <w:r w:rsidR="002C0B09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LOS Computational Biology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.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(2021)</w:t>
      </w:r>
    </w:p>
    <w:p w14:paraId="3A900729" w14:textId="00946DE6" w:rsidR="007636D4" w:rsidRPr="001C401F" w:rsidRDefault="00AF54F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 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Dziembaj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R. &amp;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D’Esposito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M. Pupil-linked arousal biases evidence accumulation towards desirable percepts during perceptual decision-making.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Psychological Science.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7636D4" w:rsidRPr="001C401F">
        <w:rPr>
          <w:rFonts w:ascii="Arial" w:hAnsi="Arial" w:cs="Arial"/>
          <w:color w:val="000000" w:themeColor="text1"/>
          <w:sz w:val="20"/>
          <w:szCs w:val="20"/>
        </w:rPr>
        <w:t>2021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53139A04" w14:textId="0652D798" w:rsidR="00E84C78" w:rsidRPr="001C401F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 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Chen, J., Willer, R. &amp;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Zaki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J. Conservative and liberal attitudes drive polarized neural responses to political content.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Proceedings of the National Academy of Sciences</w:t>
      </w:r>
      <w:r w:rsidR="00984079" w:rsidRPr="001C401F">
        <w:rPr>
          <w:rFonts w:ascii="Arial" w:hAnsi="Arial" w:cs="Arial"/>
          <w:i/>
          <w:color w:val="000000" w:themeColor="text1"/>
          <w:sz w:val="20"/>
          <w:szCs w:val="20"/>
        </w:rPr>
        <w:t>,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84079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117(44)</w:t>
      </w:r>
      <w:r w:rsidR="00984079" w:rsidRPr="001C401F">
        <w:rPr>
          <w:rFonts w:ascii="Arial" w:hAnsi="Arial" w:cs="Arial"/>
          <w:color w:val="000000" w:themeColor="text1"/>
          <w:sz w:val="20"/>
          <w:szCs w:val="20"/>
        </w:rPr>
        <w:t xml:space="preserve">, 27731-27739 </w:t>
      </w:r>
      <w:r w:rsidR="0007234B"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="00984079" w:rsidRPr="001C401F">
        <w:rPr>
          <w:rFonts w:ascii="Arial" w:hAnsi="Arial" w:cs="Arial"/>
          <w:color w:val="000000" w:themeColor="text1"/>
          <w:sz w:val="20"/>
          <w:szCs w:val="20"/>
        </w:rPr>
        <w:t>2020</w:t>
      </w:r>
      <w:r w:rsidR="0007234B" w:rsidRPr="001C401F">
        <w:rPr>
          <w:rFonts w:ascii="Arial" w:hAnsi="Arial" w:cs="Arial"/>
          <w:color w:val="000000" w:themeColor="text1"/>
          <w:sz w:val="20"/>
          <w:szCs w:val="20"/>
        </w:rPr>
        <w:t>)</w:t>
      </w:r>
      <w:r w:rsidR="00984079" w:rsidRPr="001C401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0C04DFB8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Hughes, B.,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Yiyu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Wang &amp;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Zaki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J. Neurocomputational mechanisms underlying motivated seeing.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Nature Human Behavior, 3(9), </w:t>
      </w:r>
      <w:r w:rsidRPr="001C401F">
        <w:rPr>
          <w:rFonts w:ascii="Arial" w:hAnsi="Arial" w:cs="Arial"/>
          <w:iCs/>
          <w:color w:val="000000" w:themeColor="text1"/>
          <w:sz w:val="20"/>
          <w:szCs w:val="20"/>
        </w:rPr>
        <w:t>962–973</w:t>
      </w:r>
      <w:r w:rsidR="0007234B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r w:rsidR="0007234B" w:rsidRPr="001C401F">
        <w:rPr>
          <w:rFonts w:ascii="Arial" w:hAnsi="Arial" w:cs="Arial"/>
          <w:color w:val="000000" w:themeColor="text1"/>
          <w:sz w:val="20"/>
          <w:szCs w:val="20"/>
        </w:rPr>
        <w:t>(2019).</w:t>
      </w:r>
      <w:r w:rsidR="00452992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</w:p>
    <w:p w14:paraId="4D566701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Morelli, S.*,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 xml:space="preserve"> Leong, Y.C.*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Carlson R.,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Kullar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M. &amp;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Zaki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J. Neural detection of socially valued community members.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Proceedings of the National Academy of Sciences,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115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(32), 8149-8154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(2019).</w:t>
      </w:r>
    </w:p>
    <w:p w14:paraId="10509C11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Zaki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J. Unrealistic optimism in advice taking: A computational account.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Journal of Experimental Psychology: General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147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(2), 170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(2018).</w:t>
      </w:r>
    </w:p>
    <w:p w14:paraId="66EF6B18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Leong, Y. C.*,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Radulescu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A.*, Daniel, R.,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DeWoskin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V., &amp; Niv, Y. Dynamic interaction between reinforcement learning and attention in multidimensional environments. 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Neuron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93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(2), 451-463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(2017).</w:t>
      </w:r>
    </w:p>
    <w:p w14:paraId="0922A373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Chen, J.*,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Y.C.*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Honey, C., Yong, C.H., Norman, K.A. &amp; Hasson, U. Shared experience and shared memory reveal a common structure for brain activity during natural recall.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Nature Neuroscience,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20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(1), 115-125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 xml:space="preserve">(2017). </w:t>
      </w:r>
      <w:r w:rsidR="003F7CC9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</w:p>
    <w:p w14:paraId="72CB92D0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Zadbood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A., Chen J.,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Norman, K.A., Hasson U. How we transmit memories to other brains: constructing shared neural representations via communication.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Cerebral Cortex. 27(10),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4988-5000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(2017). </w:t>
      </w:r>
      <w:r w:rsidR="001B591A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2226852" w14:textId="55814BA5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Niv, Y., Daniel, R.,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Geana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A., Gershman, S.J.,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&amp; Wilson, R.C. Reinforcement learning in multidimensional environments relies on attention mechanisms.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The Journal of Neuroscience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35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(21), 8145-8157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 xml:space="preserve"> (2015)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D58FAB8" w14:textId="57C65080" w:rsidR="00E84C78" w:rsidRPr="001C401F" w:rsidRDefault="00BE2B72" w:rsidP="007636D4">
      <w:pPr>
        <w:pStyle w:val="ListParagraph"/>
        <w:numPr>
          <w:ilvl w:val="0"/>
          <w:numId w:val="2"/>
        </w:numPr>
        <w:spacing w:after="24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Johnson-Laird, P.N., Kang, O.E. &amp;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On musical dissonance.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Music Perception: An Interdisciplinary Journal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, 30(1), 19-35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(2012).</w:t>
      </w:r>
    </w:p>
    <w:p w14:paraId="26225E9E" w14:textId="77777777" w:rsidR="00007041" w:rsidRPr="001C401F" w:rsidRDefault="00007041" w:rsidP="00E518A0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44D8EAE1" w14:textId="6CE84816" w:rsidR="00E518A0" w:rsidRPr="001C401F" w:rsidRDefault="00E518A0" w:rsidP="00E518A0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Preprints</w:t>
      </w:r>
    </w:p>
    <w:p w14:paraId="50B78185" w14:textId="77777777" w:rsidR="00E518A0" w:rsidRPr="001C401F" w:rsidRDefault="00E518A0" w:rsidP="00E518A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412BB559" w14:textId="7488A132" w:rsidR="00E518A0" w:rsidRPr="001C401F" w:rsidRDefault="00E518A0" w:rsidP="00E518A0">
      <w:pPr>
        <w:pStyle w:val="ListParagraph"/>
        <w:numPr>
          <w:ilvl w:val="0"/>
          <w:numId w:val="14"/>
        </w:numPr>
        <w:spacing w:after="220"/>
        <w:ind w:left="720" w:hanging="720"/>
        <w:rPr>
          <w:rFonts w:ascii="Arial" w:hAnsi="Arial" w:cs="Arial"/>
          <w:color w:val="000000" w:themeColor="text1"/>
          <w:sz w:val="21"/>
          <w:szCs w:val="21"/>
        </w:rPr>
      </w:pPr>
      <w:r w:rsidRPr="001C401F">
        <w:rPr>
          <w:rFonts w:ascii="Arial" w:hAnsi="Arial" w:cs="Arial"/>
          <w:color w:val="000000" w:themeColor="text1"/>
          <w:sz w:val="21"/>
          <w:szCs w:val="21"/>
        </w:rPr>
        <w:t>Paterson, R.</w:t>
      </w:r>
      <w:r w:rsidRPr="001C401F">
        <w:rPr>
          <w:rFonts w:ascii="Arial" w:hAnsi="Arial" w:cs="Arial"/>
          <w:color w:val="000000" w:themeColor="text1"/>
          <w:sz w:val="21"/>
          <w:szCs w:val="21"/>
          <w:vertAlign w:val="superscript"/>
        </w:rPr>
        <w:t>†</w:t>
      </w:r>
      <w:r w:rsidRPr="001C401F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1C401F">
        <w:rPr>
          <w:rFonts w:ascii="Arial" w:hAnsi="Arial" w:cs="Arial"/>
          <w:color w:val="000000" w:themeColor="text1"/>
          <w:sz w:val="21"/>
          <w:szCs w:val="21"/>
        </w:rPr>
        <w:t>Lyu</w:t>
      </w:r>
      <w:proofErr w:type="spellEnd"/>
      <w:r w:rsidRPr="001C401F">
        <w:rPr>
          <w:rFonts w:ascii="Arial" w:hAnsi="Arial" w:cs="Arial"/>
          <w:color w:val="000000" w:themeColor="text1"/>
          <w:sz w:val="21"/>
          <w:szCs w:val="21"/>
        </w:rPr>
        <w:t>, Y.</w:t>
      </w:r>
      <w:r w:rsidRPr="001C401F">
        <w:rPr>
          <w:rFonts w:ascii="Arial" w:hAnsi="Arial" w:cs="Arial"/>
          <w:color w:val="000000" w:themeColor="text1"/>
          <w:sz w:val="21"/>
          <w:szCs w:val="21"/>
          <w:vertAlign w:val="superscript"/>
        </w:rPr>
        <w:t xml:space="preserve"> †</w:t>
      </w:r>
      <w:r w:rsidRPr="001C401F">
        <w:rPr>
          <w:rFonts w:ascii="Arial" w:hAnsi="Arial" w:cs="Arial"/>
          <w:color w:val="000000" w:themeColor="text1"/>
          <w:sz w:val="21"/>
          <w:szCs w:val="21"/>
        </w:rPr>
        <w:t xml:space="preserve"> &amp; </w:t>
      </w:r>
      <w:r w:rsidRPr="001C401F">
        <w:rPr>
          <w:rFonts w:ascii="Arial" w:hAnsi="Arial" w:cs="Arial"/>
          <w:b/>
          <w:bCs/>
          <w:color w:val="000000" w:themeColor="text1"/>
          <w:sz w:val="21"/>
          <w:szCs w:val="21"/>
        </w:rPr>
        <w:t>Leong, Y. C</w:t>
      </w:r>
      <w:r w:rsidRPr="001C401F">
        <w:rPr>
          <w:rFonts w:ascii="Arial" w:hAnsi="Arial" w:cs="Arial"/>
          <w:i/>
          <w:iCs/>
          <w:color w:val="000000" w:themeColor="text1"/>
          <w:sz w:val="21"/>
          <w:szCs w:val="21"/>
        </w:rPr>
        <w:t>.</w:t>
      </w:r>
      <w:r w:rsidRPr="001C401F">
        <w:rPr>
          <w:rFonts w:ascii="Arial" w:hAnsi="Arial" w:cs="Arial"/>
          <w:color w:val="000000" w:themeColor="text1"/>
          <w:sz w:val="21"/>
          <w:szCs w:val="21"/>
        </w:rPr>
        <w:t xml:space="preserve"> Trial-by-trial fluctuations in amygdala activity track motivational enhancement of desirable sensory evidence during perceptual decision-making. </w:t>
      </w:r>
      <w:proofErr w:type="spellStart"/>
      <w:r w:rsidRPr="001C401F">
        <w:rPr>
          <w:rFonts w:ascii="Arial" w:hAnsi="Arial" w:cs="Arial"/>
          <w:i/>
          <w:iCs/>
          <w:color w:val="000000" w:themeColor="text1"/>
          <w:sz w:val="21"/>
          <w:szCs w:val="21"/>
        </w:rPr>
        <w:t>bioRxiv</w:t>
      </w:r>
      <w:proofErr w:type="spellEnd"/>
      <w:r w:rsidRPr="001C401F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 </w:t>
      </w:r>
      <w:r w:rsidRPr="001C401F">
        <w:rPr>
          <w:rFonts w:ascii="Arial" w:hAnsi="Arial" w:cs="Arial"/>
          <w:color w:val="000000" w:themeColor="text1"/>
          <w:sz w:val="21"/>
          <w:szCs w:val="21"/>
        </w:rPr>
        <w:t>(2021)</w:t>
      </w:r>
    </w:p>
    <w:p w14:paraId="7EB13719" w14:textId="1EC1115E" w:rsidR="002B65C8" w:rsidRPr="001C401F" w:rsidRDefault="00E518A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lastRenderedPageBreak/>
        <w:t xml:space="preserve">Peer-Reviewed </w:t>
      </w:r>
      <w:r w:rsidR="002B65C8" w:rsidRPr="001C401F">
        <w:rPr>
          <w:rFonts w:ascii="Arial" w:hAnsi="Arial" w:cs="Arial"/>
          <w:i/>
          <w:color w:val="000000" w:themeColor="text1"/>
          <w:sz w:val="20"/>
          <w:szCs w:val="20"/>
        </w:rPr>
        <w:t>Conference Proceedings</w:t>
      </w:r>
    </w:p>
    <w:p w14:paraId="26577E8C" w14:textId="77777777" w:rsidR="003F7CC9" w:rsidRPr="001C401F" w:rsidRDefault="003F7CC9" w:rsidP="003F7CC9">
      <w:pPr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14:paraId="2C26D778" w14:textId="2853967D" w:rsidR="001743A8" w:rsidRPr="001C401F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Velez, N.*,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 xml:space="preserve"> Leong, Y.C.*,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Pan, C.,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Zaki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J. &amp;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Gweon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>, H. Learning and making novel predictions about others’ preferences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37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th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Annual Conference of the Cognitive Science Society</w:t>
      </w:r>
      <w:r w:rsidR="00274C9E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1C401F">
        <w:rPr>
          <w:rFonts w:ascii="Arial" w:hAnsi="Arial" w:cs="Arial"/>
          <w:color w:val="000000" w:themeColor="text1"/>
          <w:sz w:val="20"/>
          <w:szCs w:val="20"/>
        </w:rPr>
        <w:t>(2016).</w:t>
      </w:r>
    </w:p>
    <w:p w14:paraId="1D3BD5A9" w14:textId="001E5FF3" w:rsidR="001743A8" w:rsidRPr="001C401F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&amp; Niv, Y. Human reinforcement learning processes act on learned attentionally-filtered representations of the world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B78A7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1</w:t>
      </w:r>
      <w:r w:rsidR="008B78A7" w:rsidRPr="001C401F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st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Multidisciplinary Conference on Reinforcement Learning and Decision Making</w:t>
      </w:r>
      <w:r w:rsidR="0093679C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1C401F">
        <w:rPr>
          <w:rFonts w:ascii="Arial" w:hAnsi="Arial" w:cs="Arial"/>
          <w:color w:val="000000" w:themeColor="text1"/>
          <w:sz w:val="20"/>
          <w:szCs w:val="20"/>
        </w:rPr>
        <w:t>(2013)</w:t>
      </w:r>
      <w:r w:rsidR="0093679C"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0E4019D" w14:textId="77777777" w:rsidR="00EC25C7" w:rsidRPr="001C401F" w:rsidRDefault="002B65C8" w:rsidP="006458C3">
      <w:pPr>
        <w:pStyle w:val="ListParagraph"/>
        <w:numPr>
          <w:ilvl w:val="0"/>
          <w:numId w:val="4"/>
        </w:numPr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Daniel, R.,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DeWoskin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V.,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Radulescu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A. &amp; Niv, Y. Humans employ selective attention when learning in complex environments: evidence from computational modeling and 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neuroimaging.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1</w:t>
      </w:r>
      <w:r w:rsidR="008B78A7" w:rsidRPr="001C401F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st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Multidisciplinary Conference on Reinforcement Learning and Decision Making</w:t>
      </w:r>
      <w:r w:rsidR="0093679C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1C401F">
        <w:rPr>
          <w:rFonts w:ascii="Arial" w:hAnsi="Arial" w:cs="Arial"/>
          <w:color w:val="000000" w:themeColor="text1"/>
          <w:sz w:val="20"/>
          <w:szCs w:val="20"/>
        </w:rPr>
        <w:t>(2013)</w:t>
      </w:r>
      <w:r w:rsidR="0093679C"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81492F5" w14:textId="77777777" w:rsidR="008C35C4" w:rsidRPr="001C401F" w:rsidRDefault="008C35C4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76EBB358" w14:textId="77777777" w:rsidR="00E518A0" w:rsidRPr="001C401F" w:rsidRDefault="00E518A0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85E5653" w14:textId="73AA9CBA" w:rsidR="00EB252A" w:rsidRPr="001C401F" w:rsidRDefault="00173AFD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ORAL PRESENTATIONS</w:t>
      </w:r>
    </w:p>
    <w:p w14:paraId="03AD3FF0" w14:textId="737E59D2" w:rsidR="00EB252A" w:rsidRPr="001C401F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F338A5B" w14:textId="594543A0" w:rsidR="00B42966" w:rsidRPr="001C401F" w:rsidRDefault="00284E98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18"/>
        </w:rPr>
        <w:t xml:space="preserve">Invited </w:t>
      </w:r>
      <w:r w:rsidR="00E518A0" w:rsidRPr="001C401F">
        <w:rPr>
          <w:rFonts w:ascii="Arial" w:hAnsi="Arial" w:cs="Arial"/>
          <w:i/>
          <w:color w:val="000000" w:themeColor="text1"/>
          <w:sz w:val="20"/>
          <w:szCs w:val="18"/>
        </w:rPr>
        <w:t>Talks</w:t>
      </w:r>
    </w:p>
    <w:p w14:paraId="19936CF4" w14:textId="77777777" w:rsidR="00B42966" w:rsidRPr="001C401F" w:rsidRDefault="00B42966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2"/>
          <w:szCs w:val="21"/>
        </w:rPr>
      </w:pPr>
    </w:p>
    <w:p w14:paraId="0263ACEE" w14:textId="00A4DE32" w:rsidR="00CB6DF0" w:rsidRPr="001C401F" w:rsidRDefault="00CB6DF0" w:rsidP="00CB6DF0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bookmarkStart w:id="2" w:name="OLE_LINK3"/>
      <w:bookmarkStart w:id="3" w:name="OLE_LINK4"/>
      <w:r w:rsidRPr="001C401F">
        <w:rPr>
          <w:rFonts w:ascii="Arial" w:hAnsi="Arial" w:cs="Arial"/>
          <w:color w:val="000000" w:themeColor="text1"/>
          <w:sz w:val="20"/>
          <w:szCs w:val="20"/>
        </w:rPr>
        <w:t>“An integrative view of motivated cognition”. ConCats, New York University (2022).</w:t>
      </w:r>
    </w:p>
    <w:p w14:paraId="6E1CA972" w14:textId="45E87880" w:rsidR="008F55DA" w:rsidRPr="001C401F" w:rsidRDefault="008F55DA" w:rsidP="008F55D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“An integrative view of motivated cognition”. </w:t>
      </w:r>
      <w:r w:rsidR="00F81889" w:rsidRPr="001C401F">
        <w:rPr>
          <w:rFonts w:ascii="Arial" w:hAnsi="Arial" w:cs="Arial"/>
          <w:color w:val="000000" w:themeColor="text1"/>
          <w:sz w:val="20"/>
          <w:szCs w:val="20"/>
        </w:rPr>
        <w:t xml:space="preserve">Peking University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(202</w:t>
      </w:r>
      <w:r w:rsidR="00F81889" w:rsidRPr="001C401F">
        <w:rPr>
          <w:rFonts w:ascii="Arial" w:hAnsi="Arial" w:cs="Arial"/>
          <w:color w:val="000000" w:themeColor="text1"/>
          <w:sz w:val="20"/>
          <w:szCs w:val="20"/>
        </w:rPr>
        <w:t>1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).</w:t>
      </w:r>
    </w:p>
    <w:bookmarkEnd w:id="2"/>
    <w:bookmarkEnd w:id="3"/>
    <w:p w14:paraId="238A2FA3" w14:textId="326BA8A7" w:rsidR="00F81889" w:rsidRPr="001C401F" w:rsidRDefault="00F81889" w:rsidP="00F81889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“An integrative view of motivated cognition”. Social and Personality Brown Bag, University of Illinois at Urbana-Champaign (2021).</w:t>
      </w:r>
    </w:p>
    <w:p w14:paraId="3F5BEA82" w14:textId="61EA21B9" w:rsidR="008B79C7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An integrative view of motivated cognition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UCLA Brain Mapping Seminar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University of California, Los Angeles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 xml:space="preserve"> (20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21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>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8B160FC" w14:textId="57230FA7" w:rsidR="00453DEA" w:rsidRPr="001C401F" w:rsidRDefault="00453DEA" w:rsidP="00453DE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“Motivated perception: How the brain sees what it wants to see”. Mind, Brain, Computation and Technology Seminar, Stanford University (2019).</w:t>
      </w:r>
    </w:p>
    <w:p w14:paraId="545538BF" w14:textId="39C11E80" w:rsidR="00F863E6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 xml:space="preserve"> Affective Brain Lab Seminar Series, University College London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(Skype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, 2018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C2C5EEE" w14:textId="32D18563" w:rsidR="00F863E6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Dynamic modulation of attention during decision-making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National Institutes of Health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99E2716" w14:textId="564EBEF9" w:rsidR="00762C96" w:rsidRPr="001C401F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Dynamic modulation of attention during decision-making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Johns Hopkins University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F6E33D9" w14:textId="2AED44D8" w:rsidR="00762C96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Neural prediction of social support hubs in emerging social networks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Langfeld</w:t>
      </w:r>
      <w:proofErr w:type="spellEnd"/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Conference: From micro-level cognitive phenomena to large-scale social dynamics, Princeton University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5421153" w14:textId="5CEAEFC9" w:rsidR="00762C96" w:rsidRPr="001C401F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Optimism bias in advice-taking: A computational account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Stanford-Berkeley-Davis Social and Affective Area Talks, University of California, Berkeley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7928538" w14:textId="29C86C6D" w:rsidR="007636D4" w:rsidRPr="001C401F" w:rsidRDefault="0093679C" w:rsidP="00B4296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Learning what’s relevant in a largely irrelevant world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62C96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Barbados Workshop in Reinforcement Learning: Planning in Reinforcement Learning 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(2013).</w:t>
      </w:r>
    </w:p>
    <w:p w14:paraId="54F105E2" w14:textId="77777777" w:rsidR="00E518A0" w:rsidRPr="001C401F" w:rsidRDefault="00E518A0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2"/>
          <w:szCs w:val="21"/>
        </w:rPr>
      </w:pPr>
    </w:p>
    <w:p w14:paraId="4CEFCAC7" w14:textId="72738638" w:rsidR="00762C96" w:rsidRPr="001C401F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18"/>
        </w:rPr>
        <w:t>Conference Talks</w:t>
      </w:r>
    </w:p>
    <w:p w14:paraId="5A6CC275" w14:textId="77777777" w:rsidR="002C46CE" w:rsidRPr="001C401F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B441557" w14:textId="0B5EE6CD" w:rsidR="00B42966" w:rsidRPr="001C401F" w:rsidRDefault="00B42966" w:rsidP="00B429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“Neurocomputational approaches to motivated visual perception”. Society for</w:t>
      </w:r>
      <w:r w:rsidR="007B034B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Experiment</w:t>
      </w:r>
      <w:r w:rsidR="00510265" w:rsidRPr="001C401F">
        <w:rPr>
          <w:rFonts w:ascii="Arial" w:hAnsi="Arial" w:cs="Arial"/>
          <w:color w:val="000000" w:themeColor="text1"/>
          <w:sz w:val="20"/>
          <w:szCs w:val="20"/>
        </w:rPr>
        <w:t xml:space="preserve">al </w:t>
      </w:r>
      <w:r w:rsidR="007B034B" w:rsidRPr="001C401F">
        <w:rPr>
          <w:rFonts w:ascii="Arial" w:hAnsi="Arial" w:cs="Arial"/>
          <w:color w:val="000000" w:themeColor="text1"/>
          <w:sz w:val="20"/>
          <w:szCs w:val="20"/>
        </w:rPr>
        <w:t xml:space="preserve">Social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Psychology Annual Meeting (2021).</w:t>
      </w:r>
    </w:p>
    <w:p w14:paraId="206F0008" w14:textId="4B18EDF5" w:rsidR="00B42966" w:rsidRPr="001C401F" w:rsidRDefault="00B42966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lastRenderedPageBreak/>
        <w:t xml:space="preserve">“Threat-related and moral-emotional language drive polarized neural responses between conservatives and liberals watching political videos”.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Society for Experiment</w:t>
      </w:r>
      <w:r w:rsidR="00510265" w:rsidRPr="001C401F">
        <w:rPr>
          <w:rFonts w:ascii="Arial" w:hAnsi="Arial" w:cs="Arial"/>
          <w:color w:val="000000" w:themeColor="text1"/>
          <w:sz w:val="20"/>
          <w:szCs w:val="20"/>
        </w:rPr>
        <w:t xml:space="preserve">al </w:t>
      </w:r>
      <w:r w:rsidR="007B034B" w:rsidRPr="001C401F">
        <w:rPr>
          <w:rFonts w:ascii="Arial" w:hAnsi="Arial" w:cs="Arial"/>
          <w:color w:val="000000" w:themeColor="text1"/>
          <w:sz w:val="20"/>
          <w:szCs w:val="20"/>
        </w:rPr>
        <w:t xml:space="preserve">Social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Psychology Annual Meeting (2021)</w:t>
      </w:r>
    </w:p>
    <w:p w14:paraId="748ACB24" w14:textId="08F45509" w:rsidR="00762C96" w:rsidRPr="001C401F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“</w:t>
      </w:r>
      <w:r w:rsidR="00150121" w:rsidRPr="001C401F">
        <w:rPr>
          <w:rFonts w:ascii="Arial" w:hAnsi="Arial" w:cs="Arial"/>
          <w:bCs/>
          <w:color w:val="000000" w:themeColor="text1"/>
          <w:sz w:val="20"/>
          <w:szCs w:val="20"/>
        </w:rPr>
        <w:t>Neural divergence between politically dissimilar individuals viewing real-world political messages</w:t>
      </w: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 xml:space="preserve">”. </w:t>
      </w:r>
      <w:r w:rsidR="00150121" w:rsidRPr="001C401F">
        <w:rPr>
          <w:rFonts w:ascii="Arial" w:hAnsi="Arial" w:cs="Arial"/>
          <w:bCs/>
          <w:color w:val="000000" w:themeColor="text1"/>
          <w:sz w:val="20"/>
          <w:szCs w:val="20"/>
        </w:rPr>
        <w:t xml:space="preserve">European Society for Cognitive and Affective Neuroscience 2021 Convention </w:t>
      </w: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(2020).</w:t>
      </w:r>
    </w:p>
    <w:p w14:paraId="2AEE151E" w14:textId="008C0D3B" w:rsidR="00150121" w:rsidRPr="001C401F" w:rsidRDefault="00150121" w:rsidP="001501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“Polarized neural responses to political content are associated with biased assimilation of political information and subsequent attitude change”. Society for Neuroeconomics Annual Meeting (2020).</w:t>
      </w:r>
    </w:p>
    <w:p w14:paraId="4321981D" w14:textId="007F3023" w:rsidR="0093679C" w:rsidRPr="001C401F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1C401F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”. 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Bay Area Affective Science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B0481" w:rsidRPr="001C401F">
        <w:rPr>
          <w:rFonts w:ascii="Arial" w:hAnsi="Arial" w:cs="Arial"/>
          <w:color w:val="000000" w:themeColor="text1"/>
          <w:sz w:val="20"/>
          <w:szCs w:val="20"/>
        </w:rPr>
        <w:t>(2018).</w:t>
      </w:r>
    </w:p>
    <w:p w14:paraId="11228667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motivational biases in perceptual decision-making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Organization of Human Brain Mapping Annual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7129CD7F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Shared patterns of neural activity during narrative recall reveal shared structure in memory representations across individuals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Association for Psychological Science Annual Convention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42F00AC2" w14:textId="789F1664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”. 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Social and Affective Neuroscience Society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1396525F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Neural detection of socially-valued community members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Society for Neuroscience Annual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(2017).</w:t>
      </w:r>
    </w:p>
    <w:p w14:paraId="658A1E32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Inflated perception of expertise: A computational account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Society for Personality and Social Psychology Annual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(2017). </w:t>
      </w:r>
    </w:p>
    <w:p w14:paraId="1BBFD632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Dynamic interaction between reinforcement learning and attention in multidimensional environments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Interdisciplinary Symposium on Decision Neuroscience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(2015).</w:t>
      </w:r>
    </w:p>
    <w:p w14:paraId="18A5432E" w14:textId="77777777" w:rsidR="002C46CE" w:rsidRPr="001C401F" w:rsidRDefault="00AB0481" w:rsidP="006458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Dynamic interaction between reinforcement learning and attention in multidimensional environments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Manhattan Area Memory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(2014).</w:t>
      </w:r>
    </w:p>
    <w:p w14:paraId="2237882D" w14:textId="51D81061" w:rsidR="002F45CB" w:rsidRPr="001C401F" w:rsidRDefault="002F45CB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</w:p>
    <w:p w14:paraId="3D907C43" w14:textId="77777777" w:rsidR="00B1279D" w:rsidRPr="001C401F" w:rsidRDefault="00B1279D" w:rsidP="00B1279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18"/>
        </w:rPr>
        <w:t>Chaired Symposia</w:t>
      </w:r>
    </w:p>
    <w:p w14:paraId="6AFBF02D" w14:textId="77777777" w:rsidR="00B1279D" w:rsidRPr="001C401F" w:rsidRDefault="00B1279D" w:rsidP="00B1279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5E39E662" w14:textId="77777777" w:rsidR="00B1279D" w:rsidRPr="001C401F" w:rsidRDefault="00B1279D" w:rsidP="00B127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20" w:line="276" w:lineRule="auto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“First Impressions: When Are They Updated? When Are They Maintained?”. Society for Personality and Social Psychology Annual Meeting (Co-chair: Jack Cao, 2017).</w:t>
      </w:r>
    </w:p>
    <w:p w14:paraId="68F9431C" w14:textId="734B8720" w:rsidR="00B1279D" w:rsidRPr="001C401F" w:rsidRDefault="00B1279D" w:rsidP="00EB7B0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33E1949A" w14:textId="4E003A2B" w:rsidR="00EB7B01" w:rsidRPr="001C401F" w:rsidRDefault="00EB7B01" w:rsidP="00EB7B01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RESEARCH SUPPORT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1187"/>
      </w:tblGrid>
      <w:tr w:rsidR="00EB7B01" w:rsidRPr="001C401F" w14:paraId="56EEDB30" w14:textId="77777777" w:rsidTr="00EB7B01">
        <w:trPr>
          <w:trHeight w:val="414"/>
        </w:trPr>
        <w:tc>
          <w:tcPr>
            <w:tcW w:w="7470" w:type="dxa"/>
          </w:tcPr>
          <w:p w14:paraId="48664FCD" w14:textId="1F48A914" w:rsidR="00EB7B01" w:rsidRPr="001C401F" w:rsidRDefault="00EB7B01" w:rsidP="00EB7B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Data and Democracy Initiative Seed Grant (Role PI, $41,050)</w:t>
            </w:r>
          </w:p>
          <w:p w14:paraId="284E631C" w14:textId="09A2EE50" w:rsidR="00EB7B01" w:rsidRPr="001C401F" w:rsidRDefault="00EB7B01" w:rsidP="00EB7B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Understanding divergent interpretations of political information and the bias of universal sentiment measures</w:t>
            </w:r>
          </w:p>
        </w:tc>
        <w:tc>
          <w:tcPr>
            <w:tcW w:w="1187" w:type="dxa"/>
          </w:tcPr>
          <w:p w14:paraId="623CF0CD" w14:textId="3F6FDFB6" w:rsidR="00EB7B01" w:rsidRPr="001C401F" w:rsidRDefault="00EB7B01" w:rsidP="00EB7B01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2022-2023</w:t>
            </w:r>
          </w:p>
        </w:tc>
      </w:tr>
    </w:tbl>
    <w:p w14:paraId="67F18B10" w14:textId="77777777" w:rsidR="00EB7B01" w:rsidRPr="001C401F" w:rsidRDefault="00EB7B01" w:rsidP="00EB7B01">
      <w:pPr>
        <w:rPr>
          <w:color w:val="000000" w:themeColor="text1"/>
        </w:rPr>
      </w:pPr>
    </w:p>
    <w:p w14:paraId="58A51A75" w14:textId="77777777" w:rsidR="00EB7B01" w:rsidRPr="001C401F" w:rsidRDefault="00EB7B01" w:rsidP="00EB7B01">
      <w:pPr>
        <w:rPr>
          <w:color w:val="000000" w:themeColor="text1"/>
        </w:rPr>
      </w:pPr>
    </w:p>
    <w:p w14:paraId="52C4717E" w14:textId="77777777" w:rsidR="00007041" w:rsidRPr="001C401F" w:rsidRDefault="00007041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B993F54" w14:textId="6AA117A0" w:rsidR="00CE5FCF" w:rsidRPr="001C401F" w:rsidRDefault="00007041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ADVISING AND TEACHING</w:t>
      </w:r>
    </w:p>
    <w:p w14:paraId="6DC44E13" w14:textId="3143A30F" w:rsidR="00CE5FCF" w:rsidRPr="001C401F" w:rsidRDefault="00CE5FCF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Master’s Students</w:t>
      </w:r>
    </w:p>
    <w:p w14:paraId="00A09081" w14:textId="31111EFA" w:rsidR="00CE5FCF" w:rsidRPr="001C401F" w:rsidRDefault="00CE5FCF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Emily Russell (MA Program in the Social Sciences)</w:t>
      </w:r>
    </w:p>
    <w:p w14:paraId="78DE2084" w14:textId="35F2BF7B" w:rsidR="00CE5FCF" w:rsidRPr="001C401F" w:rsidRDefault="00CE5FCF" w:rsidP="00007041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Zhimei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Niu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(MA Program in the Social Sciences)</w:t>
      </w:r>
    </w:p>
    <w:p w14:paraId="3CA895A5" w14:textId="60144598" w:rsidR="00007041" w:rsidRPr="001C401F" w:rsidRDefault="00007041" w:rsidP="00AF4673">
      <w:pPr>
        <w:widowControl w:val="0"/>
        <w:autoSpaceDE w:val="0"/>
        <w:autoSpaceDN w:val="0"/>
        <w:adjustRightInd w:val="0"/>
        <w:spacing w:after="220"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Jin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Ke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(MA Program in the Social Sciences)</w:t>
      </w:r>
    </w:p>
    <w:p w14:paraId="74112CD4" w14:textId="114491DD" w:rsidR="001610D6" w:rsidRPr="001C401F" w:rsidRDefault="001610D6" w:rsidP="001610D6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Undergraduate and Post-bac Research Assistants</w:t>
      </w:r>
    </w:p>
    <w:p w14:paraId="79ADFD10" w14:textId="7D5E6789" w:rsidR="001610D6" w:rsidRPr="001C401F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9B6EF01" w14:textId="7D5E6789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Ren Paterson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36E846CE" w14:textId="34103EBA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Yizhou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Lyu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6E433178" w14:textId="01850A3A" w:rsidR="00B1279D" w:rsidRPr="001C401F" w:rsidRDefault="00B1279D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Meriel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Doyle (University of Chicago)</w:t>
      </w:r>
    </w:p>
    <w:p w14:paraId="2295779E" w14:textId="7F4858E1" w:rsidR="00B1279D" w:rsidRPr="001C401F" w:rsidRDefault="00B1279D" w:rsidP="00342EE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Katie Ko (University of Chicago)</w:t>
      </w:r>
    </w:p>
    <w:p w14:paraId="584F843D" w14:textId="1613EDC7" w:rsidR="00CE5FCF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Rohan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Vencat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0599FF7" w14:textId="6FEF1EF2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Samantha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Kargilis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(MPhil student at Oxford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</w:p>
    <w:p w14:paraId="1595BBD8" w14:textId="078138D9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Yiyu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Wang,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C2E4D"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F4673" w:rsidRPr="001C401F">
        <w:rPr>
          <w:rFonts w:ascii="Arial" w:hAnsi="Arial" w:cs="Arial"/>
          <w:i/>
          <w:color w:val="000000" w:themeColor="text1"/>
          <w:sz w:val="20"/>
          <w:szCs w:val="20"/>
        </w:rPr>
        <w:t>s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tudent in Psychology at Northeastern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5B9495C" w14:textId="06647682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Roma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Dzjembaj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MS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Product Manager, Phil. Inc.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14:paraId="5722FFAA" w14:textId="4263E6BA" w:rsidR="001610D6" w:rsidRPr="001C401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Chelsey Pan,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="00AF4673"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PhD student in Psychology at USC</w:t>
      </w:r>
      <w:r w:rsidR="00AF4673"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FAF16A2" w14:textId="0D97440A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Deshawn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Sambrano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BA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PhD in Psychology student at Harvard University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14:paraId="315C5953" w14:textId="703B5136" w:rsidR="001610D6" w:rsidRPr="001C401F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8F2633D" w14:textId="291A2481" w:rsidR="00AF4673" w:rsidRPr="001C401F" w:rsidRDefault="00AF4673" w:rsidP="00AF467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Graduate Applications Advising</w:t>
      </w:r>
    </w:p>
    <w:p w14:paraId="35D60842" w14:textId="77777777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F07916F" w14:textId="234A863D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Lavonna Mark,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 student in Neuroscience at Stanford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106337C7" w14:textId="11A147F8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Khai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Qing Chua,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</w:p>
    <w:p w14:paraId="2FAF3ADA" w14:textId="7D0C8F86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Alison Li,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 student in Psychology at UCSB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42FF2059" w14:textId="033E6A93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Sarah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Mier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 student in Psychology at Vanderbilt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7765BBCB" w14:textId="0C8B4A4B" w:rsidR="00AF4673" w:rsidRPr="001C401F" w:rsidRDefault="00AF4673" w:rsidP="00AF4673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Jiaying</w:t>
      </w:r>
      <w:proofErr w:type="spellEnd"/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 xml:space="preserve"> Xu (</w:t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PhD student in Psychology at UCSD</w:t>
      </w: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)</w:t>
      </w:r>
    </w:p>
    <w:p w14:paraId="10F015D6" w14:textId="65825F53" w:rsidR="00AF4673" w:rsidRPr="001C401F" w:rsidRDefault="00AF4673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F96EFE6" w14:textId="05E09917" w:rsidR="00AF4673" w:rsidRPr="001C401F" w:rsidRDefault="00AF4673" w:rsidP="00AF4673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0"/>
          <w:szCs w:val="21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1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810"/>
      </w:tblGrid>
      <w:tr w:rsidR="001C401F" w:rsidRPr="001C401F" w14:paraId="6975F23E" w14:textId="77777777" w:rsidTr="00B1279D">
        <w:trPr>
          <w:trHeight w:val="125"/>
        </w:trPr>
        <w:tc>
          <w:tcPr>
            <w:tcW w:w="7560" w:type="dxa"/>
          </w:tcPr>
          <w:p w14:paraId="3B1B8532" w14:textId="6A28ED96" w:rsidR="00AF4673" w:rsidRPr="001C401F" w:rsidRDefault="00B1279D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Mechanisms of Motivated Cognition</w:t>
            </w:r>
          </w:p>
        </w:tc>
        <w:tc>
          <w:tcPr>
            <w:tcW w:w="810" w:type="dxa"/>
            <w:vAlign w:val="center"/>
          </w:tcPr>
          <w:p w14:paraId="29D19CB7" w14:textId="39D43614" w:rsidR="00AF4673" w:rsidRPr="001C401F" w:rsidRDefault="00B1279D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1C401F" w:rsidRPr="001C401F" w14:paraId="1914B700" w14:textId="77777777" w:rsidTr="00B1279D">
        <w:trPr>
          <w:trHeight w:val="270"/>
        </w:trPr>
        <w:tc>
          <w:tcPr>
            <w:tcW w:w="7560" w:type="dxa"/>
          </w:tcPr>
          <w:p w14:paraId="6CDB2596" w14:textId="4B0F8C5E" w:rsidR="00B1279D" w:rsidRPr="001C401F" w:rsidRDefault="00B1279D" w:rsidP="00B1279D">
            <w:pPr>
              <w:spacing w:after="4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Mind, Instructor</w:t>
            </w:r>
          </w:p>
        </w:tc>
        <w:tc>
          <w:tcPr>
            <w:tcW w:w="810" w:type="dxa"/>
            <w:vAlign w:val="center"/>
          </w:tcPr>
          <w:p w14:paraId="2E3DEF5E" w14:textId="2E88D5BB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1C401F" w:rsidRPr="001C401F" w14:paraId="0EBF921A" w14:textId="77777777" w:rsidTr="00B1279D">
        <w:trPr>
          <w:trHeight w:val="287"/>
        </w:trPr>
        <w:tc>
          <w:tcPr>
            <w:tcW w:w="7560" w:type="dxa"/>
          </w:tcPr>
          <w:p w14:paraId="4ABD4A46" w14:textId="527C29C5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Instruction to Social Psychology, Instructor</w:t>
            </w:r>
          </w:p>
        </w:tc>
        <w:tc>
          <w:tcPr>
            <w:tcW w:w="810" w:type="dxa"/>
            <w:vAlign w:val="center"/>
          </w:tcPr>
          <w:p w14:paraId="5AD74003" w14:textId="005B454F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1C401F" w:rsidRPr="001C401F" w14:paraId="1FC2F348" w14:textId="77777777" w:rsidTr="00B1279D">
        <w:trPr>
          <w:trHeight w:val="287"/>
        </w:trPr>
        <w:tc>
          <w:tcPr>
            <w:tcW w:w="7560" w:type="dxa"/>
          </w:tcPr>
          <w:p w14:paraId="306C0D66" w14:textId="487E99E7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Brain and Decision-Making, Stanford University, Teaching Assistant</w:t>
            </w:r>
          </w:p>
        </w:tc>
        <w:tc>
          <w:tcPr>
            <w:tcW w:w="810" w:type="dxa"/>
            <w:vAlign w:val="center"/>
          </w:tcPr>
          <w:p w14:paraId="3C4AE1BD" w14:textId="3BE30138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1C401F" w:rsidRPr="001C401F" w14:paraId="4429FD54" w14:textId="77777777" w:rsidTr="000A4881">
        <w:trPr>
          <w:trHeight w:val="107"/>
        </w:trPr>
        <w:tc>
          <w:tcPr>
            <w:tcW w:w="7560" w:type="dxa"/>
          </w:tcPr>
          <w:p w14:paraId="5DFF7AC7" w14:textId="0EB2A274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Introduction to Statistical Methods, Stanford University, Teaching Assistant</w:t>
            </w:r>
          </w:p>
        </w:tc>
        <w:tc>
          <w:tcPr>
            <w:tcW w:w="810" w:type="dxa"/>
            <w:vAlign w:val="center"/>
          </w:tcPr>
          <w:p w14:paraId="2D161B81" w14:textId="760EFF33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780C1D56" w14:textId="77777777" w:rsidTr="00B1279D">
        <w:trPr>
          <w:trHeight w:val="107"/>
        </w:trPr>
        <w:tc>
          <w:tcPr>
            <w:tcW w:w="7560" w:type="dxa"/>
          </w:tcPr>
          <w:p w14:paraId="01314BAC" w14:textId="3861372C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Judgment and Decision-Making, Stanford University, Teaching Assistant</w:t>
            </w:r>
          </w:p>
        </w:tc>
        <w:tc>
          <w:tcPr>
            <w:tcW w:w="810" w:type="dxa"/>
          </w:tcPr>
          <w:p w14:paraId="5B30BE94" w14:textId="048E5F57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29491E50" w14:textId="77777777" w:rsidTr="00B1279D">
        <w:trPr>
          <w:trHeight w:val="107"/>
        </w:trPr>
        <w:tc>
          <w:tcPr>
            <w:tcW w:w="7560" w:type="dxa"/>
          </w:tcPr>
          <w:p w14:paraId="0A9B07EE" w14:textId="64EC439A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Introduction to Perception, Stanford University, Teaching Assistant</w:t>
            </w:r>
          </w:p>
        </w:tc>
        <w:tc>
          <w:tcPr>
            <w:tcW w:w="810" w:type="dxa"/>
          </w:tcPr>
          <w:p w14:paraId="788BE124" w14:textId="56EA5139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72F017FF" w14:textId="77777777" w:rsidTr="00B1279D">
        <w:trPr>
          <w:trHeight w:val="107"/>
        </w:trPr>
        <w:tc>
          <w:tcPr>
            <w:tcW w:w="7560" w:type="dxa"/>
          </w:tcPr>
          <w:p w14:paraId="2F3E89CF" w14:textId="763ACF38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R Bootcamp, Stanford University</w:t>
            </w:r>
          </w:p>
        </w:tc>
        <w:tc>
          <w:tcPr>
            <w:tcW w:w="810" w:type="dxa"/>
          </w:tcPr>
          <w:p w14:paraId="0D3986AB" w14:textId="492C9D8A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1C401F" w:rsidRPr="001C401F" w14:paraId="6CDB47A7" w14:textId="77777777" w:rsidTr="00B1279D">
        <w:trPr>
          <w:trHeight w:val="107"/>
        </w:trPr>
        <w:tc>
          <w:tcPr>
            <w:tcW w:w="7560" w:type="dxa"/>
          </w:tcPr>
          <w:p w14:paraId="29D9D9C8" w14:textId="4FA49D42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Computational Modeling Workshop, Stanford Undergraduate Psychology Research Conference</w:t>
            </w:r>
          </w:p>
        </w:tc>
        <w:tc>
          <w:tcPr>
            <w:tcW w:w="810" w:type="dxa"/>
          </w:tcPr>
          <w:p w14:paraId="2584A5D9" w14:textId="7931DCEB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B1279D" w:rsidRPr="001C401F" w14:paraId="5AEDAC23" w14:textId="77777777" w:rsidTr="00B1279D">
        <w:trPr>
          <w:trHeight w:val="107"/>
        </w:trPr>
        <w:tc>
          <w:tcPr>
            <w:tcW w:w="7560" w:type="dxa"/>
          </w:tcPr>
          <w:p w14:paraId="0D29282B" w14:textId="08F50B73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Psychology One, Stanford University, Teaching Fellow</w:t>
            </w:r>
          </w:p>
        </w:tc>
        <w:tc>
          <w:tcPr>
            <w:tcW w:w="810" w:type="dxa"/>
          </w:tcPr>
          <w:p w14:paraId="7EF6BE40" w14:textId="3BC4F9CB" w:rsidR="00B1279D" w:rsidRPr="001C401F" w:rsidRDefault="00B1279D" w:rsidP="00B1279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2015-2016</w:t>
            </w:r>
          </w:p>
        </w:tc>
      </w:tr>
    </w:tbl>
    <w:p w14:paraId="322FFEC1" w14:textId="77777777" w:rsidR="000261F4" w:rsidRPr="001C401F" w:rsidRDefault="000261F4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7419A11" w14:textId="7EDA7832" w:rsidR="002F45CB" w:rsidRPr="001C401F" w:rsidRDefault="00342EE3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PROFESSIONAL SERVICE</w:t>
      </w:r>
    </w:p>
    <w:p w14:paraId="5BBED402" w14:textId="77777777" w:rsidR="002F45CB" w:rsidRPr="001C401F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D5C16B4" w14:textId="77777777" w:rsidR="001B0B33" w:rsidRPr="001C401F" w:rsidRDefault="001B0B33" w:rsidP="001B0B33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Service</w:t>
      </w:r>
    </w:p>
    <w:p w14:paraId="10DFBD74" w14:textId="77777777" w:rsidR="001B0B33" w:rsidRPr="001C401F" w:rsidRDefault="001B0B33" w:rsidP="001B0B33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  <w:sz w:val="21"/>
          <w:szCs w:val="21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1C401F" w:rsidRPr="001C401F" w14:paraId="56F0B44C" w14:textId="77777777" w:rsidTr="003741B8">
        <w:trPr>
          <w:trHeight w:val="107"/>
        </w:trPr>
        <w:tc>
          <w:tcPr>
            <w:tcW w:w="7380" w:type="dxa"/>
          </w:tcPr>
          <w:p w14:paraId="7273B83F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Conference Co-Chair, Annual Meeting of the Social &amp; Affective Neuroscience Society</w:t>
            </w:r>
          </w:p>
        </w:tc>
        <w:tc>
          <w:tcPr>
            <w:tcW w:w="1277" w:type="dxa"/>
          </w:tcPr>
          <w:p w14:paraId="5C703010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1C401F" w:rsidRPr="001C401F" w14:paraId="793B8E81" w14:textId="77777777" w:rsidTr="003741B8">
        <w:trPr>
          <w:trHeight w:val="270"/>
        </w:trPr>
        <w:tc>
          <w:tcPr>
            <w:tcW w:w="7380" w:type="dxa"/>
          </w:tcPr>
          <w:p w14:paraId="6B41A352" w14:textId="77777777" w:rsidR="001B0B33" w:rsidRPr="001C401F" w:rsidRDefault="001B0B33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Affective Science Seminar Organizing Committee, Stanford University</w:t>
            </w:r>
          </w:p>
        </w:tc>
        <w:tc>
          <w:tcPr>
            <w:tcW w:w="1277" w:type="dxa"/>
            <w:vAlign w:val="center"/>
          </w:tcPr>
          <w:p w14:paraId="50236737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1C401F" w:rsidRPr="001C401F" w14:paraId="60277926" w14:textId="77777777" w:rsidTr="003741B8">
        <w:trPr>
          <w:trHeight w:val="270"/>
        </w:trPr>
        <w:tc>
          <w:tcPr>
            <w:tcW w:w="7380" w:type="dxa"/>
          </w:tcPr>
          <w:p w14:paraId="7CD6EFC8" w14:textId="77777777" w:rsidR="001B0B33" w:rsidRPr="001C401F" w:rsidRDefault="001B0B33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Department Student Representative, Stanford University</w:t>
            </w:r>
          </w:p>
        </w:tc>
        <w:tc>
          <w:tcPr>
            <w:tcW w:w="1277" w:type="dxa"/>
            <w:vAlign w:val="center"/>
          </w:tcPr>
          <w:p w14:paraId="5CB9D4D9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2014-2019</w:t>
            </w:r>
          </w:p>
        </w:tc>
      </w:tr>
    </w:tbl>
    <w:p w14:paraId="183827D0" w14:textId="3CFCFE72" w:rsidR="001B0B33" w:rsidRPr="001C401F" w:rsidRDefault="001B0B33" w:rsidP="002F45CB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</w:p>
    <w:p w14:paraId="56BE11EA" w14:textId="50BA3DF2" w:rsidR="002F45CB" w:rsidRPr="001C401F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1"/>
          <w:szCs w:val="21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Ad Hoc Reviewing</w:t>
      </w:r>
    </w:p>
    <w:p w14:paraId="298AE01E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3D920633" w14:textId="2E96E87D" w:rsid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Cognitive Science</w:t>
      </w:r>
    </w:p>
    <w:p w14:paraId="6E61C8DE" w14:textId="5D9B7575" w:rsidR="001C401F" w:rsidRPr="001C401F" w:rsidRDefault="001C401F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Cognition</w:t>
      </w:r>
    </w:p>
    <w:p w14:paraId="0D6A0911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eLife</w:t>
      </w:r>
      <w:proofErr w:type="spellEnd"/>
    </w:p>
    <w:p w14:paraId="5E9D0A9A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Frontiers in Psychiatry – Social Cognition</w:t>
      </w:r>
    </w:p>
    <w:p w14:paraId="60DD77BC" w14:textId="77777777" w:rsidR="00B1279D" w:rsidRPr="001C401F" w:rsidRDefault="00B1279D" w:rsidP="00B1279D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Experimental Social Psychology</w:t>
      </w:r>
    </w:p>
    <w:p w14:paraId="1EF2BA30" w14:textId="2FF60403" w:rsidR="00B1279D" w:rsidRDefault="00B1279D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Journal of Cognitive Neuroscience</w:t>
      </w:r>
    </w:p>
    <w:p w14:paraId="0C04C042" w14:textId="3417B548" w:rsidR="001C401F" w:rsidRPr="001C401F" w:rsidRDefault="001C401F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Journal of Neuroscience</w:t>
      </w:r>
    </w:p>
    <w:p w14:paraId="257DF802" w14:textId="5EAC9C3D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Nature Communications</w:t>
      </w:r>
    </w:p>
    <w:p w14:paraId="683FA14E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Nature Human Behavior</w:t>
      </w:r>
    </w:p>
    <w:p w14:paraId="6E14AF92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Network Neuroscience</w:t>
      </w:r>
    </w:p>
    <w:p w14:paraId="767F2D00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Neuropsychologia</w:t>
      </w:r>
      <w:proofErr w:type="spellEnd"/>
    </w:p>
    <w:p w14:paraId="217D7B6A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Philos. Trans. R. Soc. B</w:t>
      </w:r>
    </w:p>
    <w:p w14:paraId="48D10929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Science Advances</w:t>
      </w:r>
    </w:p>
    <w:p w14:paraId="1F292C49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Social Cognitive &amp; Affective Neuroscience</w:t>
      </w:r>
    </w:p>
    <w:p w14:paraId="6EB3CF7D" w14:textId="77777777" w:rsidR="00115206" w:rsidRPr="001C401F" w:rsidRDefault="00115206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5348C10F" w14:textId="6A2072F0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PhD Committees</w:t>
      </w:r>
    </w:p>
    <w:p w14:paraId="79E662BC" w14:textId="1666C8AD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728"/>
      </w:tblGrid>
      <w:tr w:rsidR="00C439F7" w:rsidRPr="001C401F" w14:paraId="1E35BDB2" w14:textId="77777777" w:rsidTr="00C439F7">
        <w:trPr>
          <w:trHeight w:val="270"/>
        </w:trPr>
        <w:tc>
          <w:tcPr>
            <w:tcW w:w="7380" w:type="dxa"/>
          </w:tcPr>
          <w:p w14:paraId="0D8D1F25" w14:textId="0B8AF6EF" w:rsidR="00C439F7" w:rsidRPr="001C401F" w:rsidRDefault="00C439F7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Jennie Qu-Lee, NYU</w:t>
            </w:r>
          </w:p>
        </w:tc>
        <w:tc>
          <w:tcPr>
            <w:tcW w:w="724" w:type="dxa"/>
            <w:vAlign w:val="center"/>
          </w:tcPr>
          <w:p w14:paraId="79F0994B" w14:textId="02B77E3A" w:rsidR="00C439F7" w:rsidRPr="001C401F" w:rsidRDefault="00C439F7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2022-</w:t>
            </w:r>
          </w:p>
        </w:tc>
      </w:tr>
    </w:tbl>
    <w:p w14:paraId="002D4A6D" w14:textId="043C04B4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Cs/>
          <w:color w:val="000000" w:themeColor="text1"/>
          <w:sz w:val="20"/>
          <w:szCs w:val="20"/>
        </w:rPr>
      </w:pPr>
    </w:p>
    <w:p w14:paraId="49592A5D" w14:textId="77777777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47473BBB" w14:textId="3D44B7D7" w:rsidR="00C439F7" w:rsidRPr="001C401F" w:rsidRDefault="00C439F7" w:rsidP="00C439F7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Trial Research Committees</w:t>
      </w:r>
    </w:p>
    <w:p w14:paraId="12CB5897" w14:textId="77777777" w:rsidR="00C439F7" w:rsidRPr="001C401F" w:rsidRDefault="00C439F7" w:rsidP="00C439F7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728"/>
      </w:tblGrid>
      <w:tr w:rsidR="00C439F7" w:rsidRPr="001C401F" w14:paraId="6EEF8007" w14:textId="77777777" w:rsidTr="00C439F7">
        <w:trPr>
          <w:trHeight w:val="270"/>
        </w:trPr>
        <w:tc>
          <w:tcPr>
            <w:tcW w:w="7380" w:type="dxa"/>
          </w:tcPr>
          <w:p w14:paraId="1E1262AA" w14:textId="50308DB2" w:rsidR="00C439F7" w:rsidRPr="001C401F" w:rsidRDefault="00C439F7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Ziwei</w:t>
            </w:r>
            <w:proofErr w:type="spellEnd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Zhang</w:t>
            </w:r>
          </w:p>
        </w:tc>
        <w:tc>
          <w:tcPr>
            <w:tcW w:w="270" w:type="dxa"/>
            <w:vAlign w:val="center"/>
          </w:tcPr>
          <w:p w14:paraId="425FC403" w14:textId="596EF453" w:rsidR="00C439F7" w:rsidRPr="001C401F" w:rsidRDefault="00C439F7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2021-</w:t>
            </w:r>
          </w:p>
        </w:tc>
      </w:tr>
    </w:tbl>
    <w:p w14:paraId="2C416740" w14:textId="77777777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263A48DC" w14:textId="77777777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1377FCC5" w14:textId="6422CDB3" w:rsidR="000261F4" w:rsidRPr="001C401F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Outreach</w:t>
      </w:r>
    </w:p>
    <w:p w14:paraId="47FD8851" w14:textId="77777777" w:rsidR="00115206" w:rsidRPr="001C401F" w:rsidRDefault="00115206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1C401F" w:rsidRPr="001C401F" w14:paraId="0B6A15DE" w14:textId="77777777" w:rsidTr="00B02A86">
        <w:trPr>
          <w:trHeight w:val="125"/>
        </w:trPr>
        <w:tc>
          <w:tcPr>
            <w:tcW w:w="7380" w:type="dxa"/>
          </w:tcPr>
          <w:p w14:paraId="7D28DEE4" w14:textId="78F99116" w:rsidR="000261F4" w:rsidRPr="001C401F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Project SHORT Mentor for Graduate School Applications</w:t>
            </w:r>
          </w:p>
        </w:tc>
        <w:tc>
          <w:tcPr>
            <w:tcW w:w="1277" w:type="dxa"/>
            <w:vAlign w:val="center"/>
          </w:tcPr>
          <w:p w14:paraId="23FBBC0D" w14:textId="262146B9" w:rsidR="000261F4" w:rsidRPr="001C401F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2020-</w:t>
            </w:r>
          </w:p>
        </w:tc>
      </w:tr>
      <w:tr w:rsidR="001C401F" w:rsidRPr="001C401F" w14:paraId="7A64EF2F" w14:textId="77777777" w:rsidTr="00B02A86">
        <w:trPr>
          <w:trHeight w:val="270"/>
        </w:trPr>
        <w:tc>
          <w:tcPr>
            <w:tcW w:w="7380" w:type="dxa"/>
          </w:tcPr>
          <w:p w14:paraId="7FD5A2A3" w14:textId="2E32CF1F" w:rsidR="000261F4" w:rsidRPr="001C401F" w:rsidRDefault="008B7594" w:rsidP="008B7594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Bay Area Society for Neuroscience Youth </w:t>
            </w:r>
            <w:proofErr w:type="spellStart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SfN</w:t>
            </w:r>
            <w:proofErr w:type="spellEnd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Symposium Speaker</w:t>
            </w:r>
          </w:p>
        </w:tc>
        <w:tc>
          <w:tcPr>
            <w:tcW w:w="1277" w:type="dxa"/>
            <w:vAlign w:val="center"/>
          </w:tcPr>
          <w:p w14:paraId="41CD41DF" w14:textId="57471947" w:rsidR="000261F4" w:rsidRPr="001C401F" w:rsidRDefault="000261F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1C401F" w:rsidRPr="001C401F" w14:paraId="684BA38A" w14:textId="77777777" w:rsidTr="00B02A86">
        <w:trPr>
          <w:trHeight w:val="161"/>
        </w:trPr>
        <w:tc>
          <w:tcPr>
            <w:tcW w:w="7380" w:type="dxa"/>
          </w:tcPr>
          <w:p w14:paraId="2045CB91" w14:textId="4DD8666E" w:rsidR="008B7594" w:rsidRPr="001C401F" w:rsidRDefault="008B7594" w:rsidP="008B7594">
            <w:pPr>
              <w:spacing w:after="2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SPSP Summer Program for Undergraduate Research Mentor</w:t>
            </w:r>
          </w:p>
        </w:tc>
        <w:tc>
          <w:tcPr>
            <w:tcW w:w="1277" w:type="dxa"/>
            <w:vAlign w:val="center"/>
          </w:tcPr>
          <w:p w14:paraId="309F3F49" w14:textId="3D3F7900" w:rsidR="008B7594" w:rsidRPr="001C401F" w:rsidRDefault="008B759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74ABD55C" w14:textId="77777777" w:rsidTr="00B02A86">
        <w:trPr>
          <w:trHeight w:val="270"/>
        </w:trPr>
        <w:tc>
          <w:tcPr>
            <w:tcW w:w="7380" w:type="dxa"/>
          </w:tcPr>
          <w:p w14:paraId="18FF2692" w14:textId="2BA5F5E4" w:rsidR="008B7594" w:rsidRPr="001C401F" w:rsidRDefault="008B7594" w:rsidP="008B7594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Paths to PhD Speaker, Stanford University</w:t>
            </w:r>
          </w:p>
        </w:tc>
        <w:tc>
          <w:tcPr>
            <w:tcW w:w="1277" w:type="dxa"/>
            <w:vAlign w:val="center"/>
          </w:tcPr>
          <w:p w14:paraId="0F77740D" w14:textId="424C1523" w:rsidR="008B7594" w:rsidRPr="001C401F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0E444B9A" w14:textId="77777777" w:rsidTr="00B02A86">
        <w:trPr>
          <w:trHeight w:val="270"/>
        </w:trPr>
        <w:tc>
          <w:tcPr>
            <w:tcW w:w="7380" w:type="dxa"/>
          </w:tcPr>
          <w:p w14:paraId="15C2D928" w14:textId="49DA48E6" w:rsidR="008B7594" w:rsidRPr="001C401F" w:rsidRDefault="008B7594" w:rsidP="008B7594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Stanford Summer Research Early Identification Program Mentor</w:t>
            </w:r>
          </w:p>
        </w:tc>
        <w:tc>
          <w:tcPr>
            <w:tcW w:w="1277" w:type="dxa"/>
            <w:vAlign w:val="center"/>
          </w:tcPr>
          <w:p w14:paraId="6F1185BB" w14:textId="2EDB187E" w:rsidR="008B7594" w:rsidRPr="001C401F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B02A86" w:rsidRPr="001C401F" w14:paraId="01270179" w14:textId="77777777" w:rsidTr="008D3E93">
        <w:trPr>
          <w:trHeight w:val="270"/>
        </w:trPr>
        <w:tc>
          <w:tcPr>
            <w:tcW w:w="7380" w:type="dxa"/>
          </w:tcPr>
          <w:p w14:paraId="6C8F2B75" w14:textId="21E1EFD3" w:rsidR="00B02A86" w:rsidRPr="001C401F" w:rsidRDefault="00B02A86" w:rsidP="008D3E93">
            <w:pPr>
              <w:spacing w:line="276" w:lineRule="auto"/>
              <w:ind w:left="288" w:hanging="288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Leadership Alliance Summer Research Early Identification Program Mentor</w:t>
            </w:r>
          </w:p>
        </w:tc>
        <w:tc>
          <w:tcPr>
            <w:tcW w:w="1277" w:type="dxa"/>
          </w:tcPr>
          <w:p w14:paraId="4B8324C9" w14:textId="5D9312B2" w:rsidR="00B02A86" w:rsidRPr="001C401F" w:rsidRDefault="00B02A86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</w:tbl>
    <w:p w14:paraId="4E7173B9" w14:textId="77777777" w:rsidR="008D3E93" w:rsidRPr="001C401F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FF598E9" w14:textId="77777777" w:rsidR="00007041" w:rsidRPr="001C401F" w:rsidRDefault="00007041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754829E" w14:textId="411439AE" w:rsidR="00994EE2" w:rsidRPr="001C401F" w:rsidRDefault="00342EE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TRAINING EXPERIENCES</w:t>
      </w:r>
    </w:p>
    <w:p w14:paraId="5D4FDE8D" w14:textId="1D2D166C" w:rsidR="00EB252A" w:rsidRPr="001C401F" w:rsidRDefault="00EB252A" w:rsidP="00923539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1C401F" w:rsidRPr="001C401F" w14:paraId="541D406D" w14:textId="77777777" w:rsidTr="00F54228">
        <w:trPr>
          <w:trHeight w:val="125"/>
        </w:trPr>
        <w:tc>
          <w:tcPr>
            <w:tcW w:w="7380" w:type="dxa"/>
          </w:tcPr>
          <w:p w14:paraId="04EC4658" w14:textId="43826AC5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Visiting Graduate Scholar, Johns Hopkins University</w:t>
            </w:r>
          </w:p>
        </w:tc>
        <w:tc>
          <w:tcPr>
            <w:tcW w:w="1277" w:type="dxa"/>
            <w:vAlign w:val="center"/>
          </w:tcPr>
          <w:p w14:paraId="77535CD5" w14:textId="5D72FA19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746B5EA3" w14:textId="77777777" w:rsidTr="00F54228">
        <w:trPr>
          <w:trHeight w:val="270"/>
        </w:trPr>
        <w:tc>
          <w:tcPr>
            <w:tcW w:w="7380" w:type="dxa"/>
          </w:tcPr>
          <w:p w14:paraId="013D88EB" w14:textId="497E0235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Summer School in Social Neuroscience and Neuroeconomics, Duke University</w:t>
            </w:r>
          </w:p>
        </w:tc>
        <w:tc>
          <w:tcPr>
            <w:tcW w:w="1277" w:type="dxa"/>
            <w:vAlign w:val="center"/>
          </w:tcPr>
          <w:p w14:paraId="30BA4164" w14:textId="73F78E78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0071AFE5" w14:textId="77777777" w:rsidTr="00F54228">
        <w:trPr>
          <w:trHeight w:val="270"/>
        </w:trPr>
        <w:tc>
          <w:tcPr>
            <w:tcW w:w="7380" w:type="dxa"/>
          </w:tcPr>
          <w:p w14:paraId="71683F33" w14:textId="677BA5A0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SRNDA-Stanford Center for Reproducible Neuroscience Workshop</w:t>
            </w:r>
          </w:p>
        </w:tc>
        <w:tc>
          <w:tcPr>
            <w:tcW w:w="1277" w:type="dxa"/>
            <w:vAlign w:val="center"/>
          </w:tcPr>
          <w:p w14:paraId="474D6D94" w14:textId="36B9FFC8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479C92AF" w14:textId="77777777" w:rsidTr="00F54228">
        <w:trPr>
          <w:trHeight w:val="270"/>
        </w:trPr>
        <w:tc>
          <w:tcPr>
            <w:tcW w:w="7380" w:type="dxa"/>
          </w:tcPr>
          <w:p w14:paraId="3279FF6F" w14:textId="5CB40CB4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Shanghai Neuroeconomics Collective Summer School</w:t>
            </w:r>
          </w:p>
        </w:tc>
        <w:tc>
          <w:tcPr>
            <w:tcW w:w="1277" w:type="dxa"/>
            <w:vAlign w:val="center"/>
          </w:tcPr>
          <w:p w14:paraId="0D49144D" w14:textId="58BFA196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2015</w:t>
            </w:r>
          </w:p>
        </w:tc>
      </w:tr>
      <w:tr w:rsidR="001C401F" w:rsidRPr="001C401F" w14:paraId="6BC9FAC9" w14:textId="77777777" w:rsidTr="00F54228">
        <w:trPr>
          <w:trHeight w:val="270"/>
        </w:trPr>
        <w:tc>
          <w:tcPr>
            <w:tcW w:w="7380" w:type="dxa"/>
          </w:tcPr>
          <w:p w14:paraId="505FDB0E" w14:textId="31906EA2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Summer Workshop in Computational Social Science, Stanford University</w:t>
            </w:r>
          </w:p>
        </w:tc>
        <w:tc>
          <w:tcPr>
            <w:tcW w:w="1277" w:type="dxa"/>
            <w:vAlign w:val="center"/>
          </w:tcPr>
          <w:p w14:paraId="08637D48" w14:textId="67820F04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1C401F" w:rsidRPr="001C401F" w14:paraId="3FE015BB" w14:textId="77777777" w:rsidTr="008D3E93">
        <w:trPr>
          <w:trHeight w:val="270"/>
        </w:trPr>
        <w:tc>
          <w:tcPr>
            <w:tcW w:w="7380" w:type="dxa"/>
          </w:tcPr>
          <w:p w14:paraId="73A1B813" w14:textId="5B75A406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Cognitive Science Undergraduate Summer Workshop, University of Pennsylvania</w:t>
            </w:r>
          </w:p>
        </w:tc>
        <w:tc>
          <w:tcPr>
            <w:tcW w:w="1277" w:type="dxa"/>
          </w:tcPr>
          <w:p w14:paraId="1E1FAA97" w14:textId="2B6D41A8" w:rsidR="008D3E93" w:rsidRPr="001C401F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8D3E93" w:rsidRPr="001C401F" w14:paraId="56DB5401" w14:textId="77777777" w:rsidTr="008D3E93">
        <w:trPr>
          <w:trHeight w:val="270"/>
        </w:trPr>
        <w:tc>
          <w:tcPr>
            <w:tcW w:w="7380" w:type="dxa"/>
          </w:tcPr>
          <w:p w14:paraId="5C2D9A2F" w14:textId="373295E3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Princeton Neuroscience Institute Summer Research Program</w:t>
            </w:r>
          </w:p>
        </w:tc>
        <w:tc>
          <w:tcPr>
            <w:tcW w:w="1277" w:type="dxa"/>
          </w:tcPr>
          <w:p w14:paraId="5C80DE41" w14:textId="2089B43C" w:rsidR="008D3E93" w:rsidRPr="001C401F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</w:tbl>
    <w:p w14:paraId="3968BB9A" w14:textId="77777777" w:rsidR="00F11D60" w:rsidRPr="001C401F" w:rsidRDefault="00F11D60" w:rsidP="008D3E93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178EB6D" w14:textId="77777777" w:rsidR="00007041" w:rsidRPr="001C401F" w:rsidRDefault="00007041" w:rsidP="008D3E93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1"/>
        </w:rPr>
      </w:pPr>
    </w:p>
    <w:p w14:paraId="28969FBB" w14:textId="4BF7EE2C" w:rsidR="00A23BF6" w:rsidRPr="001C401F" w:rsidRDefault="00342EE3" w:rsidP="008D3E93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1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1"/>
        </w:rPr>
        <w:lastRenderedPageBreak/>
        <w:t>MEDIA COVERAGE</w:t>
      </w:r>
    </w:p>
    <w:p w14:paraId="3516841F" w14:textId="77777777" w:rsidR="004B6C30" w:rsidRPr="001C401F" w:rsidRDefault="004B6C30" w:rsidP="004B6C30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B7B2640" w14:textId="11DA15D1" w:rsidR="004B6C30" w:rsidRPr="001C401F" w:rsidRDefault="004B6C30" w:rsidP="006D7621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Big Think, BBC Mundo, </w:t>
      </w:r>
      <w:proofErr w:type="spellStart"/>
      <w:r w:rsidR="00F11D60" w:rsidRPr="001C401F">
        <w:rPr>
          <w:rFonts w:ascii="Arial" w:hAnsi="Arial" w:cs="Arial"/>
          <w:color w:val="000000" w:themeColor="text1"/>
          <w:sz w:val="20"/>
          <w:szCs w:val="20"/>
        </w:rPr>
        <w:t>BrainPost</w:t>
      </w:r>
      <w:proofErr w:type="spellEnd"/>
      <w:r w:rsidR="00F11D60" w:rsidRPr="001C401F">
        <w:rPr>
          <w:rFonts w:ascii="Arial" w:hAnsi="Arial" w:cs="Arial"/>
          <w:color w:val="000000" w:themeColor="text1"/>
          <w:sz w:val="20"/>
          <w:szCs w:val="20"/>
        </w:rPr>
        <w:t xml:space="preserve">, Goggles Optional (podcast), KCBS Radio, Medscape Medical News, </w:t>
      </w:r>
      <w:proofErr w:type="spellStart"/>
      <w:r w:rsidR="00835280" w:rsidRPr="001C401F">
        <w:rPr>
          <w:rFonts w:ascii="Arial" w:hAnsi="Arial" w:cs="Arial"/>
          <w:color w:val="000000" w:themeColor="text1"/>
          <w:sz w:val="20"/>
          <w:szCs w:val="20"/>
        </w:rPr>
        <w:t>Psychcast</w:t>
      </w:r>
      <w:proofErr w:type="spellEnd"/>
      <w:r w:rsidR="00835280" w:rsidRPr="001C401F">
        <w:rPr>
          <w:rFonts w:ascii="Arial" w:hAnsi="Arial" w:cs="Arial"/>
          <w:color w:val="000000" w:themeColor="text1"/>
          <w:sz w:val="20"/>
          <w:szCs w:val="20"/>
        </w:rPr>
        <w:t xml:space="preserve"> (podcast),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Psychology Today,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PsyPost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>, Radiology Business, Slate (FR), Science Daily, Science Magazine, Vox, WebMD, UC Berkeley News</w:t>
      </w:r>
    </w:p>
    <w:sectPr w:rsidR="004B6C30" w:rsidRPr="001C401F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7B209" w14:textId="77777777" w:rsidR="00A5545F" w:rsidRDefault="00A5545F" w:rsidP="00C801F9">
      <w:r>
        <w:separator/>
      </w:r>
    </w:p>
  </w:endnote>
  <w:endnote w:type="continuationSeparator" w:id="0">
    <w:p w14:paraId="71F56F19" w14:textId="77777777" w:rsidR="00A5545F" w:rsidRDefault="00A5545F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4DC4F" w14:textId="77777777" w:rsidR="00A5545F" w:rsidRDefault="00A5545F" w:rsidP="00C801F9">
      <w:r>
        <w:separator/>
      </w:r>
    </w:p>
  </w:footnote>
  <w:footnote w:type="continuationSeparator" w:id="0">
    <w:p w14:paraId="53701B32" w14:textId="77777777" w:rsidR="00A5545F" w:rsidRDefault="00A5545F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0CB0"/>
    <w:multiLevelType w:val="hybridMultilevel"/>
    <w:tmpl w:val="FEA0D18A"/>
    <w:lvl w:ilvl="0" w:tplc="7A102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A38A3"/>
    <w:multiLevelType w:val="hybridMultilevel"/>
    <w:tmpl w:val="6882B35E"/>
    <w:lvl w:ilvl="0" w:tplc="6DFA9F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C4D87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CE5F58"/>
    <w:multiLevelType w:val="hybridMultilevel"/>
    <w:tmpl w:val="E448246A"/>
    <w:lvl w:ilvl="0" w:tplc="CA9096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0675DC"/>
    <w:multiLevelType w:val="hybridMultilevel"/>
    <w:tmpl w:val="7506E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755E0D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817B29"/>
    <w:multiLevelType w:val="hybridMultilevel"/>
    <w:tmpl w:val="81E8221E"/>
    <w:lvl w:ilvl="0" w:tplc="B15803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C54D03"/>
    <w:multiLevelType w:val="hybridMultilevel"/>
    <w:tmpl w:val="9DD8F332"/>
    <w:lvl w:ilvl="0" w:tplc="ACE6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07041"/>
    <w:rsid w:val="000261F4"/>
    <w:rsid w:val="00031352"/>
    <w:rsid w:val="00046888"/>
    <w:rsid w:val="00057D12"/>
    <w:rsid w:val="00065260"/>
    <w:rsid w:val="000656D0"/>
    <w:rsid w:val="00065BB8"/>
    <w:rsid w:val="0007234B"/>
    <w:rsid w:val="00072B40"/>
    <w:rsid w:val="000909E9"/>
    <w:rsid w:val="000B0316"/>
    <w:rsid w:val="000B5FB6"/>
    <w:rsid w:val="000D2B3B"/>
    <w:rsid w:val="000E02C5"/>
    <w:rsid w:val="00115206"/>
    <w:rsid w:val="00123DEB"/>
    <w:rsid w:val="00127F05"/>
    <w:rsid w:val="001319AF"/>
    <w:rsid w:val="00140214"/>
    <w:rsid w:val="00143CD1"/>
    <w:rsid w:val="001458EC"/>
    <w:rsid w:val="00150121"/>
    <w:rsid w:val="001610D6"/>
    <w:rsid w:val="00173AFD"/>
    <w:rsid w:val="001743A8"/>
    <w:rsid w:val="00175653"/>
    <w:rsid w:val="0017566B"/>
    <w:rsid w:val="00180505"/>
    <w:rsid w:val="00180781"/>
    <w:rsid w:val="001811A6"/>
    <w:rsid w:val="001A2931"/>
    <w:rsid w:val="001B0B33"/>
    <w:rsid w:val="001B1497"/>
    <w:rsid w:val="001B3C7C"/>
    <w:rsid w:val="001B591A"/>
    <w:rsid w:val="001C401F"/>
    <w:rsid w:val="00213736"/>
    <w:rsid w:val="00215028"/>
    <w:rsid w:val="00243C62"/>
    <w:rsid w:val="00274C9E"/>
    <w:rsid w:val="00282E21"/>
    <w:rsid w:val="00284E98"/>
    <w:rsid w:val="00285F19"/>
    <w:rsid w:val="00286020"/>
    <w:rsid w:val="002B65C8"/>
    <w:rsid w:val="002B65F0"/>
    <w:rsid w:val="002C0B09"/>
    <w:rsid w:val="002C46CE"/>
    <w:rsid w:val="002D5DA8"/>
    <w:rsid w:val="002F45CB"/>
    <w:rsid w:val="00313263"/>
    <w:rsid w:val="003367C2"/>
    <w:rsid w:val="00342EE3"/>
    <w:rsid w:val="00345ECD"/>
    <w:rsid w:val="0035070E"/>
    <w:rsid w:val="003527C5"/>
    <w:rsid w:val="00360A31"/>
    <w:rsid w:val="00372C93"/>
    <w:rsid w:val="003739CE"/>
    <w:rsid w:val="0038448B"/>
    <w:rsid w:val="0038753A"/>
    <w:rsid w:val="00396F9E"/>
    <w:rsid w:val="003B72BC"/>
    <w:rsid w:val="003C02D6"/>
    <w:rsid w:val="003C37D9"/>
    <w:rsid w:val="003D59D8"/>
    <w:rsid w:val="003F4A00"/>
    <w:rsid w:val="003F7CC9"/>
    <w:rsid w:val="00404FC6"/>
    <w:rsid w:val="0041050B"/>
    <w:rsid w:val="00425578"/>
    <w:rsid w:val="00435297"/>
    <w:rsid w:val="0043612A"/>
    <w:rsid w:val="00452992"/>
    <w:rsid w:val="00453DEA"/>
    <w:rsid w:val="00460EC6"/>
    <w:rsid w:val="00471356"/>
    <w:rsid w:val="004864C2"/>
    <w:rsid w:val="004B10DA"/>
    <w:rsid w:val="004B3D5C"/>
    <w:rsid w:val="004B4A0C"/>
    <w:rsid w:val="004B6C30"/>
    <w:rsid w:val="004B74E5"/>
    <w:rsid w:val="004C4A15"/>
    <w:rsid w:val="004D5810"/>
    <w:rsid w:val="004F464F"/>
    <w:rsid w:val="00501153"/>
    <w:rsid w:val="00505343"/>
    <w:rsid w:val="00505417"/>
    <w:rsid w:val="005078C6"/>
    <w:rsid w:val="00510265"/>
    <w:rsid w:val="005123E0"/>
    <w:rsid w:val="005174B7"/>
    <w:rsid w:val="0052556B"/>
    <w:rsid w:val="00544C40"/>
    <w:rsid w:val="0054500E"/>
    <w:rsid w:val="00547612"/>
    <w:rsid w:val="00551792"/>
    <w:rsid w:val="00553822"/>
    <w:rsid w:val="00561CC5"/>
    <w:rsid w:val="00575DFE"/>
    <w:rsid w:val="00585C9C"/>
    <w:rsid w:val="00586AA0"/>
    <w:rsid w:val="00593E17"/>
    <w:rsid w:val="005940C3"/>
    <w:rsid w:val="005C67C9"/>
    <w:rsid w:val="005D5D8F"/>
    <w:rsid w:val="00612456"/>
    <w:rsid w:val="0061316B"/>
    <w:rsid w:val="0061555B"/>
    <w:rsid w:val="00636B7F"/>
    <w:rsid w:val="006458C3"/>
    <w:rsid w:val="006867C8"/>
    <w:rsid w:val="006B57C5"/>
    <w:rsid w:val="006C0816"/>
    <w:rsid w:val="006D7621"/>
    <w:rsid w:val="006E71D9"/>
    <w:rsid w:val="00727C3E"/>
    <w:rsid w:val="007475FA"/>
    <w:rsid w:val="007537BC"/>
    <w:rsid w:val="00762C96"/>
    <w:rsid w:val="00763091"/>
    <w:rsid w:val="007636D4"/>
    <w:rsid w:val="00766097"/>
    <w:rsid w:val="007668EA"/>
    <w:rsid w:val="00770562"/>
    <w:rsid w:val="00785BAF"/>
    <w:rsid w:val="0079208C"/>
    <w:rsid w:val="0079449C"/>
    <w:rsid w:val="007A2A3F"/>
    <w:rsid w:val="007B034B"/>
    <w:rsid w:val="007F26C9"/>
    <w:rsid w:val="00817F7A"/>
    <w:rsid w:val="0082131F"/>
    <w:rsid w:val="00830E38"/>
    <w:rsid w:val="008316FC"/>
    <w:rsid w:val="00835280"/>
    <w:rsid w:val="0084729F"/>
    <w:rsid w:val="008503EC"/>
    <w:rsid w:val="00866C31"/>
    <w:rsid w:val="00874FC3"/>
    <w:rsid w:val="00880410"/>
    <w:rsid w:val="00890445"/>
    <w:rsid w:val="008A2CA3"/>
    <w:rsid w:val="008B346A"/>
    <w:rsid w:val="008B7594"/>
    <w:rsid w:val="008B78A7"/>
    <w:rsid w:val="008B79C7"/>
    <w:rsid w:val="008C0966"/>
    <w:rsid w:val="008C35C4"/>
    <w:rsid w:val="008D3E93"/>
    <w:rsid w:val="008E7BA1"/>
    <w:rsid w:val="008F3119"/>
    <w:rsid w:val="008F55DA"/>
    <w:rsid w:val="00901033"/>
    <w:rsid w:val="00910BA8"/>
    <w:rsid w:val="00923539"/>
    <w:rsid w:val="0093679C"/>
    <w:rsid w:val="00944B7E"/>
    <w:rsid w:val="0095684A"/>
    <w:rsid w:val="00984079"/>
    <w:rsid w:val="00994EE2"/>
    <w:rsid w:val="009A20F6"/>
    <w:rsid w:val="009B1859"/>
    <w:rsid w:val="009B6FAA"/>
    <w:rsid w:val="009C15A0"/>
    <w:rsid w:val="009D19DB"/>
    <w:rsid w:val="009D65A8"/>
    <w:rsid w:val="009E5FF5"/>
    <w:rsid w:val="00A10867"/>
    <w:rsid w:val="00A23BF6"/>
    <w:rsid w:val="00A34C6A"/>
    <w:rsid w:val="00A351B9"/>
    <w:rsid w:val="00A358ED"/>
    <w:rsid w:val="00A41015"/>
    <w:rsid w:val="00A463F2"/>
    <w:rsid w:val="00A50668"/>
    <w:rsid w:val="00A5177B"/>
    <w:rsid w:val="00A5545F"/>
    <w:rsid w:val="00A753D5"/>
    <w:rsid w:val="00A9661F"/>
    <w:rsid w:val="00AB0481"/>
    <w:rsid w:val="00AB2132"/>
    <w:rsid w:val="00AB7173"/>
    <w:rsid w:val="00AE4BCB"/>
    <w:rsid w:val="00AF4673"/>
    <w:rsid w:val="00AF54F4"/>
    <w:rsid w:val="00B02A86"/>
    <w:rsid w:val="00B1279D"/>
    <w:rsid w:val="00B366DB"/>
    <w:rsid w:val="00B42966"/>
    <w:rsid w:val="00B71B3A"/>
    <w:rsid w:val="00B9048E"/>
    <w:rsid w:val="00BA5D6B"/>
    <w:rsid w:val="00BA6CE2"/>
    <w:rsid w:val="00BD03EA"/>
    <w:rsid w:val="00BE2B72"/>
    <w:rsid w:val="00BF563C"/>
    <w:rsid w:val="00C002A3"/>
    <w:rsid w:val="00C11791"/>
    <w:rsid w:val="00C1201E"/>
    <w:rsid w:val="00C20AB2"/>
    <w:rsid w:val="00C30729"/>
    <w:rsid w:val="00C32181"/>
    <w:rsid w:val="00C34A60"/>
    <w:rsid w:val="00C403DF"/>
    <w:rsid w:val="00C41A13"/>
    <w:rsid w:val="00C439F7"/>
    <w:rsid w:val="00C64204"/>
    <w:rsid w:val="00C73086"/>
    <w:rsid w:val="00C801F9"/>
    <w:rsid w:val="00C82416"/>
    <w:rsid w:val="00CA3F2F"/>
    <w:rsid w:val="00CB6DF0"/>
    <w:rsid w:val="00CD1279"/>
    <w:rsid w:val="00CE4CC6"/>
    <w:rsid w:val="00CE5FCF"/>
    <w:rsid w:val="00CF25DB"/>
    <w:rsid w:val="00D04E09"/>
    <w:rsid w:val="00D1082A"/>
    <w:rsid w:val="00D27954"/>
    <w:rsid w:val="00D42FB9"/>
    <w:rsid w:val="00D954E4"/>
    <w:rsid w:val="00DA5859"/>
    <w:rsid w:val="00DB0213"/>
    <w:rsid w:val="00DC7D44"/>
    <w:rsid w:val="00E31C5C"/>
    <w:rsid w:val="00E518A0"/>
    <w:rsid w:val="00E64F89"/>
    <w:rsid w:val="00E758E9"/>
    <w:rsid w:val="00E84C78"/>
    <w:rsid w:val="00E92530"/>
    <w:rsid w:val="00E92BC2"/>
    <w:rsid w:val="00EA60CB"/>
    <w:rsid w:val="00EA78CF"/>
    <w:rsid w:val="00EB252A"/>
    <w:rsid w:val="00EB7B01"/>
    <w:rsid w:val="00EC25C7"/>
    <w:rsid w:val="00EC2E4D"/>
    <w:rsid w:val="00F039A4"/>
    <w:rsid w:val="00F06B1B"/>
    <w:rsid w:val="00F07C34"/>
    <w:rsid w:val="00F11D60"/>
    <w:rsid w:val="00F36F64"/>
    <w:rsid w:val="00F658B3"/>
    <w:rsid w:val="00F77A63"/>
    <w:rsid w:val="00F81889"/>
    <w:rsid w:val="00F863E6"/>
    <w:rsid w:val="00FA06FA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31</cp:revision>
  <cp:lastPrinted>2021-11-09T23:10:00Z</cp:lastPrinted>
  <dcterms:created xsi:type="dcterms:W3CDTF">2021-11-09T23:10:00Z</dcterms:created>
  <dcterms:modified xsi:type="dcterms:W3CDTF">2022-05-25T00:42:00Z</dcterms:modified>
</cp:coreProperties>
</file>