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《摩登驾驶》游戏设计文案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jc w:val="both"/>
        <w:outlineLvl w:val="9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60" w:lineRule="auto"/>
        <w:ind w:firstLine="2640" w:firstLineChars="1100"/>
        <w:jc w:val="both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jc w:val="center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52"/>
          <w:szCs w:val="52"/>
        </w:rPr>
      </w:pPr>
    </w:p>
    <w:tbl>
      <w:tblPr>
        <w:tblStyle w:val="3"/>
        <w:tblpPr w:leftFromText="180" w:rightFromText="180" w:vertAnchor="text" w:horzAnchor="page" w:tblpX="3896" w:tblpY="198"/>
        <w:tblOverlap w:val="never"/>
        <w:tblW w:w="4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学院：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数字艺术与设计学院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专业：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数字媒体技术系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班级：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数媒技术16005班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both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姓名：</w:t>
            </w:r>
          </w:p>
        </w:tc>
        <w:tc>
          <w:tcPr>
            <w:tcW w:w="3016" w:type="dxa"/>
          </w:tcPr>
          <w:p>
            <w:pPr>
              <w:jc w:val="both"/>
              <w:rPr>
                <w:rFonts w:hint="eastAsia" w:ascii="黑体" w:hAnsi="黑体" w:eastAsia="黑体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/>
          <w:sz w:val="52"/>
          <w:szCs w:val="5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8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07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1ceb38a4-1a97-45c5-8210-23cba27efd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1.简介</w:t>
              </w:r>
            </w:sdtContent>
          </w:sdt>
          <w:r>
            <w:tab/>
          </w:r>
          <w:bookmarkStart w:id="1" w:name="_Toc5130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1a20640b-07cf-498a-9bb4-1e46e7c9c6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2.游戏概念</w:t>
              </w:r>
            </w:sdtContent>
          </w:sdt>
          <w:r>
            <w:tab/>
          </w:r>
          <w:bookmarkStart w:id="2" w:name="_Toc26071_WPSOffice_Level1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eebcfc50-9cde-4dd6-add7-a9f9edb75b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3.前期分析</w:t>
              </w:r>
            </w:sdtContent>
          </w:sdt>
          <w:r>
            <w:tab/>
          </w:r>
          <w:bookmarkStart w:id="3" w:name="_Toc31288_WPSOffice_Level1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ec23917a-46b4-4a5b-8d2e-e923d746c3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4.游戏内容分析</w:t>
              </w:r>
            </w:sdtContent>
          </w:sdt>
          <w:r>
            <w:tab/>
          </w:r>
          <w:bookmarkStart w:id="4" w:name="_Toc3396_WPSOffice_Level1Page"/>
          <w:r>
            <w:t>3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e72bb2b9-2fcc-4dda-be55-966f8d7041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5.总结</w:t>
              </w:r>
            </w:sdtContent>
          </w:sdt>
          <w:r>
            <w:tab/>
          </w:r>
          <w:bookmarkStart w:id="5" w:name="_Toc19781_WPSOffice_Level1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2870"/>
              <w:placeholder>
                <w:docPart w:val="{690cbfb2-6e8e-4ad2-8261-aecf44ac89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6.文献引用</w:t>
              </w:r>
            </w:sdtContent>
          </w:sdt>
          <w:r>
            <w:tab/>
          </w:r>
          <w:bookmarkStart w:id="6" w:name="_Toc9414_WPSOffice_Level1Page"/>
          <w:r>
            <w:t>3</w:t>
          </w:r>
          <w:bookmarkEnd w:id="6"/>
          <w:r>
            <w:fldChar w:fldCharType="end"/>
          </w:r>
          <w:bookmarkEnd w:id="0"/>
        </w:p>
      </w:sdtContent>
    </w:sdt>
    <w:p>
      <w:pPr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spacing w:line="360" w:lineRule="auto"/>
        <w:rPr>
          <w:rFonts w:hint="eastAsia"/>
          <w:sz w:val="52"/>
          <w:szCs w:val="52"/>
        </w:rPr>
      </w:pPr>
    </w:p>
    <w:p>
      <w:pPr>
        <w:pStyle w:val="5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7" w:name="_Toc5130_WPSOffice_Level1"/>
    </w:p>
    <w:p>
      <w:pPr>
        <w:pStyle w:val="5"/>
        <w:tabs>
          <w:tab w:val="right" w:leader="dot" w:pos="8306"/>
        </w:tabs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简介</w:t>
      </w:r>
      <w:bookmarkEnd w:id="7"/>
    </w:p>
    <w:p>
      <w:pPr>
        <w:pStyle w:val="5"/>
        <w:tabs>
          <w:tab w:val="right" w:leader="dot" w:pos="8306"/>
        </w:tabs>
        <w:spacing w:line="360" w:lineRule="auto"/>
        <w:ind w:firstLine="480" w:firstLineChars="20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设计文档将从游戏概念，前期分析，游戏内容分析这三个方面去对游戏设计进行阐述。游戏概念介绍将定位此款游戏的整体定位和此款游戏的功能。前期分析将会介绍此款游戏的背景及创作来源。游戏内容分析将记录此款游戏的设计过程和游戏内容。</w:t>
      </w:r>
    </w:p>
    <w:p>
      <w:pPr>
        <w:pStyle w:val="5"/>
        <w:tabs>
          <w:tab w:val="right" w:leader="dot" w:pos="8306"/>
        </w:tabs>
        <w:spacing w:line="360" w:lineRule="auto"/>
        <w:ind w:firstLine="480" w:firstLineChars="20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此款游戏将把学习交通规则和驾驶乐趣相结合，让玩家在控制汽车的乐趣中学习到现实中的交通规则。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8" w:name="_Toc28647_WPSOffice_Level1"/>
      <w:bookmarkStart w:id="9" w:name="_Toc26071_WPSOffice_Level1"/>
      <w:r>
        <w:rPr>
          <w:rFonts w:hint="eastAsia" w:asciiTheme="minorEastAsia" w:hAnsiTheme="minorEastAsia" w:eastAsiaTheme="minorEastAsia" w:cstheme="minorEastAsia"/>
          <w:sz w:val="30"/>
          <w:szCs w:val="30"/>
        </w:rPr>
        <w:t>游戏概念</w:t>
      </w:r>
      <w:bookmarkEnd w:id="8"/>
      <w:bookmarkEnd w:id="9"/>
    </w:p>
    <w:p>
      <w:pPr>
        <w:numPr>
          <w:ilvl w:val="0"/>
          <w:numId w:val="0"/>
        </w:numPr>
        <w:spacing w:line="360" w:lineRule="auto"/>
        <w:ind w:firstLine="280" w:firstLineChars="100"/>
        <w:outlineLvl w:val="1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2.1游戏类型</w:t>
      </w:r>
    </w:p>
    <w:p>
      <w:pPr>
        <w:numPr>
          <w:ilvl w:val="0"/>
          <w:numId w:val="0"/>
        </w:numPr>
        <w:spacing w:line="360" w:lineRule="auto"/>
        <w:ind w:firstLine="280" w:firstLineChars="100"/>
        <w:outlineLvl w:val="1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2.2游戏功能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10" w:name="_Toc2191_WPSOffice_Level1"/>
      <w:bookmarkStart w:id="11" w:name="_Toc31288_WPSOffice_Level1"/>
      <w:r>
        <w:rPr>
          <w:rFonts w:hint="eastAsia" w:asciiTheme="minorEastAsia" w:hAnsiTheme="minorEastAsia" w:eastAsiaTheme="minorEastAsia" w:cstheme="minorEastAsia"/>
          <w:sz w:val="30"/>
          <w:szCs w:val="30"/>
        </w:rPr>
        <w:t>前期分析</w:t>
      </w:r>
      <w:bookmarkEnd w:id="10"/>
      <w:bookmarkEnd w:id="11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3.1设计来源</w:t>
      </w:r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3.2游戏背景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12" w:name="_Toc3396_WPSOffice_Level1"/>
      <w:bookmarkStart w:id="13" w:name="_Toc4952_WPSOffice_Level1"/>
      <w:r>
        <w:rPr>
          <w:rFonts w:hint="eastAsia" w:asciiTheme="minorEastAsia" w:hAnsiTheme="minorEastAsia" w:eastAsiaTheme="minorEastAsia" w:cstheme="minorEastAsia"/>
          <w:sz w:val="30"/>
          <w:szCs w:val="30"/>
        </w:rPr>
        <w:t>游戏内容分析</w:t>
      </w:r>
      <w:bookmarkEnd w:id="12"/>
      <w:bookmarkEnd w:id="13"/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4.1游戏玩家分析</w:t>
      </w:r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4.2游戏内容设计</w:t>
      </w:r>
    </w:p>
    <w:p>
      <w:pPr>
        <w:numPr>
          <w:ilvl w:val="0"/>
          <w:numId w:val="0"/>
        </w:numPr>
        <w:spacing w:line="360" w:lineRule="auto"/>
        <w:ind w:leftChars="0" w:firstLine="300" w:firstLineChars="100"/>
        <w:outlineLvl w:val="1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4.3关联性分析</w:t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14" w:name="_Toc19781_WPSOffice_Level1"/>
      <w:bookmarkStart w:id="15" w:name="_Toc21351_WPSOffice_Level1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总结</w:t>
      </w:r>
      <w:bookmarkEnd w:id="14"/>
      <w:bookmarkEnd w:id="15"/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  <w:bookmarkStart w:id="16" w:name="_Toc18026_WPSOffice_Level1"/>
      <w:bookmarkStart w:id="17" w:name="_Toc9414_WPSOffice_Level1"/>
      <w:r>
        <w:rPr>
          <w:rFonts w:hint="eastAsia" w:asciiTheme="minorEastAsia" w:hAnsiTheme="minorEastAsia" w:eastAsiaTheme="minorEastAsia" w:cstheme="minorEastAsia"/>
          <w:color w:val="000000" w:themeColor="text1"/>
          <w:sz w:val="30"/>
          <w:szCs w:val="30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  <w:t>文献引用</w:t>
      </w:r>
      <w:bookmarkEnd w:id="16"/>
      <w:bookmarkEnd w:id="17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1BDA"/>
    <w:rsid w:val="2DDD702D"/>
    <w:rsid w:val="54871BDA"/>
    <w:rsid w:val="69B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eb38a4-1a97-45c5-8210-23cba27ef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b38a4-1a97-45c5-8210-23cba27ef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20640b-07cf-498a-9bb4-1e46e7c9c6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20640b-07cf-498a-9bb4-1e46e7c9c6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bcfc50-9cde-4dd6-add7-a9f9edb75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bcfc50-9cde-4dd6-add7-a9f9edb75b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23917a-46b4-4a5b-8d2e-e923d746c3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23917a-46b4-4a5b-8d2e-e923d746c3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2bb2b9-2fcc-4dda-be55-966f8d7041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2bb2b9-2fcc-4dda-be55-966f8d7041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0cbfb2-6e8e-4ad2-8261-aecf44ac89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0cbfb2-6e8e-4ad2-8261-aecf44ac89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2019-04-16T08:14:00Z</dcterms:created>
  <dc:creator>才妮儿</dc:creator>
  <cp:lastModifiedBy>才妮儿</cp:lastModifiedBy>
  <dcterms:modified xsi:type="dcterms:W3CDTF">2019-04-26T09:18:17Z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