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严肃游戏《第二语言》的概念设计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3824" w:tblpY="2364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425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36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57327714-7699-4385-bfb2-27e68e2d8e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31911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8857fdc9-cff2-4fee-b0ef-128bf2c8a5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游戏基本概念介绍</w:t>
              </w:r>
            </w:sdtContent>
          </w:sdt>
          <w:r>
            <w:tab/>
          </w:r>
          <w:bookmarkStart w:id="2" w:name="_Toc14361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05fcc8f6-a8dc-4701-ad8d-8f683a77c7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2.1游戏类型</w:t>
              </w:r>
            </w:sdtContent>
          </w:sdt>
          <w:r>
            <w:tab/>
          </w:r>
          <w:bookmarkStart w:id="3" w:name="_Toc14361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0cc9151f-0b33-482d-9263-e42aa13bfa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2.2虚拟现实技术</w:t>
              </w:r>
            </w:sdtContent>
          </w:sdt>
          <w:r>
            <w:tab/>
          </w:r>
          <w:bookmarkStart w:id="4" w:name="_Toc1047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f6267970-7627-420f-8a0b-502209840c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2.3游戏功能</w:t>
              </w:r>
            </w:sdtContent>
          </w:sdt>
          <w:r>
            <w:tab/>
          </w:r>
          <w:bookmarkStart w:id="5" w:name="_Toc30858_WPSOffice_Level2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d96b46ad-72d4-4553-a70b-627552f51e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2.2.1趣味性</w:t>
              </w:r>
            </w:sdtContent>
          </w:sdt>
          <w:r>
            <w:tab/>
          </w:r>
          <w:bookmarkStart w:id="6" w:name="_Toc14361_WPSOffice_Level3Page"/>
          <w:r>
            <w:t>3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aca5f4a4-4068-4197-8e9d-b6193464da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2.2.2交互性</w:t>
              </w:r>
            </w:sdtContent>
          </w:sdt>
          <w:r>
            <w:tab/>
          </w:r>
          <w:bookmarkStart w:id="7" w:name="_Toc1047_WPSOffice_Level3Page"/>
          <w:r>
            <w:t>3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0a1e684d-e25c-420d-b427-60583514de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2.2.3沉浸感</w:t>
              </w:r>
            </w:sdtContent>
          </w:sdt>
          <w:r>
            <w:tab/>
          </w:r>
          <w:bookmarkStart w:id="8" w:name="_Toc30858_WPSOffice_Level3Page"/>
          <w:r>
            <w:t>4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198cbdf4-39e2-4918-8bfd-c6316742e7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3.游戏需求分析</w:t>
              </w:r>
            </w:sdtContent>
          </w:sdt>
          <w:r>
            <w:tab/>
          </w:r>
          <w:bookmarkStart w:id="9" w:name="_Toc1047_WPSOffice_Level1Page"/>
          <w:r>
            <w:t>4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e23d41d5-29a6-4146-b2a7-c00d951bdb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3.1游戏创意来源</w:t>
              </w:r>
            </w:sdtContent>
          </w:sdt>
          <w:r>
            <w:tab/>
          </w:r>
          <w:bookmarkStart w:id="10" w:name="_Toc4188_WPSOffice_Level2Page"/>
          <w:r>
            <w:t>4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cb8dc937-b07b-48e5-b204-7485c612ef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3.2游戏设计背景</w:t>
              </w:r>
            </w:sdtContent>
          </w:sdt>
          <w:r>
            <w:tab/>
          </w:r>
          <w:bookmarkStart w:id="11" w:name="_Toc11802_WPSOffice_Level2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8f225bb5-ff22-4920-a848-46a33e0d8d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4.游戏娱乐性设计</w:t>
              </w:r>
            </w:sdtContent>
          </w:sdt>
          <w:r>
            <w:tab/>
          </w:r>
          <w:bookmarkStart w:id="12" w:name="_Toc30858_WPSOffice_Level1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e0c548a5-13de-4638-bf24-f99ba64d43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4.1游戏的可玩性</w:t>
              </w:r>
            </w:sdtContent>
          </w:sdt>
          <w:r>
            <w:tab/>
          </w:r>
          <w:bookmarkStart w:id="13" w:name="_Toc5940_WPSOffice_Level2Page"/>
          <w:r>
            <w:t>4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456a1701-b220-4f52-a3f6-1ae41c93a8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4.2游戏美学</w:t>
              </w:r>
            </w:sdtContent>
          </w:sdt>
          <w:r>
            <w:tab/>
          </w:r>
          <w:bookmarkStart w:id="14" w:name="_Toc32534_WPSOffice_Level2Page"/>
          <w:r>
            <w:t>4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2e3766cc-a691-4392-ba4e-ac4521b679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4.3故事性</w:t>
              </w:r>
            </w:sdtContent>
          </w:sdt>
          <w:r>
            <w:tab/>
          </w:r>
          <w:bookmarkStart w:id="15" w:name="_Toc24395_WPSOffice_Level2Page"/>
          <w:r>
            <w:t>4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9dde49f1-742a-4759-aec6-4c122aec99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4.4风险和回报</w:t>
              </w:r>
            </w:sdtContent>
          </w:sdt>
          <w:r>
            <w:tab/>
          </w:r>
          <w:bookmarkStart w:id="16" w:name="_Toc13003_WPSOffice_Level2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554c2627-2b11-44d0-9e75-38e637eb2f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4.5游戏进展</w:t>
              </w:r>
            </w:sdtContent>
          </w:sdt>
          <w:r>
            <w:tab/>
          </w:r>
          <w:bookmarkStart w:id="17" w:name="_Toc26850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5c65199a-8303-45c0-bded-207637fbe2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18" w:name="_Toc4188_WPSOffice_Level1Page"/>
          <w:r>
            <w:t>4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3960a32c-440c-4b76-bb9b-855f95a9a0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19" w:name="_Toc11802_WPSOffice_Level1Page"/>
          <w:r>
            <w:t>4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258"/>
              <w:placeholder>
                <w:docPart w:val="{6038465a-ca4f-4ff6-a00a-a52b573e4d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（有格式问题需要问老师解决）</w:t>
              </w:r>
            </w:sdtContent>
          </w:sdt>
          <w:r>
            <w:tab/>
          </w:r>
          <w:bookmarkStart w:id="20" w:name="_Toc5940_WPSOffice_Level1Page"/>
          <w:r>
            <w:t>4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1" w:name="_Toc2828_WPSOffice_Level1"/>
      <w:bookmarkStart w:id="22" w:name="_Toc31911_WPSOffice_Level1"/>
      <w:bookmarkStart w:id="55" w:name="_GoBack"/>
      <w:bookmarkEnd w:id="5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简介</w:t>
      </w:r>
      <w:bookmarkEnd w:id="21"/>
      <w:bookmarkEnd w:id="22"/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本次设计文档将从游戏基本概念介绍，游戏需求分析，游戏娱乐性设计这三个方面去对本次游戏高概念设计进行阐述。游戏基本概念介绍将介绍此款游戏的类型和此款游戏的功能。游戏需求</w:t>
      </w:r>
      <w:r>
        <w:rPr>
          <w:rStyle w:val="11"/>
          <w:rFonts w:hint="eastAsia"/>
          <w:lang w:val="en-US" w:eastAsia="zh-CN"/>
        </w:rPr>
        <w:t>分析将会介绍此款游戏的背景及创作来源。游戏娱乐性将介绍此款游戏的娱乐特性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Style w:val="11"/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此款游戏将虚拟现实技术应用到教育类游戏中，使语言学习的过程更加具有成浸感和趣味性。并且在设计理念上采取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极简主义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，所谓极简主义就是在游戏设计过程中会剔除多余冗杂的部分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instrText xml:space="preserve"> REF _Ref4241 \w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[13]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23" w:name="_Toc14361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游戏基本概念介绍</w:t>
      </w:r>
      <w:bookmarkEnd w:id="23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4" w:name="_Toc18166_WPSOffice_Level2"/>
      <w:bookmarkStart w:id="25" w:name="_Toc14361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2.1游戏类型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本游戏类型属于严肃类游戏，其表现形式是教育游戏，具有教育的实用价值。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26" w:name="_Toc1047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2.2虚拟现实技术</w:t>
      </w:r>
      <w:bookmarkEnd w:id="26"/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27" w:name="_Toc19000_WPSOffice_Level2"/>
      <w:bookmarkStart w:id="28" w:name="_Toc30858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2.3游戏功能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游戏功能主要通过有以下几个方面进行阐述，分别是游戏的趣味性，游戏的交互性，游戏的沉浸感。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2"/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9" w:name="_Toc14361_WPSOffice_Level3"/>
      <w:r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2.2.1趣味性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（如何正确排版问老师）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Theme="minorEastAsia" w:hAnsi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通过模拟日常生活需要语言进行沟通的情景，让玩家体验语言学习的乐趣，主要在游戏环节的设定上增加用户的情感体验。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2"/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0" w:name="_Toc1047_WPSOffice_Level3"/>
      <w:r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2.2.2交互性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通过设计人机交互的形式和内容，包含游戏手柄的操作和玩家视觉，听觉，触觉的交互模式。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2"/>
        <w:rPr>
          <w:rFonts w:hint="eastAsia" w:asciiTheme="minorEastAsia" w:hAnsiTheme="minorEastAsia" w:cstheme="minorEastAsia"/>
          <w:color w:val="5BACE3"/>
          <w:sz w:val="28"/>
          <w:szCs w:val="28"/>
          <w:lang w:val="en-US" w:eastAsia="zh-CN"/>
        </w:rPr>
      </w:pPr>
      <w:bookmarkStart w:id="31" w:name="_Toc30858_WPSOffice_Level3"/>
      <w:r>
        <w:rPr>
          <w:rFonts w:hint="eastAsia" w:asciiTheme="minorEastAsia" w:hAnsiTheme="minorEastAsia" w:cstheme="minorEastAsia"/>
          <w:color w:val="5BACE3"/>
          <w:sz w:val="28"/>
          <w:szCs w:val="28"/>
          <w:lang w:val="en-US" w:eastAsia="zh-CN"/>
        </w:rPr>
        <w:t>2.2.3沉浸感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color w:val="5BACE3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BACE3"/>
          <w:sz w:val="24"/>
          <w:szCs w:val="24"/>
          <w:lang w:val="en-US" w:eastAsia="zh-CN"/>
        </w:rPr>
        <w:t>通过模拟语言习得的自然语言环境，让玩家尽可能身临其境地去使用所学语言，增加玩家的心流体验。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32" w:name="_Toc19000_WPSOffice_Level1"/>
      <w:bookmarkStart w:id="33" w:name="_Toc2191_WPSOffice_Level1"/>
      <w:bookmarkStart w:id="34" w:name="_Toc1047_WPSOffice_Level1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3.游戏需求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分析</w:t>
      </w:r>
      <w:bookmarkEnd w:id="32"/>
      <w:bookmarkEnd w:id="33"/>
      <w:bookmarkEnd w:id="34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35" w:name="_Toc15105_WPSOffice_Level2"/>
      <w:bookmarkStart w:id="36" w:name="_Toc4188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3.1游戏创意来源</w:t>
      </w:r>
      <w:bookmarkEnd w:id="35"/>
      <w:bookmarkEnd w:id="36"/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37" w:name="_Toc17255_WPSOffice_Level2"/>
      <w:bookmarkStart w:id="38" w:name="_Toc11802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3.2游戏设计背景</w:t>
      </w:r>
      <w:bookmarkEnd w:id="37"/>
      <w:bookmarkEnd w:id="38"/>
    </w:p>
    <w:p>
      <w:pPr>
        <w:numPr>
          <w:numId w:val="0"/>
        </w:numPr>
        <w:spacing w:line="360" w:lineRule="auto"/>
        <w:ind w:leftChars="0"/>
        <w:outlineLvl w:val="0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30858_WPSOffice_Level1"/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4.游戏娱乐性设计</w:t>
      </w:r>
      <w:bookmarkEnd w:id="39"/>
    </w:p>
    <w:p>
      <w:pPr>
        <w:numPr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_Toc5940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4.1游戏的可玩性</w:t>
      </w:r>
      <w:bookmarkEnd w:id="40"/>
    </w:p>
    <w:p>
      <w:pPr>
        <w:numPr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_Toc32534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4.2游戏美学</w:t>
      </w:r>
      <w:bookmarkEnd w:id="41"/>
    </w:p>
    <w:p>
      <w:pPr>
        <w:numPr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_Toc24395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4.3故事性</w:t>
      </w:r>
      <w:bookmarkEnd w:id="42"/>
    </w:p>
    <w:p>
      <w:pPr>
        <w:numPr>
          <w:numId w:val="0"/>
        </w:numPr>
        <w:spacing w:line="360" w:lineRule="auto"/>
        <w:ind w:leftChars="0"/>
        <w:outlineLvl w:val="1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_Toc13003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4.4风险和回报</w:t>
      </w:r>
      <w:bookmarkEnd w:id="43"/>
    </w:p>
    <w:p>
      <w:pPr>
        <w:numPr>
          <w:numId w:val="0"/>
        </w:numPr>
        <w:spacing w:line="360" w:lineRule="auto"/>
        <w:ind w:leftChars="0"/>
        <w:outlineLvl w:val="1"/>
        <w:rPr>
          <w:rFonts w:hint="default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44" w:name="_Toc26850_WPSOffice_Level2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4.5游戏进展</w:t>
      </w:r>
      <w:bookmarkEnd w:id="44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45" w:name="_Toc21351_WPSOffice_Level1"/>
      <w:bookmarkStart w:id="46" w:name="_Toc17255_WPSOffice_Level1"/>
      <w:bookmarkStart w:id="47" w:name="_Toc4188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总结</w:t>
      </w:r>
      <w:bookmarkEnd w:id="45"/>
      <w:bookmarkEnd w:id="46"/>
      <w:bookmarkEnd w:id="47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2"/>
          <w:szCs w:val="32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bookmarkStart w:id="48" w:name="_Toc31397_WPSOffice_Level1"/>
      <w:bookmarkStart w:id="49" w:name="_Toc18026_WPSOffice_Level1"/>
      <w:bookmarkStart w:id="50" w:name="_Toc11802_WPSOffice_Level1"/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2"/>
          <w:szCs w:val="3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文献引</w:t>
      </w:r>
      <w:bookmarkEnd w:id="48"/>
      <w:bookmarkEnd w:id="49"/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2"/>
          <w:szCs w:val="3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用</w:t>
      </w:r>
      <w:bookmarkEnd w:id="50"/>
    </w:p>
    <w:p>
      <w:pPr>
        <w:spacing w:line="360" w:lineRule="auto"/>
        <w:outlineLvl w:val="9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2"/>
          <w:szCs w:val="32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bookmarkStart w:id="51" w:name="_Toc5940_WPSOffice_Level1"/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（有格式问题需要问老师解决）</w:t>
      </w:r>
      <w:bookmarkEnd w:id="51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52" w:name="_Ref6665"/>
      <w:r>
        <w:rPr>
          <w:rFonts w:hint="eastAsia" w:asciiTheme="minorEastAsia" w:hAnsiTheme="minorEastAsia" w:eastAsiaTheme="minorEastAsia" w:cstheme="minorEastAsia"/>
          <w:sz w:val="24"/>
          <w:szCs w:val="24"/>
        </w:rPr>
        <w:t>孙囡.从符号学角度探索游戏设计领域[J].群文天地,2011,(14):89.</w:t>
      </w:r>
      <w:bookmarkEnd w:id="5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蔡莉,刘芳妤.对外汉语教育游戏设计模型的研究和应用[J].电化教育研究,2011,(4):91-95.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李磊,王璇.儿童语言教育游戏中的心流体验设计原则研究[J].装饰,2017,(2):82-84.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李念峰.故事化交互式康复游戏设计研究[J].科技展望,2015,25(34):133. DOI:10.3969/j.issn.1672-8289.2015.34.122.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陈欢.基于翻转课堂的教育游戏设计研究[J].才智,2016,(31):184-185.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裴蕾丝,尚俊杰,周新林.基于教育神经科学的数学游戏设计研究[J].中国电化教育,2017,(10):60-69. DOI:10.3969/j.issn.1006-9860.2017.10.009.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王芷.基于情感化交互理论的移动游戏设计研究[J].艺术与设计(理论),2017,(007). DOI:10.16824/j.cnki.issn10082832.2017.07.019.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刘博.教育游戏设计方法探究[J].美术教育研究,2014,(14):141-141. DOI:10.3969/j.issn.1674-9286.2014.14.122.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陈乐.任务驱动式教育游戏设计初探[J].扬州职业大学学报,2013,17(2):32-35. DOI:10.3969/j.issn.1008-3693.2013.02.008.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文洁.少数民族学生语言学习类教育游戏的设计研究[J].现代教育技术,2015,(10):26-32. DOI:10.3969/j.issn.1009-8097.2015.10.004.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李旻昊.泰国幼儿词汇练习的游戏设计——以玛利亚学校为例[J].亚太教育,2016,(1):8-9.</w:t>
      </w:r>
      <w:bookmarkStart w:id="53" w:name="_Ref647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黄瑞祺.游戏设计过程中的交互设计技巧策略探究[J].中国新通信,2017,19(8):147-148.</w:t>
      </w:r>
      <w:bookmarkEnd w:id="53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54" w:name="_Ref4241"/>
      <w:r>
        <w:rPr>
          <w:rFonts w:hint="eastAsia" w:asciiTheme="minorEastAsia" w:hAnsiTheme="minorEastAsia" w:eastAsiaTheme="minorEastAsia" w:cstheme="minorEastAsia"/>
          <w:sz w:val="24"/>
          <w:szCs w:val="24"/>
        </w:rPr>
        <w:t>晋铮,章立.游戏设计中的极简主义风格研究[J].包装工程,2016,37(14):161-164.</w:t>
      </w:r>
      <w:bookmarkEnd w:id="54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覃京燕,刘碧雨,张盈盈.游戏设计中声效应用对于用户交互体验的影响研究[J].包装工程,2011,32(22):23-26.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</w:pPr>
      <w:r>
        <w:t>郭丽丽.职场英语课堂游戏设计策略分析[J].英语广场（下旬刊）,2016,(4):99-100. DOI:10.3969/j.issn.1009-6167.2016.04.052.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39136"/>
    <w:multiLevelType w:val="singleLevel"/>
    <w:tmpl w:val="A0139136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宋体" w:hAnsi="宋体" w:eastAsia="宋体" w:cs="宋体"/>
      </w:rPr>
    </w:lvl>
  </w:abstractNum>
  <w:abstractNum w:abstractNumId="1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1BDA"/>
    <w:rsid w:val="04694F31"/>
    <w:rsid w:val="04D352DC"/>
    <w:rsid w:val="0C5A5A7C"/>
    <w:rsid w:val="12382AA4"/>
    <w:rsid w:val="1557642C"/>
    <w:rsid w:val="1DA9131F"/>
    <w:rsid w:val="238325C4"/>
    <w:rsid w:val="290C57CA"/>
    <w:rsid w:val="2DDD702D"/>
    <w:rsid w:val="345349D9"/>
    <w:rsid w:val="507D2964"/>
    <w:rsid w:val="54871BDA"/>
    <w:rsid w:val="578D1A78"/>
    <w:rsid w:val="5A0C1387"/>
    <w:rsid w:val="5F283F43"/>
    <w:rsid w:val="5F6026CD"/>
    <w:rsid w:val="5F693C3F"/>
    <w:rsid w:val="656B3318"/>
    <w:rsid w:val="69B065ED"/>
    <w:rsid w:val="6B794C59"/>
    <w:rsid w:val="6D9F4632"/>
    <w:rsid w:val="6E0B7353"/>
    <w:rsid w:val="74A70FF3"/>
    <w:rsid w:val="752B1808"/>
    <w:rsid w:val="7798631A"/>
    <w:rsid w:val="7B3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annotation reference"/>
    <w:basedOn w:val="7"/>
    <w:uiPriority w:val="0"/>
    <w:rPr>
      <w:sz w:val="21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样式1"/>
    <w:basedOn w:val="8"/>
    <w:uiPriority w:val="0"/>
    <w:rPr>
      <w:rFonts w:ascii="Calibri" w:hAnsi="Calibri"/>
      <w:sz w:val="24"/>
    </w:rPr>
  </w:style>
  <w:style w:type="paragraph" w:customStyle="1" w:styleId="12">
    <w:name w:val="上角标"/>
    <w:basedOn w:val="9"/>
    <w:link w:val="13"/>
    <w:qFormat/>
    <w:uiPriority w:val="0"/>
    <w:rPr>
      <w:vertAlign w:val="superscript"/>
    </w:rPr>
  </w:style>
  <w:style w:type="character" w:customStyle="1" w:styleId="13">
    <w:name w:val="上角标 Char"/>
    <w:link w:val="12"/>
    <w:uiPriority w:val="0"/>
    <w:rPr>
      <w:vertAlign w:val="superscript"/>
    </w:rPr>
  </w:style>
  <w:style w:type="character" w:customStyle="1" w:styleId="14">
    <w:name w:val="first-child"/>
    <w:basedOn w:val="7"/>
    <w:qFormat/>
    <w:uiPriority w:val="0"/>
  </w:style>
  <w:style w:type="character" w:customStyle="1" w:styleId="15">
    <w:name w:val="layui-layer-tabnow"/>
    <w:basedOn w:val="7"/>
    <w:uiPriority w:val="0"/>
    <w:rPr>
      <w:bdr w:val="single" w:color="CCCCCC" w:sz="4" w:space="0"/>
      <w:shd w:val="clear" w:fill="FFFFFF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327714-7699-4385-bfb2-27e68e2d8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327714-7699-4385-bfb2-27e68e2d8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7fdc9-cff2-4fee-b0ef-128bf2c8a5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7fdc9-cff2-4fee-b0ef-128bf2c8a5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cc8f6-a8dc-4701-ad8d-8f683a77c7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cc8f6-a8dc-4701-ad8d-8f683a77c7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c9151f-0b33-482d-9263-e42aa13bfa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c9151f-0b33-482d-9263-e42aa13bfa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67970-7627-420f-8a0b-502209840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67970-7627-420f-8a0b-502209840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6b46ad-72d4-4553-a70b-627552f51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6b46ad-72d4-4553-a70b-627552f51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5f4a4-4068-4197-8e9d-b6193464da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5f4a4-4068-4197-8e9d-b6193464da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1e684d-e25c-420d-b427-60583514de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1e684d-e25c-420d-b427-60583514de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8cbdf4-39e2-4918-8bfd-c6316742e7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cbdf4-39e2-4918-8bfd-c6316742e7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3d41d5-29a6-4146-b2a7-c00d951bd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3d41d5-29a6-4146-b2a7-c00d951bd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dc937-b07b-48e5-b204-7485c612ef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dc937-b07b-48e5-b204-7485c612ef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225bb5-ff22-4920-a848-46a33e0d8d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225bb5-ff22-4920-a848-46a33e0d8d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548a5-13de-4638-bf24-f99ba64d43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548a5-13de-4638-bf24-f99ba64d43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6a1701-b220-4f52-a3f6-1ae41c93a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6a1701-b220-4f52-a3f6-1ae41c93a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766cc-a691-4392-ba4e-ac4521b679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766cc-a691-4392-ba4e-ac4521b679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de49f1-742a-4759-aec6-4c122aec9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de49f1-742a-4759-aec6-4c122aec9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4c2627-2b11-44d0-9e75-38e637eb2f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4c2627-2b11-44d0-9e75-38e637eb2f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65199a-8303-45c0-bded-207637fbe2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5199a-8303-45c0-bded-207637fbe2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0a32c-440c-4b76-bb9b-855f95a9a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0a32c-440c-4b76-bb9b-855f95a9a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38465a-ca4f-4ff6-a00a-a52b573e4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38465a-ca4f-4ff6-a00a-a52b573e4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2019-05-14T15:23:53Z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