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"section": "Reading Passage 3 - Questions",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"questions_27_31":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"type": "Matching Information",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"instructions": "Which paragraph (A–F) contains the following information?",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"questions":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{"id": 27, "text": "A use for helium which makes an activity safer"},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{"id": 28, "text": "The possibility of creating an alternative to helium"},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{"id": 29, "text": "A term which describes the process of how helium is taken out of the ground"},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{"id": 30, "text": "A reason why users of helium do not make efforts to conserve it"},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{"id": 31, "text": "A contrast between helium’s chemical properties and how non-scientists think about it"}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"questions_32_35":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"type": "Yes/No/Not Given",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"instructions": "Do the following statements agree with the claims of the writer?",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"questions":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{"id": 32, "text": "Helium chooses to be on its own."},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{"id": 33, "text": "Helium is a very cold substance."},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{"id": 34, "text": "High-tech industries in Asia use more helium than laboratories and manufacturers in other parts of the world."},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{"id": 35, "text": "The US Congress understood the possible consequences of the HPA."}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"questions_36_40":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"type": "Summary Completion",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"instructions": "Choose NO MORE THAN TWO WORDS from the passage for each answer.",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"summary": "Sobotka argues that big business and users of helium need to help look after helium stocks because 36 __________ will not be encouraged through buying and selling alone. Richardson believes that the 37 __________ needs to be withdrawn, as the U.S. provides most of the world’s helium. He argues that higher costs would mean people have 38 __________ to use the resource many times over. People should need a 39 __________ to access helium that we still have. Furthermore, a 40 __________ should ensure that helium is used carefully.",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"blanks":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{"id": 36},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{"id": 37},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{"id": 38},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{"id": 39},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{"id": 40}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