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UNIVERSIDAD NACIONAL DE SAN AGUSTÍN DE AREQUIPA</w:t>
      </w:r>
    </w:p>
    <w:p w:rsidR="00000000" w:rsidDel="00000000" w:rsidP="00000000" w:rsidRDefault="00000000" w:rsidRPr="00000000" w14:paraId="0000000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sz w:val="36"/>
          <w:szCs w:val="36"/>
          <w:rtl w:val="0"/>
        </w:rPr>
        <w:t xml:space="preserve">FACULTAD DE INGENIERÍA DE PRODUCCIÓN Y SERVICIOS</w:t>
      </w:r>
    </w:p>
    <w:p w:rsidR="00000000" w:rsidDel="00000000" w:rsidP="00000000" w:rsidRDefault="00000000" w:rsidRPr="00000000" w14:paraId="00000004">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PROFESIONAL DE INGENIERÍA DE SISTEMAS</w:t>
      </w:r>
    </w:p>
    <w:p w:rsidR="00000000" w:rsidDel="00000000" w:rsidP="00000000" w:rsidRDefault="00000000" w:rsidRPr="00000000" w14:paraId="00000006">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tabs>
          <w:tab w:val="left" w:leader="none" w:pos="1440"/>
        </w:tabs>
        <w:spacing w:after="0" w:line="240" w:lineRule="auto"/>
        <w:ind w:left="1440" w:hanging="1440"/>
        <w:jc w:val="center"/>
        <w:rPr/>
      </w:pPr>
      <w:r w:rsidDel="00000000" w:rsidR="00000000" w:rsidRPr="00000000">
        <w:rPr>
          <w:b w:val="1"/>
          <w:bCs w:val="1"/>
        </w:rPr>
        <w:drawing>
          <wp:inline distB="0" distT="0" distL="0" distR="0">
            <wp:extent cx="2470064" cy="2994322"/>
            <wp:effectExtent b="0" l="0" r="0" t="0"/>
            <wp:docPr descr="esc_b_n" id="1" name="image1.png"/>
            <a:graphic>
              <a:graphicData uri="http://schemas.openxmlformats.org/drawingml/2006/picture">
                <pic:pic>
                  <pic:nvPicPr>
                    <pic:cNvPr descr="esc_b_n" id="0" name="image1.png"/>
                    <pic:cNvPicPr preferRelativeResize="0"/>
                  </pic:nvPicPr>
                  <pic:blipFill>
                    <a:blip r:embed="rId7"/>
                    <a:srcRect b="0" l="0" r="0" t="0"/>
                    <a:stretch>
                      <a:fillRect/>
                    </a:stretch>
                  </pic:blipFill>
                  <pic:spPr>
                    <a:xfrm>
                      <a:off x="0" y="0"/>
                      <a:ext cx="2470064" cy="29943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TESIS</w:t>
      </w:r>
    </w:p>
    <w:p w:rsidR="00000000" w:rsidDel="00000000" w:rsidP="00000000" w:rsidRDefault="00000000" w:rsidRPr="00000000" w14:paraId="0000000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 la tesis</w:t>
      </w:r>
    </w:p>
    <w:p w:rsidR="00000000" w:rsidDel="00000000" w:rsidP="00000000" w:rsidRDefault="00000000" w:rsidRPr="00000000" w14:paraId="0000000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Presentado por el bachiller:</w:t>
      </w:r>
    </w:p>
    <w:p w:rsidR="00000000" w:rsidDel="00000000" w:rsidP="00000000" w:rsidRDefault="00000000" w:rsidRPr="00000000" w14:paraId="0000000F">
      <w:pPr>
        <w:tabs>
          <w:tab w:val="left" w:leader="none" w:pos="1440"/>
        </w:tabs>
        <w:spacing w:after="0" w:line="240" w:lineRule="auto"/>
        <w:ind w:left="4248" w:firstLine="0"/>
        <w:jc w:val="both"/>
        <w:rPr>
          <w:rFonts w:ascii="Arial Narrow" w:cs="Arial Narrow" w:eastAsia="Arial Narrow" w:hAnsi="Arial Narrow"/>
          <w:sz w:val="24"/>
          <w:szCs w:val="24"/>
        </w:rPr>
      </w:pPr>
      <w:hyperlink r:id="rId8">
        <w:r w:rsidDel="00000000" w:rsidR="00000000" w:rsidRPr="00000000">
          <w:rPr>
            <w:rFonts w:ascii="Arial Narrow" w:cs="Arial Narrow" w:eastAsia="Arial Narrow" w:hAnsi="Arial Narrow"/>
            <w:color w:val="0000ee"/>
            <w:sz w:val="24"/>
            <w:szCs w:val="24"/>
            <w:u w:val="single"/>
            <w:rtl w:val="0"/>
          </w:rPr>
          <w:t xml:space="preserve">yoset cozco mauri</w:t>
        </w:r>
      </w:hyperlink>
      <w:r w:rsidDel="00000000" w:rsidR="00000000" w:rsidRPr="00000000">
        <w:rPr>
          <w:rtl w:val="0"/>
        </w:rPr>
      </w:r>
    </w:p>
    <w:p w:rsidR="00000000" w:rsidDel="00000000" w:rsidP="00000000" w:rsidRDefault="00000000" w:rsidRPr="00000000" w14:paraId="00000010">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optar el título profesional de </w:t>
      </w:r>
    </w:p>
    <w:p w:rsidR="00000000" w:rsidDel="00000000" w:rsidP="00000000" w:rsidRDefault="00000000" w:rsidRPr="00000000" w14:paraId="00000011">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Ingeniero de Sistemas</w:t>
      </w:r>
    </w:p>
    <w:p w:rsidR="00000000" w:rsidDel="00000000" w:rsidP="00000000" w:rsidRDefault="00000000" w:rsidRPr="00000000" w14:paraId="00000012">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tabs>
          <w:tab w:val="left" w:leader="none" w:pos="1440"/>
        </w:tabs>
        <w:spacing w:after="0" w:line="240" w:lineRule="auto"/>
        <w:ind w:left="424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w:t>
      </w:r>
    </w:p>
    <w:p w:rsidR="00000000" w:rsidDel="00000000" w:rsidP="00000000" w:rsidRDefault="00000000" w:rsidRPr="00000000" w14:paraId="00000017">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Víctor Manuel Cornejo Aparicio</w:t>
      </w:r>
    </w:p>
    <w:p w:rsidR="00000000" w:rsidDel="00000000" w:rsidP="00000000" w:rsidRDefault="00000000" w:rsidRPr="00000000" w14:paraId="00000018">
      <w:pPr>
        <w:tabs>
          <w:tab w:val="left" w:leader="none" w:pos="1440"/>
        </w:tabs>
        <w:spacing w:after="0" w:line="240" w:lineRule="auto"/>
        <w:ind w:left="424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1440"/>
        </w:tabs>
        <w:spacing w:after="0" w:line="240" w:lineRule="auto"/>
        <w:ind w:left="1440" w:hanging="14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Arequipa – Perú</w:t>
      </w:r>
    </w:p>
    <w:p w:rsidR="00000000" w:rsidDel="00000000" w:rsidP="00000000" w:rsidRDefault="00000000" w:rsidRPr="00000000" w14:paraId="00000020">
      <w:pPr>
        <w:spacing w:after="0" w:line="240" w:lineRule="auto"/>
        <w:jc w:val="center"/>
        <w:rPr>
          <w:rFonts w:ascii="Arial" w:cs="Arial" w:eastAsia="Arial" w:hAnsi="Arial"/>
          <w:b w:val="1"/>
          <w:bCs w:val="1"/>
          <w:sz w:val="28"/>
          <w:szCs w:val="28"/>
        </w:rPr>
        <w:sectPr>
          <w:footerReference r:id="rId9" w:type="default"/>
          <w:footerReference r:id="rId10" w:type="first"/>
          <w:pgSz w:h="16838" w:w="11906" w:orient="portrait"/>
          <w:pgMar w:bottom="1417" w:top="1417" w:left="1701" w:right="1701" w:header="708" w:footer="708"/>
          <w:pgNumType w:start="1"/>
        </w:sect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rFonts w:ascii="Arial" w:cs="Arial" w:eastAsia="Arial" w:hAnsi="Arial"/>
          <w:b w:val="1"/>
          <w:bCs w:val="1"/>
          <w:color w:val="000000"/>
        </w:rPr>
      </w:pPr>
      <w:bookmarkStart w:colFirst="0" w:colLast="0" w:name="_heading=h.tnxozzt8scfh" w:id="0"/>
      <w:bookmarkEnd w:id="0"/>
      <w:r w:rsidDel="00000000" w:rsidR="00000000" w:rsidRPr="00000000">
        <w:rPr>
          <w:rFonts w:ascii="Arial" w:cs="Arial" w:eastAsia="Arial" w:hAnsi="Arial"/>
          <w:b w:val="1"/>
          <w:bCs w:val="1"/>
          <w:color w:val="000000"/>
          <w:rtl w:val="0"/>
        </w:rPr>
        <w:t xml:space="preserve">DEDICATORIA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center"/>
        <w:rPr>
          <w:rFonts w:ascii="Arial" w:cs="Arial" w:eastAsia="Arial" w:hAnsi="Arial"/>
          <w:b w:val="1"/>
          <w:bCs w:val="1"/>
          <w:color w:val="000000"/>
        </w:rPr>
      </w:pPr>
      <w:bookmarkStart w:colFirst="0" w:colLast="0" w:name="_heading=h.bg1mu6ewtfb3" w:id="1"/>
      <w:bookmarkEnd w:id="1"/>
      <w:r w:rsidDel="00000000" w:rsidR="00000000" w:rsidRPr="00000000">
        <w:rPr>
          <w:rFonts w:ascii="Arial" w:cs="Arial" w:eastAsia="Arial" w:hAnsi="Arial"/>
          <w:b w:val="1"/>
          <w:bCs w:val="1"/>
          <w:color w:val="000000"/>
          <w:rtl w:val="0"/>
        </w:rPr>
        <w:t xml:space="preserve">AGRADECIMIENTOS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rFonts w:ascii="Arial" w:cs="Arial" w:eastAsia="Arial" w:hAnsi="Arial"/>
          <w:b w:val="1"/>
          <w:bCs w:val="1"/>
          <w:color w:val="000000"/>
        </w:rPr>
      </w:pPr>
      <w:bookmarkStart w:colFirst="0" w:colLast="0" w:name="_heading=h.4pkxr0cxae1f" w:id="2"/>
      <w:bookmarkEnd w:id="2"/>
      <w:r w:rsidDel="00000000" w:rsidR="00000000" w:rsidRPr="00000000">
        <w:rPr>
          <w:rFonts w:ascii="Arial" w:cs="Arial" w:eastAsia="Arial" w:hAnsi="Arial"/>
          <w:b w:val="1"/>
          <w:bCs w:val="1"/>
          <w:color w:val="000000"/>
          <w:rtl w:val="0"/>
        </w:rPr>
        <w:t xml:space="preserve">PRESENTACIÓN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Arial" w:cs="Arial" w:eastAsia="Arial" w:hAnsi="Arial"/>
          <w:b w:val="1"/>
          <w:bCs w:val="1"/>
          <w:color w:val="000000"/>
        </w:rPr>
      </w:pPr>
      <w:bookmarkStart w:colFirst="0" w:colLast="0" w:name="_heading=h.2gagp0g5r52j" w:id="3"/>
      <w:bookmarkEnd w:id="3"/>
      <w:r w:rsidDel="00000000" w:rsidR="00000000" w:rsidRPr="00000000">
        <w:rPr>
          <w:rFonts w:ascii="Arial" w:cs="Arial" w:eastAsia="Arial" w:hAnsi="Arial"/>
          <w:b w:val="1"/>
          <w:bCs w:val="1"/>
          <w:color w:val="000000"/>
          <w:rtl w:val="0"/>
        </w:rPr>
        <w:t xml:space="preserve">RESUMEN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w:t>
      </w:r>
    </w:p>
    <w:p w:rsidR="00000000" w:rsidDel="00000000" w:rsidP="00000000" w:rsidRDefault="00000000" w:rsidRPr="00000000" w14:paraId="0000003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center"/>
        <w:rPr>
          <w:rFonts w:ascii="Arial" w:cs="Arial" w:eastAsia="Arial" w:hAnsi="Arial"/>
          <w:b w:val="1"/>
          <w:bCs w:val="1"/>
          <w:color w:val="000000"/>
        </w:rPr>
      </w:pPr>
      <w:bookmarkStart w:colFirst="0" w:colLast="0" w:name="_heading=h.bs5r8ywdv1dw" w:id="4"/>
      <w:bookmarkEnd w:id="4"/>
      <w:r w:rsidDel="00000000" w:rsidR="00000000" w:rsidRPr="00000000">
        <w:rPr>
          <w:rFonts w:ascii="Arial" w:cs="Arial" w:eastAsia="Arial" w:hAnsi="Arial"/>
          <w:b w:val="1"/>
          <w:bCs w:val="1"/>
          <w:color w:val="000000"/>
          <w:rtl w:val="0"/>
        </w:rPr>
        <w:t xml:space="preserve">ABSTRACT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Word: </w:t>
      </w:r>
    </w:p>
    <w:p w:rsidR="00000000" w:rsidDel="00000000" w:rsidP="00000000" w:rsidRDefault="00000000" w:rsidRPr="00000000" w14:paraId="0000003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Arial" w:cs="Arial" w:eastAsia="Arial" w:hAnsi="Arial"/>
          <w:b w:val="1"/>
          <w:bCs w:val="1"/>
          <w:color w:val="000000"/>
        </w:rPr>
      </w:pPr>
      <w:bookmarkStart w:colFirst="0" w:colLast="0" w:name="_heading=h.c3z0ndou60f9" w:id="5"/>
      <w:bookmarkEnd w:id="5"/>
      <w:r w:rsidDel="00000000" w:rsidR="00000000" w:rsidRPr="00000000">
        <w:rPr>
          <w:rFonts w:ascii="Arial" w:cs="Arial" w:eastAsia="Arial" w:hAnsi="Arial"/>
          <w:b w:val="1"/>
          <w:bCs w:val="1"/>
          <w:color w:val="000000"/>
          <w:rtl w:val="0"/>
        </w:rPr>
        <w:t xml:space="preserve">ÍNDICE DE CONTENIDOS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519179674"/>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nxozzt8scf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DEDICATORIA</w:t>
            </w:r>
          </w:hyperlink>
          <w:hyperlink w:anchor="_heading=h.tnxozzt8scfh">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1mu6ewtfb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AGRADECIMIENTOS</w:t>
            </w:r>
          </w:hyperlink>
          <w:hyperlink w:anchor="_heading=h.bg1mu6ewtfb3">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pkxr0cxae1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w:t>
            </w:r>
          </w:hyperlink>
          <w:hyperlink w:anchor="_heading=h.4pkxr0cxae1f">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agp0g5r52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RESUMEN</w:t>
            </w:r>
          </w:hyperlink>
          <w:hyperlink w:anchor="_heading=h.2gagp0g5r52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s5r8ywdv1d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r>
          </w:hyperlink>
          <w:hyperlink w:anchor="_heading=h.bs5r8ywdv1dw">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3z0ndou60f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CONTENIDOS</w:t>
            </w:r>
          </w:hyperlink>
          <w:hyperlink w:anchor="_heading=h.c3z0ndou60f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vii</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1b4synxpxd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FIGURAS</w:t>
            </w:r>
          </w:hyperlink>
          <w:hyperlink w:anchor="_heading=h.f1b4synxpxdp">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lwpu8qjwp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TABLAS</w:t>
            </w:r>
          </w:hyperlink>
          <w:hyperlink w:anchor="_heading=h.3ulwpu8qjwp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v2duot34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ÍNDICE DE FORMULAS</w:t>
            </w:r>
          </w:hyperlink>
          <w:hyperlink w:anchor="_heading=h.bkv2duot3491">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4rq2uguz0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hyperlink>
          <w:hyperlink w:anchor="_heading=h.pc4rq2uguz0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xiii</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sorj7ukib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 :  PLANTEAMIENTO DEL PROBLEMA</w:t>
            </w:r>
          </w:hyperlink>
          <w:hyperlink w:anchor="_heading=h.f3sorj7ukib7">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nhzlmc1yi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hyperlink>
          <w:hyperlink w:anchor="_heading=h.9nnhzlmc1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_heading=h.9nnhzlmc1yif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Realidad Problemática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wn3180xh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r>
          </w:hyperlink>
          <w:hyperlink w:anchor="_heading=h.yswn3180xh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_heading=h.yswn3180xh48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Problema principal.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gad3lub4v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hyperlink>
          <w:hyperlink w:anchor="_heading=h.regad3lub4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_heading=h.regad3lub4vi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fvu38vo2q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1.3.1.</w:t>
            </w:r>
          </w:hyperlink>
          <w:hyperlink w:anchor="_heading=h.yxfvu38vo2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_heading=h.yxfvu38vo2qf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principal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x9f8521ef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1.3.2.</w:t>
            </w:r>
          </w:hyperlink>
          <w:hyperlink w:anchor="_heading=h.vvx9f8521e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_heading=h.vvx9f8521efj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v8jn2oem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hyperlink>
          <w:hyperlink w:anchor="_heading=h.ffv8jn2oem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_heading=h.ffv8jn2oem42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Hipótesis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y1rqifzwm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hyperlink>
          <w:hyperlink w:anchor="_heading=h.k0y1rqifzw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_heading=h.k0y1rqifzwmh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Variables e Indicadores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ip806k5y9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1.5.1.</w:t>
            </w:r>
          </w:hyperlink>
          <w:hyperlink w:anchor="_heading=h.qaip806k5y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_heading=h.qaip806k5y9o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Independiente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b9t0aczm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w:t>
            </w:r>
          </w:hyperlink>
          <w:hyperlink w:anchor="_heading=h.ycb9t0aczm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_heading=h.ycb9t0aczm29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Variable Dependiente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zeul5bbn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hyperlink>
          <w:hyperlink w:anchor="_heading=h.5azeul5bbn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_heading=h.5azeul5bbnis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w6f3ue19x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1.6.1.</w:t>
            </w:r>
          </w:hyperlink>
          <w:hyperlink w:anchor="_heading=h.qnw6f3ue19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_heading=h.qnw6f3ue19xl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técnica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2cwgcicz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1.6.2.</w:t>
            </w:r>
          </w:hyperlink>
          <w:hyperlink w:anchor="_heading=h.p12cwgcicz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_heading=h.p12cwgcicz54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operativa.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lkalqd7sm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1.6.3.</w:t>
            </w:r>
          </w:hyperlink>
          <w:hyperlink w:anchor="_heading=h.i7lkalqd7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_heading=h.i7lkalqd7smk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Viabilidad  económica.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iav7hdgu8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w:t>
            </w:r>
          </w:hyperlink>
          <w:hyperlink w:anchor="_heading=h.6giav7hdgu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_heading=h.6giav7hdgu8l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e Importancia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3w6oa6fwf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1.7.1.</w:t>
            </w:r>
          </w:hyperlink>
          <w:hyperlink w:anchor="_heading=h.gh3w6oa6fw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_heading=h.gh3w6oa6fwfn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lgm25r6o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1.7.2.</w:t>
            </w:r>
          </w:hyperlink>
          <w:hyperlink w:anchor="_heading=h.velgm25r6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_heading=h.velgm25r6oi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Importancia.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7k5k6684i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w:t>
            </w:r>
          </w:hyperlink>
          <w:hyperlink w:anchor="_heading=h.ii7k5k6684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_heading=h.ii7k5k6684ii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kxj3l4gqx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w:t>
            </w:r>
          </w:hyperlink>
          <w:hyperlink w:anchor="_heading=h.yakxj3l4gq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_heading=h.yakxj3l4gqxj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Tipo y Nivel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n4qbm67rx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1.9.1.</w:t>
            </w:r>
          </w:hyperlink>
          <w:hyperlink w:anchor="_heading=h.hin4qbm67r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_heading=h.hin4qbm67rxg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jvdj1dz8w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w:t>
            </w:r>
          </w:hyperlink>
          <w:hyperlink w:anchor="_heading=h.5ijvdj1dz8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_heading=h.5ijvdj1dz8w5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9o27t9z8r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1.9.3.</w:t>
            </w:r>
          </w:hyperlink>
          <w:hyperlink w:anchor="_heading=h.ax9o27t9z8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_heading=h.ax9o27t9z8rz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Nivel de la investigación.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s3p0w7oi5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w:t>
            </w:r>
          </w:hyperlink>
          <w:hyperlink w:anchor="_heading=h.dis3p0w7oi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_heading=h.dis3p0w7oi5l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 e Instrumentos de Recolección de Información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lf6ktuc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1.10.1.</w:t>
            </w:r>
          </w:hyperlink>
          <w:hyperlink w:anchor="_heading=h.z9lf6ktuc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_heading=h.z9lf6ktucd7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f0yactbaz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1.10.2.</w:t>
            </w:r>
          </w:hyperlink>
          <w:hyperlink w:anchor="_heading=h.cxf0yactba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_heading=h.cxf0yactbaze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e562pubrk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 MARCO TEÓRICO</w:t>
            </w:r>
          </w:hyperlink>
          <w:hyperlink w:anchor="_heading=h.eqe562pubrk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e8g4o3kg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r>
          </w:hyperlink>
          <w:hyperlink w:anchor="_heading=h.sce8g4o3kg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_heading=h.sce8g4o3kg52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 de la Investigación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0u8elptmv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hyperlink>
          <w:hyperlink w:anchor="_heading=h.lq0u8elptm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_heading=h.lq0u8elptmvq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Estado del Arte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2m3ap74q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w:t>
            </w:r>
          </w:hyperlink>
          <w:hyperlink w:anchor="_heading=h.632m3ap74q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_heading=h.632m3ap74q44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Marco Conceptual</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whnqbbkka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III : ELABORACIÓN DE LA PROPUESTA</w:t>
            </w:r>
          </w:hyperlink>
          <w:hyperlink w:anchor="_heading=h.ijwhnqbbkkac">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dj1guz1uo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w:t>
            </w:r>
          </w:hyperlink>
          <w:hyperlink w:anchor="_heading=h.d7dj1guz1u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_heading=h.d7dj1guz1uoc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Generalidades.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aey41vbmy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r>
          </w:hyperlink>
          <w:hyperlink w:anchor="_heading=h.vraey41vbm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_heading=h.vraey41vbmy3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Esquema de la propuesta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dr6e774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w:t>
            </w:r>
          </w:hyperlink>
          <w:hyperlink w:anchor="_heading=h.chkdr6e77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_heading=h.chkdr6e774y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rb1nyfgm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w:t>
            </w:r>
          </w:hyperlink>
          <w:hyperlink w:anchor="_heading=h.o0rb1nyfgm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_heading=h.o0rb1nyfgm2d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rbocru77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hyperlink>
          <w:hyperlink w:anchor="_heading=h.udrbocru77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_heading=h.udrbocru7754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u422jh635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IV: ANÁLISIS E INTERPRETACIÓN DE LOS RESULTADOS</w:t>
            </w:r>
          </w:hyperlink>
          <w:hyperlink w:anchor="_heading=h.kju422jh6359">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eplo13utb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w:t>
            </w:r>
          </w:hyperlink>
          <w:hyperlink w:anchor="_heading=h.qxeplo13utb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24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a2j4whu9e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w:t>
            </w:r>
          </w:hyperlink>
          <w:hyperlink w:anchor="_heading=h.fea2j4whu9e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snbf5i79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r>
          </w:hyperlink>
          <w:hyperlink w:anchor="_heading=h.86snbf5i7996">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io921slxl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CONCLUSIONS</w:t>
            </w:r>
          </w:hyperlink>
          <w:hyperlink w:anchor="_heading=h.7wio921slxl2">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ur6945kp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RECOMENDACIONES</w:t>
            </w:r>
          </w:hyperlink>
          <w:hyperlink w:anchor="_heading=h.pvur6945kp5">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1zjao9sxq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GLOSARIO DE TÉRMINOS</w:t>
            </w:r>
          </w:hyperlink>
          <w:hyperlink w:anchor="_heading=h.2i1zjao9sxqi">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q9x2ll5yz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REFERENCIAS BIBLIOGRÁFICAS</w:t>
            </w:r>
          </w:hyperlink>
          <w:hyperlink w:anchor="_heading=h.x2q9x2ll5yzd">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opmqhkg5c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r>
          </w:hyperlink>
          <w:hyperlink w:anchor="_heading=h.uhopmqhkg5cj">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rFonts w:ascii="Arial" w:cs="Arial" w:eastAsia="Arial" w:hAnsi="Arial"/>
          <w:b w:val="1"/>
          <w:bCs w:val="1"/>
          <w:color w:val="000000"/>
        </w:rPr>
      </w:pPr>
      <w:bookmarkStart w:colFirst="0" w:colLast="0" w:name="_heading=h.f1b4synxpxdp" w:id="6"/>
      <w:bookmarkEnd w:id="6"/>
      <w:r w:rsidDel="00000000" w:rsidR="00000000" w:rsidRPr="00000000">
        <w:rPr>
          <w:rFonts w:ascii="Arial" w:cs="Arial" w:eastAsia="Arial" w:hAnsi="Arial"/>
          <w:b w:val="1"/>
          <w:bCs w:val="1"/>
          <w:color w:val="000000"/>
          <w:rtl w:val="0"/>
        </w:rPr>
        <w:t xml:space="preserve">ÍNDICE DE FIGURAS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jc w:val="center"/>
        <w:rPr>
          <w:rFonts w:ascii="Arial" w:cs="Arial" w:eastAsia="Arial" w:hAnsi="Arial"/>
          <w:b w:val="1"/>
          <w:bCs w:val="1"/>
          <w:color w:val="000000"/>
        </w:rPr>
      </w:pPr>
      <w:bookmarkStart w:colFirst="0" w:colLast="0" w:name="_heading=h.3ulwpu8qjwpd" w:id="7"/>
      <w:bookmarkEnd w:id="7"/>
      <w:r w:rsidDel="00000000" w:rsidR="00000000" w:rsidRPr="00000000">
        <w:rPr>
          <w:rFonts w:ascii="Arial" w:cs="Arial" w:eastAsia="Arial" w:hAnsi="Arial"/>
          <w:b w:val="1"/>
          <w:bCs w:val="1"/>
          <w:color w:val="000000"/>
          <w:rtl w:val="0"/>
        </w:rPr>
        <w:t xml:space="preserve">ÍNDICE DE TABLAS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rFonts w:ascii="Arial" w:cs="Arial" w:eastAsia="Arial" w:hAnsi="Arial"/>
          <w:b w:val="1"/>
          <w:bCs w:val="1"/>
          <w:color w:val="000000"/>
        </w:rPr>
      </w:pPr>
      <w:bookmarkStart w:colFirst="0" w:colLast="0" w:name="_heading=h.bkv2duot3491" w:id="8"/>
      <w:bookmarkEnd w:id="8"/>
      <w:r w:rsidDel="00000000" w:rsidR="00000000" w:rsidRPr="00000000">
        <w:rPr>
          <w:rFonts w:ascii="Arial" w:cs="Arial" w:eastAsia="Arial" w:hAnsi="Arial"/>
          <w:b w:val="1"/>
          <w:bCs w:val="1"/>
          <w:color w:val="000000"/>
          <w:rtl w:val="0"/>
        </w:rPr>
        <w:t xml:space="preserve">ÍNDICE DE FORMULAS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rFonts w:ascii="Arial" w:cs="Arial" w:eastAsia="Arial" w:hAnsi="Arial"/>
          <w:b w:val="1"/>
          <w:bCs w:val="1"/>
          <w:color w:val="000000"/>
        </w:rPr>
      </w:pPr>
      <w:bookmarkStart w:colFirst="0" w:colLast="0" w:name="_heading=h.pc4rq2uguz0i" w:id="9"/>
      <w:bookmarkEnd w:id="9"/>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89">
      <w:pPr>
        <w:pStyle w:val="Heading1"/>
        <w:jc w:val="center"/>
        <w:rPr>
          <w:rFonts w:ascii="Arial" w:cs="Arial" w:eastAsia="Arial" w:hAnsi="Arial"/>
          <w:b w:val="1"/>
          <w:bCs w:val="1"/>
          <w:color w:val="000000"/>
        </w:rPr>
      </w:pPr>
      <w:bookmarkStart w:colFirst="0" w:colLast="0" w:name="_heading=h.f3sorj7ukib7" w:id="10"/>
      <w:bookmarkEnd w:id="10"/>
      <w:r w:rsidDel="00000000" w:rsidR="00000000" w:rsidRPr="00000000">
        <w:rPr>
          <w:rFonts w:ascii="Arial" w:cs="Arial" w:eastAsia="Arial" w:hAnsi="Arial"/>
          <w:b w:val="1"/>
          <w:bCs w:val="1"/>
          <w:color w:val="000000"/>
          <w:rtl w:val="0"/>
        </w:rPr>
        <w:t xml:space="preserve">CAPÍTULO I : </w:t>
        <w:br w:type="textWrapping"/>
        <w:t xml:space="preserve">PLANTEAMIENTO DEL PROBLEMA</w:t>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pStyle w:val="Heading2"/>
        <w:numPr>
          <w:ilvl w:val="1"/>
          <w:numId w:val="8"/>
        </w:numPr>
        <w:ind w:left="720" w:hanging="720"/>
        <w:rPr>
          <w:rFonts w:ascii="Arial" w:cs="Arial" w:eastAsia="Arial" w:hAnsi="Arial"/>
          <w:b w:val="1"/>
          <w:bCs w:val="1"/>
          <w:color w:val="000000"/>
          <w:sz w:val="24"/>
          <w:szCs w:val="24"/>
        </w:rPr>
      </w:pPr>
      <w:bookmarkStart w:colFirst="0" w:colLast="0" w:name="_heading=h.9nnhzlmc1yif" w:id="11"/>
      <w:bookmarkEnd w:id="11"/>
      <w:r w:rsidDel="00000000" w:rsidR="00000000" w:rsidRPr="00000000">
        <w:rPr>
          <w:rFonts w:ascii="Arial" w:cs="Arial" w:eastAsia="Arial" w:hAnsi="Arial"/>
          <w:b w:val="1"/>
          <w:bCs w:val="1"/>
          <w:color w:val="000000"/>
          <w:sz w:val="24"/>
          <w:szCs w:val="24"/>
          <w:rtl w:val="0"/>
        </w:rPr>
        <w:t xml:space="preserve">Descripción de la Realidad Problemática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Contexto agroexportador y empresarial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empresas agroexportadoras —dedicadas a la producción, procesamiento, empaque y comercialización internacional de productos agrícolas— la supervisión de operaciones constituye una actividad crítica para detectar anomalías productivas, pérdidas logísticas, incumplimientos de estándares de calidad y riesgos operativos que afectan directamente la rentabilidad y competitividad empresarial. Actualmente, muchos sistemas de control operan bajo una arquitectura de silos: módulos de predicción basados en modelos como XGBoost, algoritmos de detección de anomalías como Isolation Forest y procesos de generación de reportes manuales o semiautomatizados funcionan de manera independiente, sin integración semántica ni trazabilidad end-to-end de las decisiones.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magnitud económica del problema ha sido documentada a nivel internacional. Según Almalki y Masud (2025), las pérdidas globales asociadas a fraude, errores operativos y decisiones tardías en sistemas empresariales altamente transaccionales aumentaron de USD 28,400 millones en 2020 a USD 33,500 millones en 2022, evidenciando una tendencia creciente en los costos derivados de la falta de detección temprana y control automatizado. Aunque estos estudios se desarrollan en sectores transaccionales, sus implicancias son directamente extrapolables al sector agroexportador, donde desviaciones en producción, mermas no detectadas, errores en inventario, fallas logísticas y pérdidas por incumplimiento de estándares internacionales pueden generar impactos económicos significativos en toda la cadena de suministro.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peruano, la transformación digital y la adopción de sistemas inteligentes exigen mayores niveles de gobernanza tecnológica y trazabilidad operativa. La Superintendencia de Banca, Seguros y AFP, mediante la Resolución N.° 053-2023, establece lineamientos relacionados con gestión de riesgos de modelos, gobernanza, monitoreo y explicabilidad, proporcionando un marco de referencia aplicable a organizaciones que incorporan inteligencia artificial en procesos críticos de negocio.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escenarios donde una empresa agroexportadora genera miles de registros diarios provenientes de sensores de campo, sistemas ERP, control de inventario, logística y monitoreo de calidad, la supervisión manual resulta operativamente limitada. Sin embargo, sistemas automatizados sin mecanismos de explicabilidad reducen la confianza organizacional y dificultan procesos de auditoría interna. En consecuencia, surge la necesidad de sistemas integrados capaces de predecir comportamientos operativos, detectar anomalías en tiempo oportuno y generar reportes explicables que permitan justificar y auditar cada decisión dentro de la cadena agroexportadora.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Problemas identificados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Falta de integración entre módulos operativos: </w:t>
      </w:r>
      <w:r w:rsidDel="00000000" w:rsidR="00000000" w:rsidRPr="00000000">
        <w:rPr>
          <w:rFonts w:ascii="Arial" w:cs="Arial" w:eastAsia="Arial" w:hAnsi="Arial"/>
          <w:sz w:val="24"/>
          <w:szCs w:val="24"/>
          <w:rtl w:val="0"/>
        </w:rPr>
        <w:t xml:space="preserve">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Baja explicabilidad de las alertas automáticas</w:t>
      </w:r>
      <w:r w:rsidDel="00000000" w:rsidR="00000000" w:rsidRPr="00000000">
        <w:rPr>
          <w:rFonts w:ascii="Arial" w:cs="Arial" w:eastAsia="Arial" w:hAnsi="Arial"/>
          <w:sz w:val="24"/>
          <w:szCs w:val="24"/>
          <w:rtl w:val="0"/>
        </w:rP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Reportería manual e ineficiente:</w:t>
      </w:r>
      <w:r w:rsidDel="00000000" w:rsidR="00000000" w:rsidRPr="00000000">
        <w:rPr>
          <w:rFonts w:ascii="Arial" w:cs="Arial" w:eastAsia="Arial" w:hAnsi="Arial"/>
          <w:sz w:val="24"/>
          <w:szCs w:val="24"/>
          <w:rtl w:val="0"/>
        </w:rP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Falta de trazabilidad en la cadena de decisiones: </w:t>
      </w:r>
      <w:r w:rsidDel="00000000" w:rsidR="00000000" w:rsidRPr="00000000">
        <w:rPr>
          <w:rFonts w:ascii="Arial" w:cs="Arial" w:eastAsia="Arial" w:hAnsi="Arial"/>
          <w:sz w:val="24"/>
          <w:szCs w:val="24"/>
          <w:rtl w:val="0"/>
        </w:rPr>
        <w:t xml:space="preserve">La gobernanza tecnológica y la auditoría interna requieren poder rastrear el fundamento de cada alerta desde el dato de origen (sensor, ERP, reporte de campo) hasta el informe ejecutivo. Los sistemas en silos no permiten esta trazabilidad end-to-end.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Ausencia de validación cruzada entre dimensiones operativas</w:t>
      </w:r>
      <w:r w:rsidDel="00000000" w:rsidR="00000000" w:rsidRPr="00000000">
        <w:rPr>
          <w:rFonts w:ascii="Arial" w:cs="Arial" w:eastAsia="Arial" w:hAnsi="Arial"/>
          <w:sz w:val="24"/>
          <w:szCs w:val="24"/>
          <w:rtl w:val="0"/>
        </w:rP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Incapacidad de anticipar riesgos operativos:</w:t>
      </w:r>
      <w:r w:rsidDel="00000000" w:rsidR="00000000" w:rsidRPr="00000000">
        <w:rPr>
          <w:rFonts w:ascii="Arial" w:cs="Arial" w:eastAsia="Arial" w:hAnsi="Arial"/>
          <w:sz w:val="24"/>
          <w:szCs w:val="24"/>
          <w:rtl w:val="0"/>
        </w:rPr>
        <w:t xml:space="preserve"> Los sistemas reactivos detectan anomalías ya ocurridas, pero no predicen tendencias de riesgo emergentes. La ausencia de módulos de forecasting integrados impide anticipar desviaciones estacionales, cuellos de botella logísticos o deterioro progresivo de indicadores de calidad.</w:t>
        <w:br w:type="textWrapping"/>
      </w:r>
    </w:p>
    <w:p w:rsidR="00000000" w:rsidDel="00000000" w:rsidP="00000000" w:rsidRDefault="00000000" w:rsidRPr="00000000" w14:paraId="000000A3">
      <w:pPr>
        <w:pStyle w:val="Heading2"/>
        <w:numPr>
          <w:ilvl w:val="1"/>
          <w:numId w:val="8"/>
        </w:numPr>
        <w:ind w:left="720" w:hanging="720"/>
        <w:rPr>
          <w:rFonts w:ascii="Arial" w:cs="Arial" w:eastAsia="Arial" w:hAnsi="Arial"/>
          <w:b w:val="1"/>
          <w:bCs w:val="1"/>
          <w:color w:val="000000"/>
          <w:sz w:val="24"/>
          <w:szCs w:val="24"/>
        </w:rPr>
      </w:pPr>
      <w:bookmarkStart w:colFirst="0" w:colLast="0" w:name="_heading=h.yswn3180xh48" w:id="12"/>
      <w:bookmarkEnd w:id="12"/>
      <w:r w:rsidDel="00000000" w:rsidR="00000000" w:rsidRPr="00000000">
        <w:rPr>
          <w:rFonts w:ascii="Arial" w:cs="Arial" w:eastAsia="Arial" w:hAnsi="Arial"/>
          <w:b w:val="1"/>
          <w:bCs w:val="1"/>
          <w:color w:val="000000"/>
          <w:sz w:val="24"/>
          <w:szCs w:val="24"/>
          <w:rtl w:val="0"/>
        </w:rPr>
        <w:t xml:space="preserve">Problema principal.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¿Cómo mejorar la detección temprana de anomalías operativas y la generación de reportes explicables en empresas agroexportadoras mediante un sistema integrado de inteligencia artificial que garantice trazabilidad y soporte a la toma de decisiones?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Style w:val="Heading2"/>
        <w:numPr>
          <w:ilvl w:val="1"/>
          <w:numId w:val="8"/>
        </w:numPr>
        <w:ind w:left="720" w:hanging="720"/>
        <w:rPr>
          <w:rFonts w:ascii="Arial" w:cs="Arial" w:eastAsia="Arial" w:hAnsi="Arial"/>
          <w:b w:val="1"/>
          <w:bCs w:val="1"/>
          <w:color w:val="000000"/>
          <w:sz w:val="24"/>
          <w:szCs w:val="24"/>
        </w:rPr>
      </w:pPr>
      <w:bookmarkStart w:colFirst="0" w:colLast="0" w:name="_heading=h.regad3lub4vi" w:id="13"/>
      <w:bookmarkEnd w:id="13"/>
      <w:r w:rsidDel="00000000" w:rsidR="00000000" w:rsidRPr="00000000">
        <w:rPr>
          <w:rFonts w:ascii="Arial" w:cs="Arial" w:eastAsia="Arial" w:hAnsi="Arial"/>
          <w:b w:val="1"/>
          <w:bCs w:val="1"/>
          <w:color w:val="000000"/>
          <w:sz w:val="24"/>
          <w:szCs w:val="24"/>
          <w:rtl w:val="0"/>
        </w:rPr>
        <w:t xml:space="preserve">Objetivos</w:t>
      </w:r>
    </w:p>
    <w:p w:rsidR="00000000" w:rsidDel="00000000" w:rsidP="00000000" w:rsidRDefault="00000000" w:rsidRPr="00000000" w14:paraId="000000A8">
      <w:pPr>
        <w:pStyle w:val="Heading3"/>
        <w:numPr>
          <w:ilvl w:val="2"/>
          <w:numId w:val="8"/>
        </w:numPr>
        <w:ind w:left="1418" w:hanging="720"/>
        <w:rPr>
          <w:rFonts w:ascii="Arial" w:cs="Arial" w:eastAsia="Arial" w:hAnsi="Arial"/>
          <w:b w:val="1"/>
          <w:bCs w:val="1"/>
          <w:color w:val="000000"/>
        </w:rPr>
      </w:pPr>
      <w:bookmarkStart w:colFirst="0" w:colLast="0" w:name="_heading=h.yxfvu38vo2qf" w:id="14"/>
      <w:bookmarkEnd w:id="14"/>
      <w:r w:rsidDel="00000000" w:rsidR="00000000" w:rsidRPr="00000000">
        <w:rPr>
          <w:rFonts w:ascii="Arial" w:cs="Arial" w:eastAsia="Arial" w:hAnsi="Arial"/>
          <w:b w:val="1"/>
          <w:bCs w:val="1"/>
          <w:color w:val="000000"/>
          <w:rtl w:val="0"/>
        </w:rPr>
        <w:t xml:space="preserve">Objetivo principal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Diseñar, implementar y evaluar un sistema integrado de supervisión operativa que combine predicción tabular con GBDT, detección de anomalías mediante ensemble, explicabilidad mediante SHAP, y generación automática de reportes con LLMs en arquitectura RAG, aplicado al contexto de empresas agroexportadoras peruanas, demostrando mediante experimentos controlados que la integración produce mejor trazabilidad, usabilidad y confianza que los sistemas con componentes aislados. </w:t>
      </w:r>
      <w:r w:rsidDel="00000000" w:rsidR="00000000" w:rsidRPr="00000000">
        <w:rPr>
          <w:rtl w:val="0"/>
        </w:rPr>
      </w:r>
    </w:p>
    <w:p w:rsidR="00000000" w:rsidDel="00000000" w:rsidP="00000000" w:rsidRDefault="00000000" w:rsidRPr="00000000" w14:paraId="000000AB">
      <w:pPr>
        <w:pStyle w:val="Heading3"/>
        <w:numPr>
          <w:ilvl w:val="2"/>
          <w:numId w:val="8"/>
        </w:numPr>
        <w:ind w:left="1418" w:hanging="720"/>
        <w:rPr>
          <w:rFonts w:ascii="Arial" w:cs="Arial" w:eastAsia="Arial" w:hAnsi="Arial"/>
          <w:b w:val="1"/>
          <w:bCs w:val="1"/>
          <w:color w:val="000000"/>
        </w:rPr>
      </w:pPr>
      <w:bookmarkStart w:colFirst="0" w:colLast="0" w:name="_heading=h.vvx9f8521efj" w:id="15"/>
      <w:bookmarkEnd w:id="15"/>
      <w:r w:rsidDel="00000000" w:rsidR="00000000" w:rsidRPr="00000000">
        <w:rPr>
          <w:rFonts w:ascii="Arial" w:cs="Arial" w:eastAsia="Arial" w:hAnsi="Arial"/>
          <w:b w:val="1"/>
          <w:bCs w:val="1"/>
          <w:color w:val="000000"/>
          <w:rtl w:val="0"/>
        </w:rPr>
        <w:t xml:space="preserve">Objetivos específicos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Arquitectura y modularidad</w:t>
      </w:r>
      <w:sdt>
        <w:sdtPr>
          <w:id w:val="-1801329723"/>
          <w:tag w:val="goog_rdk_0"/>
        </w:sdtPr>
        <w:sdtContent>
          <w:r w:rsidDel="00000000" w:rsidR="00000000" w:rsidRPr="00000000">
            <w:rPr>
              <w:rFonts w:ascii="Arial Unicode MS" w:cs="Arial Unicode MS" w:eastAsia="Arial Unicode MS" w:hAnsi="Arial Unicode MS"/>
              <w:sz w:val="24"/>
              <w:szCs w:val="24"/>
              <w:rtl w:val="0"/>
            </w:rPr>
            <w:t xml:space="preserve">: Definir una arquitectura en cuatro capas (predicción → detección → explicación → reporte) que separe responsabilidades según los principios de gobernanza del NIST AI RMF, permitiendo el reemplazo de componentes individuales sin afectar el resto del pipeline.</w:t>
          </w:r>
        </w:sdtContent>
      </w:sdt>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Predicción y detección robusta:</w:t>
      </w:r>
      <w:sdt>
        <w:sdtPr>
          <w:id w:val="1429325973"/>
          <w:tag w:val="goog_rdk_1"/>
        </w:sdtPr>
        <w:sdtContent>
          <w:r w:rsidDel="00000000" w:rsidR="00000000" w:rsidRPr="00000000">
            <w:rPr>
              <w:rFonts w:ascii="Arial Unicode MS" w:cs="Arial Unicode MS" w:eastAsia="Arial Unicode MS" w:hAnsi="Arial Unicode MS"/>
              <w:sz w:val="24"/>
              <w:szCs w:val="24"/>
              <w:rtl w:val="0"/>
            </w:rPr>
            <w:t xml:space="preserve"> Implementar un pipeline de predicción (XGBoost/LightGBM) complementado con un ensemble de detectores de anomalías (Isolation Forest, LOF, Deep SVDD) y demostrar su superioridad respecto a métodos aislados en datos operativos tabulares de la empresa, con objetivo de AUC ≥ 0.92.</w:t>
          </w:r>
        </w:sdtContent>
      </w:sdt>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Explicabilidad verificable:</w:t>
      </w:r>
      <w:sdt>
        <w:sdtPr>
          <w:id w:val="876016752"/>
          <w:tag w:val="goog_rdk_2"/>
        </w:sdtPr>
        <w:sdtContent>
          <w:r w:rsidDel="00000000" w:rsidR="00000000" w:rsidRPr="00000000">
            <w:rPr>
              <w:rFonts w:ascii="Arial Unicode MS" w:cs="Arial Unicode MS" w:eastAsia="Arial Unicode MS" w:hAnsi="Arial Unicode MS"/>
              <w:sz w:val="24"/>
              <w:szCs w:val="24"/>
              <w:rtl w:val="0"/>
            </w:rPr>
            <w:t xml:space="preserve"> Integrar SHAP para generar explicaciones individuales de cada decisión del modelo; validar que las tres features más importantes (top-3 SHAP) explican ≥ 70% de la varianza por muestra.</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Generación de reportes de calidad:</w:t>
      </w:r>
      <w:sdt>
        <w:sdtPr>
          <w:id w:val="387651094"/>
          <w:tag w:val="goog_rdk_3"/>
        </w:sdtPr>
        <w:sdtContent>
          <w:r w:rsidDel="00000000" w:rsidR="00000000" w:rsidRPr="00000000">
            <w:rPr>
              <w:rFonts w:ascii="Arial Unicode MS" w:cs="Arial Unicode MS" w:eastAsia="Arial Unicode MS" w:hAnsi="Arial Unicode MS"/>
              <w:sz w:val="24"/>
              <w:szCs w:val="24"/>
              <w:rtl w:val="0"/>
            </w:rPr>
            <w:t xml:space="preserve"> Implementar un componente LLM+RAG que traduzca anomalías y explicaciones SHAP a informes en lenguaje natural de calidad auditable; alcanzar ROUGE-1 ≥ 0.50 comparado con reportes de referencia escritos por auditores.</w:t>
          </w:r>
        </w:sdtContent>
      </w:sdt>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Evaluación integrada y usabilidad:</w:t>
      </w:r>
      <w:sdt>
        <w:sdtPr>
          <w:id w:val="1691539513"/>
          <w:tag w:val="goog_rdk_4"/>
        </w:sdtPr>
        <w:sdtContent>
          <w:r w:rsidDel="00000000" w:rsidR="00000000" w:rsidRPr="00000000">
            <w:rPr>
              <w:rFonts w:ascii="Arial Unicode MS" w:cs="Arial Unicode MS" w:eastAsia="Arial Unicode MS" w:hAnsi="Arial Unicode MS"/>
              <w:sz w:val="24"/>
              <w:szCs w:val="24"/>
              <w:rtl w:val="0"/>
            </w:rPr>
            <w:t xml:space="preserve"> Diseñar un experimento comparativo entre el sistema integrado y componentes aislados con métricas de tiempo-a-decisión (reducción objetivo ≥ 30%), confianza del auditor (incremento ≥ 1 punto en escala Likert de 5), y precisión de decisiones finales.</w:t>
          </w:r>
        </w:sdtContent>
      </w:sdt>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numPr>
          <w:ilvl w:val="1"/>
          <w:numId w:val="8"/>
        </w:numPr>
        <w:ind w:left="720" w:hanging="720"/>
        <w:rPr>
          <w:rFonts w:ascii="Arial" w:cs="Arial" w:eastAsia="Arial" w:hAnsi="Arial"/>
          <w:b w:val="1"/>
          <w:bCs w:val="1"/>
          <w:color w:val="000000"/>
          <w:sz w:val="24"/>
          <w:szCs w:val="24"/>
        </w:rPr>
      </w:pPr>
      <w:bookmarkStart w:colFirst="0" w:colLast="0" w:name="_heading=h.ffv8jn2oem42" w:id="16"/>
      <w:bookmarkEnd w:id="16"/>
      <w:r w:rsidDel="00000000" w:rsidR="00000000" w:rsidRPr="00000000">
        <w:rPr>
          <w:rFonts w:ascii="Arial" w:cs="Arial" w:eastAsia="Arial" w:hAnsi="Arial"/>
          <w:b w:val="1"/>
          <w:bCs w:val="1"/>
          <w:color w:val="000000"/>
          <w:sz w:val="24"/>
          <w:szCs w:val="24"/>
          <w:rtl w:val="0"/>
        </w:rPr>
        <w:t xml:space="preserve">Hipótesis de la investigación.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numPr>
          <w:ilvl w:val="1"/>
          <w:numId w:val="8"/>
        </w:numPr>
        <w:ind w:left="720" w:hanging="720"/>
        <w:rPr>
          <w:rFonts w:ascii="Arial" w:cs="Arial" w:eastAsia="Arial" w:hAnsi="Arial"/>
          <w:b w:val="1"/>
          <w:bCs w:val="1"/>
          <w:color w:val="000000"/>
          <w:sz w:val="24"/>
          <w:szCs w:val="24"/>
        </w:rPr>
      </w:pPr>
      <w:bookmarkStart w:colFirst="0" w:colLast="0" w:name="_heading=h.k0y1rqifzwmh" w:id="17"/>
      <w:bookmarkEnd w:id="17"/>
      <w:r w:rsidDel="00000000" w:rsidR="00000000" w:rsidRPr="00000000">
        <w:rPr>
          <w:rFonts w:ascii="Arial" w:cs="Arial" w:eastAsia="Arial" w:hAnsi="Arial"/>
          <w:b w:val="1"/>
          <w:bCs w:val="1"/>
          <w:color w:val="000000"/>
          <w:sz w:val="24"/>
          <w:szCs w:val="24"/>
          <w:rtl w:val="0"/>
        </w:rPr>
        <w:t xml:space="preserve">Variables e Indicadores</w:t>
      </w:r>
    </w:p>
    <w:p w:rsidR="00000000" w:rsidDel="00000000" w:rsidP="00000000" w:rsidRDefault="00000000" w:rsidRPr="00000000" w14:paraId="000000BA">
      <w:pPr>
        <w:pStyle w:val="Heading3"/>
        <w:numPr>
          <w:ilvl w:val="2"/>
          <w:numId w:val="8"/>
        </w:numPr>
        <w:ind w:left="1418" w:hanging="720"/>
        <w:rPr>
          <w:rFonts w:ascii="Arial" w:cs="Arial" w:eastAsia="Arial" w:hAnsi="Arial"/>
          <w:b w:val="1"/>
          <w:bCs w:val="1"/>
          <w:color w:val="000000"/>
        </w:rPr>
      </w:pPr>
      <w:bookmarkStart w:colFirst="0" w:colLast="0" w:name="_heading=h.qaip806k5y9o" w:id="18"/>
      <w:bookmarkEnd w:id="18"/>
      <w:r w:rsidDel="00000000" w:rsidR="00000000" w:rsidRPr="00000000">
        <w:rPr>
          <w:rFonts w:ascii="Arial" w:cs="Arial" w:eastAsia="Arial" w:hAnsi="Arial"/>
          <w:b w:val="1"/>
          <w:bCs w:val="1"/>
          <w:color w:val="000000"/>
          <w:rtl w:val="0"/>
        </w:rPr>
        <w:t xml:space="preserve">Variable Independiente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3"/>
        <w:numPr>
          <w:ilvl w:val="2"/>
          <w:numId w:val="8"/>
        </w:numPr>
        <w:ind w:left="1418" w:hanging="720"/>
        <w:rPr>
          <w:rFonts w:ascii="Arial" w:cs="Arial" w:eastAsia="Arial" w:hAnsi="Arial"/>
          <w:b w:val="1"/>
          <w:bCs w:val="1"/>
          <w:color w:val="000000"/>
        </w:rPr>
      </w:pPr>
      <w:bookmarkStart w:colFirst="0" w:colLast="0" w:name="_heading=h.ycb9t0aczm29" w:id="19"/>
      <w:bookmarkEnd w:id="19"/>
      <w:r w:rsidDel="00000000" w:rsidR="00000000" w:rsidRPr="00000000">
        <w:rPr>
          <w:rFonts w:ascii="Arial" w:cs="Arial" w:eastAsia="Arial" w:hAnsi="Arial"/>
          <w:b w:val="1"/>
          <w:bCs w:val="1"/>
          <w:color w:val="000000"/>
          <w:rtl w:val="0"/>
        </w:rPr>
        <w:t xml:space="preserve">Variable Dependiente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1"/>
          <w:numId w:val="8"/>
        </w:numPr>
        <w:ind w:left="720" w:hanging="720"/>
        <w:rPr>
          <w:rFonts w:ascii="Arial" w:cs="Arial" w:eastAsia="Arial" w:hAnsi="Arial"/>
          <w:b w:val="1"/>
          <w:bCs w:val="1"/>
          <w:color w:val="000000"/>
          <w:sz w:val="24"/>
          <w:szCs w:val="24"/>
        </w:rPr>
      </w:pPr>
      <w:bookmarkStart w:colFirst="0" w:colLast="0" w:name="_heading=h.5azeul5bbnis" w:id="20"/>
      <w:bookmarkEnd w:id="20"/>
      <w:r w:rsidDel="00000000" w:rsidR="00000000" w:rsidRPr="00000000">
        <w:rPr>
          <w:rFonts w:ascii="Arial" w:cs="Arial" w:eastAsia="Arial" w:hAnsi="Arial"/>
          <w:b w:val="1"/>
          <w:bCs w:val="1"/>
          <w:color w:val="000000"/>
          <w:sz w:val="24"/>
          <w:szCs w:val="24"/>
          <w:rtl w:val="0"/>
        </w:rPr>
        <w:t xml:space="preserve">Viabilidad de la investigación.</w:t>
      </w:r>
    </w:p>
    <w:p w:rsidR="00000000" w:rsidDel="00000000" w:rsidP="00000000" w:rsidRDefault="00000000" w:rsidRPr="00000000" w14:paraId="000000C1">
      <w:pPr>
        <w:pStyle w:val="Heading3"/>
        <w:numPr>
          <w:ilvl w:val="2"/>
          <w:numId w:val="8"/>
        </w:numPr>
        <w:ind w:left="1418" w:hanging="720"/>
        <w:rPr>
          <w:rFonts w:ascii="Arial" w:cs="Arial" w:eastAsia="Arial" w:hAnsi="Arial"/>
          <w:b w:val="1"/>
          <w:bCs w:val="1"/>
          <w:color w:val="000000"/>
        </w:rPr>
      </w:pPr>
      <w:bookmarkStart w:colFirst="0" w:colLast="0" w:name="_heading=h.qnw6f3ue19xl" w:id="21"/>
      <w:bookmarkEnd w:id="21"/>
      <w:r w:rsidDel="00000000" w:rsidR="00000000" w:rsidRPr="00000000">
        <w:rPr>
          <w:rFonts w:ascii="Arial" w:cs="Arial" w:eastAsia="Arial" w:hAnsi="Arial"/>
          <w:b w:val="1"/>
          <w:bCs w:val="1"/>
          <w:color w:val="000000"/>
          <w:rtl w:val="0"/>
        </w:rPr>
        <w:t xml:space="preserve">Viabilidad  técnica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2"/>
          <w:numId w:val="8"/>
        </w:numPr>
        <w:ind w:left="1418" w:hanging="720"/>
        <w:rPr>
          <w:rFonts w:ascii="Arial" w:cs="Arial" w:eastAsia="Arial" w:hAnsi="Arial"/>
          <w:b w:val="1"/>
          <w:bCs w:val="1"/>
          <w:color w:val="000000"/>
        </w:rPr>
      </w:pPr>
      <w:bookmarkStart w:colFirst="0" w:colLast="0" w:name="_heading=h.p12cwgcicz54" w:id="22"/>
      <w:bookmarkEnd w:id="22"/>
      <w:r w:rsidDel="00000000" w:rsidR="00000000" w:rsidRPr="00000000">
        <w:rPr>
          <w:rFonts w:ascii="Arial" w:cs="Arial" w:eastAsia="Arial" w:hAnsi="Arial"/>
          <w:b w:val="1"/>
          <w:bCs w:val="1"/>
          <w:color w:val="000000"/>
          <w:rtl w:val="0"/>
        </w:rPr>
        <w:t xml:space="preserve">Viabilidad  operativa.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numPr>
          <w:ilvl w:val="2"/>
          <w:numId w:val="8"/>
        </w:numPr>
        <w:ind w:left="1418" w:hanging="720"/>
        <w:rPr>
          <w:rFonts w:ascii="Arial" w:cs="Arial" w:eastAsia="Arial" w:hAnsi="Arial"/>
          <w:b w:val="1"/>
          <w:bCs w:val="1"/>
          <w:color w:val="000000"/>
        </w:rPr>
      </w:pPr>
      <w:bookmarkStart w:colFirst="0" w:colLast="0" w:name="_heading=h.i7lkalqd7smk" w:id="23"/>
      <w:bookmarkEnd w:id="23"/>
      <w:r w:rsidDel="00000000" w:rsidR="00000000" w:rsidRPr="00000000">
        <w:rPr>
          <w:rFonts w:ascii="Arial" w:cs="Arial" w:eastAsia="Arial" w:hAnsi="Arial"/>
          <w:b w:val="1"/>
          <w:bCs w:val="1"/>
          <w:color w:val="000000"/>
          <w:rtl w:val="0"/>
        </w:rPr>
        <w:t xml:space="preserve">Viabilidad  económica.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numPr>
          <w:ilvl w:val="1"/>
          <w:numId w:val="8"/>
        </w:numPr>
        <w:ind w:left="720" w:hanging="720"/>
        <w:rPr>
          <w:rFonts w:ascii="Arial" w:cs="Arial" w:eastAsia="Arial" w:hAnsi="Arial"/>
          <w:b w:val="1"/>
          <w:bCs w:val="1"/>
          <w:color w:val="000000"/>
          <w:sz w:val="24"/>
          <w:szCs w:val="24"/>
        </w:rPr>
      </w:pPr>
      <w:bookmarkStart w:colFirst="0" w:colLast="0" w:name="_heading=h.6giav7hdgu8l" w:id="24"/>
      <w:bookmarkEnd w:id="24"/>
      <w:r w:rsidDel="00000000" w:rsidR="00000000" w:rsidRPr="00000000">
        <w:rPr>
          <w:rFonts w:ascii="Arial" w:cs="Arial" w:eastAsia="Arial" w:hAnsi="Arial"/>
          <w:b w:val="1"/>
          <w:bCs w:val="1"/>
          <w:color w:val="000000"/>
          <w:sz w:val="24"/>
          <w:szCs w:val="24"/>
          <w:rtl w:val="0"/>
        </w:rPr>
        <w:t xml:space="preserve">  Justificación e Importancia de la Investigación.</w:t>
      </w:r>
    </w:p>
    <w:p w:rsidR="00000000" w:rsidDel="00000000" w:rsidP="00000000" w:rsidRDefault="00000000" w:rsidRPr="00000000" w14:paraId="000000CB">
      <w:pPr>
        <w:pStyle w:val="Heading3"/>
        <w:numPr>
          <w:ilvl w:val="2"/>
          <w:numId w:val="8"/>
        </w:numPr>
        <w:ind w:left="1418" w:hanging="720"/>
        <w:rPr>
          <w:rFonts w:ascii="Arial" w:cs="Arial" w:eastAsia="Arial" w:hAnsi="Arial"/>
          <w:b w:val="1"/>
          <w:bCs w:val="1"/>
          <w:color w:val="000000"/>
        </w:rPr>
      </w:pPr>
      <w:bookmarkStart w:colFirst="0" w:colLast="0" w:name="_heading=h.gh3w6oa6fwfn" w:id="25"/>
      <w:bookmarkEnd w:id="25"/>
      <w:r w:rsidDel="00000000" w:rsidR="00000000" w:rsidRPr="00000000">
        <w:rPr>
          <w:rFonts w:ascii="Arial" w:cs="Arial" w:eastAsia="Arial" w:hAnsi="Arial"/>
          <w:b w:val="1"/>
          <w:bCs w:val="1"/>
          <w:color w:val="000000"/>
          <w:rtl w:val="0"/>
        </w:rPr>
        <w:t xml:space="preserve">Justificación</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Teórica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77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numPr>
          <w:ilvl w:val="2"/>
          <w:numId w:val="8"/>
        </w:numPr>
        <w:ind w:left="1418" w:hanging="720"/>
        <w:rPr>
          <w:rFonts w:ascii="Arial" w:cs="Arial" w:eastAsia="Arial" w:hAnsi="Arial"/>
          <w:b w:val="1"/>
          <w:bCs w:val="1"/>
          <w:color w:val="000000"/>
        </w:rPr>
      </w:pPr>
      <w:bookmarkStart w:colFirst="0" w:colLast="0" w:name="_heading=h.velgm25r6oi" w:id="26"/>
      <w:bookmarkEnd w:id="26"/>
      <w:r w:rsidDel="00000000" w:rsidR="00000000" w:rsidRPr="00000000">
        <w:rPr>
          <w:rFonts w:ascii="Arial" w:cs="Arial" w:eastAsia="Arial" w:hAnsi="Arial"/>
          <w:b w:val="1"/>
          <w:bCs w:val="1"/>
          <w:color w:val="000000"/>
          <w:rtl w:val="0"/>
        </w:rPr>
        <w:t xml:space="preserve"> Importancia.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8"/>
        </w:numPr>
        <w:ind w:left="720" w:hanging="720"/>
        <w:rPr>
          <w:rFonts w:ascii="Arial" w:cs="Arial" w:eastAsia="Arial" w:hAnsi="Arial"/>
          <w:b w:val="1"/>
          <w:bCs w:val="1"/>
          <w:color w:val="000000"/>
          <w:sz w:val="24"/>
          <w:szCs w:val="24"/>
        </w:rPr>
      </w:pPr>
      <w:bookmarkStart w:colFirst="0" w:colLast="0" w:name="_heading=h.ii7k5k6684ii" w:id="27"/>
      <w:bookmarkEnd w:id="27"/>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8"/>
        </w:numPr>
        <w:ind w:left="720" w:hanging="720"/>
        <w:rPr>
          <w:rFonts w:ascii="Arial" w:cs="Arial" w:eastAsia="Arial" w:hAnsi="Arial"/>
          <w:b w:val="1"/>
          <w:bCs w:val="1"/>
          <w:color w:val="000000"/>
          <w:sz w:val="24"/>
          <w:szCs w:val="24"/>
        </w:rPr>
      </w:pPr>
      <w:bookmarkStart w:colFirst="0" w:colLast="0" w:name="_heading=h.yakxj3l4gqxj" w:id="28"/>
      <w:bookmarkEnd w:id="28"/>
      <w:r w:rsidDel="00000000" w:rsidR="00000000" w:rsidRPr="00000000">
        <w:rPr>
          <w:rFonts w:ascii="Arial" w:cs="Arial" w:eastAsia="Arial" w:hAnsi="Arial"/>
          <w:b w:val="1"/>
          <w:bCs w:val="1"/>
          <w:color w:val="000000"/>
          <w:sz w:val="24"/>
          <w:szCs w:val="24"/>
          <w:rtl w:val="0"/>
        </w:rPr>
        <w:t xml:space="preserve">Línea, Tipo y Nivel de la investigación</w:t>
      </w:r>
    </w:p>
    <w:p w:rsidR="00000000" w:rsidDel="00000000" w:rsidP="00000000" w:rsidRDefault="00000000" w:rsidRPr="00000000" w14:paraId="000000DD">
      <w:pPr>
        <w:pStyle w:val="Heading3"/>
        <w:numPr>
          <w:ilvl w:val="2"/>
          <w:numId w:val="8"/>
        </w:numPr>
        <w:ind w:left="1418" w:hanging="720"/>
        <w:rPr>
          <w:rFonts w:ascii="Arial" w:cs="Arial" w:eastAsia="Arial" w:hAnsi="Arial"/>
          <w:b w:val="1"/>
          <w:bCs w:val="1"/>
          <w:color w:val="000000"/>
        </w:rPr>
      </w:pPr>
      <w:bookmarkStart w:colFirst="0" w:colLast="0" w:name="_heading=h.hin4qbm67rxg" w:id="29"/>
      <w:bookmarkEnd w:id="29"/>
      <w:r w:rsidDel="00000000" w:rsidR="00000000" w:rsidRPr="00000000">
        <w:rPr>
          <w:rFonts w:ascii="Arial" w:cs="Arial" w:eastAsia="Arial" w:hAnsi="Arial"/>
          <w:b w:val="1"/>
          <w:bCs w:val="1"/>
          <w:color w:val="000000"/>
          <w:rtl w:val="0"/>
        </w:rPr>
        <w:t xml:space="preserve">Línea de la investigación.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2"/>
          <w:numId w:val="8"/>
        </w:numPr>
        <w:ind w:left="1418" w:hanging="720"/>
        <w:rPr>
          <w:rFonts w:ascii="Arial" w:cs="Arial" w:eastAsia="Arial" w:hAnsi="Arial"/>
          <w:b w:val="1"/>
          <w:bCs w:val="1"/>
          <w:color w:val="000000"/>
        </w:rPr>
      </w:pPr>
      <w:bookmarkStart w:colFirst="0" w:colLast="0" w:name="_heading=h.5ijvdj1dz8w5" w:id="30"/>
      <w:bookmarkEnd w:id="30"/>
      <w:r w:rsidDel="00000000" w:rsidR="00000000" w:rsidRPr="00000000">
        <w:rPr>
          <w:rFonts w:ascii="Arial" w:cs="Arial" w:eastAsia="Arial" w:hAnsi="Arial"/>
          <w:b w:val="1"/>
          <w:bCs w:val="1"/>
          <w:color w:val="000000"/>
          <w:rtl w:val="0"/>
        </w:rPr>
        <w:t xml:space="preserve">Tipo de la investigación.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numPr>
          <w:ilvl w:val="2"/>
          <w:numId w:val="8"/>
        </w:numPr>
        <w:ind w:left="1418" w:hanging="720"/>
        <w:rPr>
          <w:rFonts w:ascii="Arial" w:cs="Arial" w:eastAsia="Arial" w:hAnsi="Arial"/>
          <w:b w:val="1"/>
          <w:bCs w:val="1"/>
          <w:color w:val="000000"/>
        </w:rPr>
      </w:pPr>
      <w:bookmarkStart w:colFirst="0" w:colLast="0" w:name="_heading=h.ax9o27t9z8rz" w:id="31"/>
      <w:bookmarkEnd w:id="31"/>
      <w:r w:rsidDel="00000000" w:rsidR="00000000" w:rsidRPr="00000000">
        <w:rPr>
          <w:rFonts w:ascii="Arial" w:cs="Arial" w:eastAsia="Arial" w:hAnsi="Arial"/>
          <w:b w:val="1"/>
          <w:bCs w:val="1"/>
          <w:color w:val="000000"/>
          <w:rtl w:val="0"/>
        </w:rPr>
        <w:t xml:space="preserve">Nivel de la investigación.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1"/>
          <w:numId w:val="8"/>
        </w:numPr>
        <w:ind w:left="720" w:hanging="720"/>
        <w:rPr>
          <w:rFonts w:ascii="Arial" w:cs="Arial" w:eastAsia="Arial" w:hAnsi="Arial"/>
          <w:b w:val="1"/>
          <w:bCs w:val="1"/>
          <w:color w:val="000000"/>
          <w:sz w:val="24"/>
          <w:szCs w:val="24"/>
        </w:rPr>
      </w:pPr>
      <w:bookmarkStart w:colFirst="0" w:colLast="0" w:name="_heading=h.dis3p0w7oi5l" w:id="32"/>
      <w:bookmarkEnd w:id="32"/>
      <w:r w:rsidDel="00000000" w:rsidR="00000000" w:rsidRPr="00000000">
        <w:rPr>
          <w:rFonts w:ascii="Arial" w:cs="Arial" w:eastAsia="Arial" w:hAnsi="Arial"/>
          <w:b w:val="1"/>
          <w:bCs w:val="1"/>
          <w:color w:val="000000"/>
          <w:sz w:val="24"/>
          <w:szCs w:val="24"/>
          <w:rtl w:val="0"/>
        </w:rPr>
        <w:t xml:space="preserve">Técnicas e Instrumentos de Recolección de Información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774.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626"/>
        <w:gridCol w:w="2588"/>
        <w:tblGridChange w:id="0">
          <w:tblGrid>
            <w:gridCol w:w="2560"/>
            <w:gridCol w:w="2626"/>
            <w:gridCol w:w="2588"/>
          </w:tblGrid>
        </w:tblGridChange>
      </w:tblGrid>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Instrumento</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numPr>
          <w:ilvl w:val="1"/>
          <w:numId w:val="8"/>
        </w:numPr>
        <w:ind w:left="720" w:hanging="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Cronograma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FA">
      <w:pPr>
        <w:pStyle w:val="Heading1"/>
        <w:jc w:val="center"/>
        <w:rPr>
          <w:rFonts w:ascii="Arial" w:cs="Arial" w:eastAsia="Arial" w:hAnsi="Arial"/>
          <w:b w:val="1"/>
          <w:bCs w:val="1"/>
          <w:color w:val="000000"/>
        </w:rPr>
      </w:pPr>
      <w:bookmarkStart w:colFirst="0" w:colLast="0" w:name="_heading=h.eqe562pubrkr" w:id="33"/>
      <w:bookmarkEnd w:id="33"/>
      <w:r w:rsidDel="00000000" w:rsidR="00000000" w:rsidRPr="00000000">
        <w:rPr>
          <w:rFonts w:ascii="Arial" w:cs="Arial" w:eastAsia="Arial" w:hAnsi="Arial"/>
          <w:b w:val="1"/>
          <w:bCs w:val="1"/>
          <w:color w:val="000000"/>
          <w:rtl w:val="0"/>
        </w:rPr>
        <w:t xml:space="preserve">CAPÍTULO II:</w:t>
        <w:br w:type="textWrapping"/>
        <w:t xml:space="preserve">MARCO TEÓRICO</w:t>
      </w:r>
    </w:p>
    <w:p w:rsidR="00000000" w:rsidDel="00000000" w:rsidP="00000000" w:rsidRDefault="00000000" w:rsidRPr="00000000" w14:paraId="000000F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pStyle w:val="Heading2"/>
        <w:numPr>
          <w:ilvl w:val="1"/>
          <w:numId w:val="9"/>
        </w:numPr>
        <w:ind w:left="709" w:hanging="720"/>
        <w:rPr>
          <w:rFonts w:ascii="Arial" w:cs="Arial" w:eastAsia="Arial" w:hAnsi="Arial"/>
          <w:b w:val="1"/>
          <w:bCs w:val="1"/>
          <w:color w:val="000000"/>
          <w:sz w:val="24"/>
          <w:szCs w:val="24"/>
        </w:rPr>
      </w:pPr>
      <w:bookmarkStart w:colFirst="0" w:colLast="0" w:name="_heading=h.sce8g4o3kg52" w:id="34"/>
      <w:bookmarkEnd w:id="34"/>
      <w:r w:rsidDel="00000000" w:rsidR="00000000" w:rsidRPr="00000000">
        <w:rPr>
          <w:rFonts w:ascii="Arial" w:cs="Arial" w:eastAsia="Arial" w:hAnsi="Arial"/>
          <w:b w:val="1"/>
          <w:bCs w:val="1"/>
          <w:color w:val="000000"/>
          <w:sz w:val="24"/>
          <w:szCs w:val="24"/>
          <w:rtl w:val="0"/>
        </w:rPr>
        <w:t xml:space="preserve">Antecedentes de la Investigación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sistemas de predicción, detección de anomalías y generación de reportes en entornos financieros empresariales ha seguido una trayectoria de especialización creciente en los últimos años, marcada por tres tendencias paralelas: el auge de los modelos basados en árboles de decisión para datos tabulares, la proliferación de benchmarks sistemáticos de evaluación, y la emergencia de los modelos de lenguaje como capa de interpretación en sistemas analíticos. Los antecedentes que se presentan a continuación son trabajos seleccionados por su proximidad temática y metodológica con la propuesta de esta investigación.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2.1.1 Kadir et al. (2025)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et al. (2025), en el estudio AuditCopilot: Large Language Models in Accounting Audit, desarrollaron una propuesta orientada a la automatización de auditorías contables mediante la integración de modelos de lenguaje de gran escala con técnicas de detección de anomalías sobre registros financieros. La investigación plantea un pipeline compuesto por detección supervisada de irregularidades en asientos contables, interpretación contextual mediante LLMs especializados en terminología contable y generación automática de explicaciones narrativas dirigidas a auditores.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mostraron mejoras en la identificación de irregularidades y reducción del tiempo de revisión frente a procesos manuales tradicionales. Además, las explicaciones generadas fueron valoradas positivamente por especialistas del dominio. Sin embargo, el estudio no reporta métricas comparables con benchmarks públicos ni evalúa aspectos de gobernanza regulatoria o control explícito de alucinaciones. Este antecedente resulta relevante para la presente investigación porque valida el uso de LLMs como capa de interpretación y generación de reportes automatizados, aunque no incorpora predicción tabular, forecasting temporal ni mecanismos formales de trazabilidad regulatoria.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2.1.2 Park (2024)</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(2024), en la investigación Enhancing Anomaly Detection in Financial Markets with an LLM-Based Multi-Agent Framework, propuso una arquitectura basada en agentes especializados para mejorar la validación de anomalías en mercados financieros. El sistema distribuye funciones entre múltiples agentes encargados de transformar datos estructurados, analizar patrones temporales, validar señales y consolidar reportes finales.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experimentos realizados sobre datos del índice bursátil S&amp;P 500 mostraron una mejora en la tasa de verdaderos positivos y una reducción de falsos positivos respecto a enfoques basados en un único LLM. Los resultados demuestran que la especialización funcional mejora la robustez analítica. Este trabajo aporta evidencia para utilizar LLMs como capa interpretativa sobre modelos cuantitativos, aunque su aplicación se limita a mercados financieros y no contempla entornos empresariales operativos con necesidades de trazabilidad y auditoría interna.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2.1.3 Mongolia et al. (2025)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Mongolia et al. (2025), en el estudio Financial Statement Fraud Detection through an Integrated Machine Learning and Explainable AI Framework, desarrollaron un framework de detección de fraude financiero basado en técnicas de ensamble y explicabilidad. La propuesta integra modelos XGBoost, LightGBM y CatBoost dentro de una arquitectura Stacking Ensemble, complementada con explicabilidad mediante SHAP.</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reportaron un PR-AUC de 0.93 y un F1-Score de 0.83, superando arquitecturas de Deep Learning sobre el mismo conjunto de datos. Además, el índice de estabilidad SHAP evidenció consistencia forense en las explicaciones generadas. Este antecedente respalda directamente la decisión de utilizar modelos GBDT como núcleo predictivo en esta investigación. No obstante, su alcance se limita a clasificación supervisada de fraude y no integra forecasting, detección no supervisada ni generación automática de reportes.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2.1.4 Han et al. (2022)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et al. (2022), mediante el estudio ADBench: Anomaly Detection Benchmark, presentaron uno de los benchmarks más completos para evaluación de algoritmos de detección de anomalías. La investigación evaluó 30 algoritmos sobre 57 datasets pertenecientes a diferentes dominios, incluyendo finanzas, medicina, industria y ciberseguridad.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que no existe un único algoritmo universalmente superior, sino que el rendimiento depende de la distribución de los datos y del tipo de anomalía analizada. Asimismo, se observó que los enfoques ensemble superan consistentemente a detectores individuales en escenarios de alta variabilidad. Este antecedente justifica metodológicamente la implementación de múltiples detectores de anomalías dentro de la presente investigación.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2.1.5 Grinsztajn et al. (2022)</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et al. (2022), en Why do Tree-Based Models Still Outperform Deep Learning on Tabular Data?, analizaron comparativamente el rendimiento de modelos basados en árboles frente a arquitecturas de Deep Learning en datos tabulares. La evaluación incluyó 45 datasets públicos y modelos como Gradient Boosting, Random Forest, MLP, TabNet y FT-Transformer.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demostraron que los modelos basados en árboles superan a los modelos de Deep Learning en aproximadamente el 95% de los datasets con menos de 50,000 registros. Los autores concluyen que la estructura de los datos tabulares favorece a los métodos GBDT en escenarios empresariales de tamaño mediano. Este antecedente sustenta bibliográficamente la elección de modelos GBDT como backbone predictivo de esta tesis.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2.1.6 Lim et al. (2021)</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et al. (2021), en Temporal Fusion Transformers for Interpretable Multi-Horizon Time Series Forecasting, propusieron una arquitectura Transformer especializada en predicción temporal interpretable. El modelo integra mecanismos de atención, selección de variables y análisis de covariables estáticas y dinámicas para realizar forecasting multi-horizonte.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evidenciaron mejoras respecto a LSTM y otros modelos de series temporales en distintos datasets reales. Además, los mecanismos de atención facilitaron la interpretabilidad del proceso predictivo. Este antecedente resulta relevante para la presente investigación, ya que respalda la incorporación de módulos de forecasting interpretable para anticipar comportamientos operativos y riesgos futuros.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2.1.7 Zhao et al. (2019)</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et al. (2019), en el estudio PyOD: A Python Toolbox for Scalable Outlier Detection, desarrollaron una librería especializada para detección de anomalías que integra más de 40 algoritmos bajo una API unificada compatible con scikit-learn.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permitió estandarizar experimentos de detección de outliers y facilitar la reproducibilidad en investigación aplicada. La librería ha sido ampliamente adoptada en entornos académicos e industriales y fue utilizada posteriormente como base experimental en benchmarks como ADBench. Este antecedente resulta importante para esta tesis porque proporciona la base técnica para implementar y comparar múltiples detectores de anomalías dentro de un pipeline experimental reproducible.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Style w:val="Heading2"/>
        <w:numPr>
          <w:ilvl w:val="1"/>
          <w:numId w:val="9"/>
        </w:numPr>
        <w:ind w:left="709" w:hanging="720"/>
        <w:rPr>
          <w:rFonts w:ascii="Arial" w:cs="Arial" w:eastAsia="Arial" w:hAnsi="Arial"/>
          <w:b w:val="1"/>
          <w:bCs w:val="1"/>
          <w:color w:val="000000"/>
          <w:sz w:val="24"/>
          <w:szCs w:val="24"/>
        </w:rPr>
      </w:pPr>
      <w:bookmarkStart w:colFirst="0" w:colLast="0" w:name="_heading=h.lq0u8elptmvq" w:id="35"/>
      <w:bookmarkEnd w:id="35"/>
      <w:r w:rsidDel="00000000" w:rsidR="00000000" w:rsidRPr="00000000">
        <w:rPr>
          <w:rFonts w:ascii="Arial" w:cs="Arial" w:eastAsia="Arial" w:hAnsi="Arial"/>
          <w:b w:val="1"/>
          <w:bCs w:val="1"/>
          <w:color w:val="000000"/>
          <w:sz w:val="24"/>
          <w:szCs w:val="24"/>
          <w:rtl w:val="0"/>
        </w:rPr>
        <w:t xml:space="preserve">Estado del Arte</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revisión del estado del arte permitió identificar cinco líneas de discusión predominantes dentro de la literatura científica vinculada al diseño de sistemas inteligentes para predicción, detección de anomalías, explicabilidad y generación automatizada de reportes en entornos empresariales. El análisis de estas líneas permite contextualizar la propuesta de investigación y fundamentar técnicamente las decisiones metodológicas adoptadas.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2.2.1 Modelos basados en árboles frente a Deep Learning en datos tabulares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datos tabulares ha seguido una evolución distinta a otras áreas de la inteligencia artificial, como la visión computacional o el procesamiento del lenguaje natural. En este tipo de datos, los modelos basados en árboles continúan mostrando ventajas competitivas en términos de robustez, interpretabilidad y desempeño predictivo.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XGBoost, propuesto por Tianqi Chen y Carlos Guestrin en 2016, introdujo un enfoque escalable de gradient boosting con mecanismos de regularización y manejo eficiente de valores faltantes. Posteriormente, LightGBM y CatBoost ampliaron estas capacidades mediante mejoras en velocidad de entrenamiento y tratamiento de variables categóricas.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contraste, arquitecturas recientes como FT-Transformer y TabNet buscaron adaptar redes profundas a datos estructurados. No obstante, Grinsztajn et al. (2022) demostraron, sobre múltiples datasets públicos, que los modelos GBDT mantienen un rendimiento superior en la mayoría de escenarios empresariales con volúmenes medianos de datos.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 que las empresas agroexportadoras trabajan principalmente con información estructurada asociada a producción, inventario, costos y calidad, la evidencia revisada respalda el uso de modelos basados en árboles como núcleo predictivo de la presente investigación.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2.2.2 Detectores individuales frente a enfoques ensemble para anomalías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detección de anomalías ha evolucionado desde algoritmos clásicos basados en densidad o proximidad hasta enfoques híbridos y arquitecturas profundas capaces de modelar comportamientos complejos.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algoritmos más representativos destacan Isolation Forest, LOF y Deep SVDD, ampliamente utilizados en escenarios no supervisados. Sin embargo, estudios comparativos recientes como ADBench, desarrollado por Han et al. (2022), evidencian que ningún detector individual mantiene un desempeño consistentemente superior en todos los dominios de aplicación.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sugieren que la efectividad depende de factores como la distribución de los datos, el tipo de anomalía y la disponibilidad de etiquetas. Esta variabilidad resulta especialmente relevante en operaciones agroexportadoras, donde pueden coexistir anomalías relacionadas con producción, logística, inventario o control de calidad.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esta evidencia, la presente investigación adopta una estrategia basada en múltiples detectores, buscando mejorar la robustez y reducir la dependencia de un único algoritmo.</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2.2.3 Modelos de lenguaje en análisis empresarial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aparición de los modelos de lenguaje de gran escala ha abierto nuevas posibilidades en sistemas inteligentes orientados al análisis empresarial. Algunas investigaciones han explorado su uso directo en tareas de clasificación o detección, mientras que otras los emplean como mecanismos de interpretación y generación de reportes.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Trabajos recientes como TabLLM y la arquitectura multiagente propuesta por Park (2024) muestran resultados prometedores en tareas de análisis automatizado. No obstante, diversos estudios también reportan limitaciones importantes, especialmente relacionadas con errores numéricos, generación de información no verificable y falta de consistencia en contextos críticos.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entornos empresariales, donde una interpretación incorrecta puede impactar procesos operativos o decisiones estratégicas, estas limitaciones deben ser consideradas cuidadosamente.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ello, en esta investigación los modelos de lenguaje no serán utilizados como mecanismo principal de detección, sino como una capa orientada a traducir resultados técnicos en reportes comprensibles y auditables para los responsables de la operación.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2.2.4 Integración de componentes analíticos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literatura revisada muestra que muchas soluciones actuales abordan de forma aislada componentes específicos del proceso analítico, tales como predicción, forecasting, detección de anomalías o generación automatizada de reportes.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estos enfoques han demostrado utilidad en contextos particulares, la separación entre componentes limita la trazabilidad, dificulta la auditoría y reduce la capacidad de tomar decisiones basadas en información integrada.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sector agroexportador, donde la operación depende simultáneamente de variables relacionadas con producción, clima, costos, inventario, transporte y calidad, la integración de estos módulos representa una necesidad estratégica.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función de esta brecha identificada, la propuesta de esta tesis plantea una arquitectura modular que permita conectar predicción, detección, explicabilidad y generación de reportes dentro de un mismo flujo operacional.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2.2.5 Gobernanza, explicabilidad y cumplimiento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inteligencia artificial en procesos empresariales ha incrementado la necesidad de establecer mecanismos de gobernanza, trazabilidad y explicabilidad que permitan garantizar la confiabilidad de los sistemas automatizados.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Organizaciones como el National Institute of Standards and Technology han desarrollado marcos de referencia orientados a la gestión responsable de sistemas inteligentes, promoviendo principios asociados con transparencia, confiabilidad y auditoría.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peruano, aunque la regulación específica sobre inteligencia artificial aún se encuentra en proceso de consolidación, las organizaciones enfrentan una creciente necesidad de fortalecer sus mecanismos de control interno y gestión de riesgos tecnológicos.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sectores como el agroexportador, donde la trazabilidad de procesos y el cumplimiento de estándares internacionales constituyen factores estratégicos, la interpretabilidad de las decisiones algorítmicas adquiere una importancia fundamental.</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ese contexto, la presente investigación incorpora técnicas de explicabilidad como SHAP, con el propósito de fortalecer la transparencia del sistema y facilitar procesos de supervisión, validación y auditoría.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del análisis de la literatura científica, se identifica una brecha de investigación relacionada con la ausencia de propuestas que integren, dentro de una misma arquitectura operacional orientada al sector agroexportador, modelos predictivos para datos tabulares, técnicas de predicción de series temporales, detección de anomalías basada en métodos de ensamble, mecanismos de explicabilidad y generación automatizada de reportes. Esta brecha constituye el espacio de investigación abordado en la presente tesis.</w:t>
      </w:r>
    </w:p>
    <w:p w:rsidR="00000000" w:rsidDel="00000000" w:rsidP="00000000" w:rsidRDefault="00000000" w:rsidRPr="00000000" w14:paraId="00000163">
      <w:pPr>
        <w:spacing w:after="0" w:line="240" w:lineRule="auto"/>
        <w:jc w:val="both"/>
        <w:rPr>
          <w:rFonts w:ascii="Arial" w:cs="Arial" w:eastAsia="Arial" w:hAnsi="Arial"/>
          <w:sz w:val="24"/>
          <w:szCs w:val="24"/>
        </w:rPr>
      </w:pPr>
      <w:r w:rsidDel="00000000" w:rsidR="00000000" w:rsidRPr="00000000">
        <w:rPr>
          <w:rtl w:val="0"/>
        </w:rPr>
      </w:r>
    </w:p>
    <w:tbl>
      <w:tblPr>
        <w:tblStyle w:val="Table2"/>
        <w:tblW w:w="8503.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2.68793237906"/>
        <w:gridCol w:w="642.9705416215945"/>
        <w:gridCol w:w="5967.853337022969"/>
        <w:tblGridChange w:id="0">
          <w:tblGrid>
            <w:gridCol w:w="1892.68793237906"/>
            <w:gridCol w:w="642.9705416215945"/>
            <w:gridCol w:w="5967.8533370229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 relevante para la investigación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Chen y C. Guestrin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XGBoost</w:t>
            </w:r>
            <w:r w:rsidDel="00000000" w:rsidR="00000000" w:rsidRPr="00000000">
              <w:rPr>
                <w:rFonts w:ascii="Arial" w:cs="Arial" w:eastAsia="Arial" w:hAnsi="Arial"/>
                <w:sz w:val="24"/>
                <w:szCs w:val="24"/>
                <w:rtl w:val="0"/>
              </w:rPr>
              <w:t xml:space="preserve">, algoritmo de gradient boosting optimizado para datos tabulares, ampliamente adoptado por su escalabilidad, manejo de datos faltantes y alto rendimiento en entornos empresariales.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Ke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LightGBM, arquitectura basada en histogramas que reduce costos computacionales y acelera el entrenamiento sobre grandes volúmenes de datos estructurados.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Prokhorenkova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CatBoost, modelo optimizado para variables categóricas que evita target leakage, especialmente útil en dominios empresariales con atributos categóricos complejos.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Gorishniy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FT-Transformer, una de las primeras arquitecturas Transformer adaptadas a datos tabulares para comparar Deep Learning frente a modelos GBDT.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Lundberg y S.-I. Lee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SHAP</w:t>
            </w:r>
            <w:r w:rsidDel="00000000" w:rsidR="00000000" w:rsidRPr="00000000">
              <w:rPr>
                <w:rFonts w:ascii="Arial" w:cs="Arial" w:eastAsia="Arial" w:hAnsi="Arial"/>
                <w:sz w:val="24"/>
                <w:szCs w:val="24"/>
                <w:rtl w:val="0"/>
              </w:rPr>
              <w:t xml:space="preserve">, método de explicabilidad basado en teoría de juegos que permite interpretar la contribución individual de cada variable en una predicción.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Ribeiro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LIME, técnica de explicabilidad local orientada a interpretar decisiones individuales de modelos de aprendizaje automático.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J. Hyndman y Y. Khandakar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AutoARIMA, método automatizado para selección óptima de modelos de series temporales.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J. Taylor y B. Letham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Prophet, modelo robusto para forecasting empresarial con componentes de tendencia y estacionalidad.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Lim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Temporal Fusion Transformer, arquitectura interpretable para forecasting multi-horizonte con selección automática de variables relevantes.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T. Liu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w:t>
            </w:r>
            <w:r w:rsidDel="00000000" w:rsidR="00000000" w:rsidRPr="00000000">
              <w:rPr>
                <w:rFonts w:ascii="Arial" w:cs="Arial" w:eastAsia="Arial" w:hAnsi="Arial"/>
                <w:b w:val="1"/>
                <w:bCs w:val="1"/>
                <w:sz w:val="24"/>
                <w:szCs w:val="24"/>
                <w:rtl w:val="0"/>
              </w:rPr>
              <w:t xml:space="preserve">Isolation Forest</w:t>
            </w:r>
            <w:r w:rsidDel="00000000" w:rsidR="00000000" w:rsidRPr="00000000">
              <w:rPr>
                <w:rFonts w:ascii="Arial" w:cs="Arial" w:eastAsia="Arial" w:hAnsi="Arial"/>
                <w:sz w:val="24"/>
                <w:szCs w:val="24"/>
                <w:rtl w:val="0"/>
              </w:rPr>
              <w:t xml:space="preserve">, algoritmo eficiente de detección de anomalías en escenarios no supervisados.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M. Breunig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LOF, método basado en densidad local para detección de outliers en patrones heterogéneos.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Ruff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Presentaron Deep SVDD, arquitectura profunda para detección de anomalías en espacios no lineales.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 Han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Desarrollaron ADBench, benchmark de referencia para evaluación comparativa de algoritmos de detección de anomalías.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A. Kadir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Propusieron AuditCopilot, integrando LLMs para interpretación de resultados y generación de reportes automatizados en auditoría.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 Gebru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Introdujeron el enfoque </w:t>
            </w:r>
            <w:r w:rsidDel="00000000" w:rsidR="00000000" w:rsidRPr="00000000">
              <w:rPr>
                <w:rFonts w:ascii="Arial" w:cs="Arial" w:eastAsia="Arial" w:hAnsi="Arial"/>
                <w:i w:val="1"/>
                <w:iCs w:val="1"/>
                <w:sz w:val="24"/>
                <w:szCs w:val="24"/>
                <w:rtl w:val="0"/>
              </w:rPr>
              <w:t xml:space="preserve">Datasheets for Datasets</w:t>
            </w:r>
            <w:r w:rsidDel="00000000" w:rsidR="00000000" w:rsidRPr="00000000">
              <w:rPr>
                <w:rFonts w:ascii="Arial" w:cs="Arial" w:eastAsia="Arial" w:hAnsi="Arial"/>
                <w:sz w:val="24"/>
                <w:szCs w:val="24"/>
                <w:rtl w:val="0"/>
              </w:rPr>
              <w:t xml:space="preserve">, orientado a mejorar transparencia y documentación de datasets.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Publicó el marco de gestión de riesgos en IA, estableciendo lineamientos de gobernanza, trazabilidad y confiabilidad en sistemas inteligentes.</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sectPr>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198">
      <w:pPr>
        <w:pStyle w:val="Heading1"/>
        <w:jc w:val="center"/>
        <w:rPr>
          <w:rFonts w:ascii="Arial" w:cs="Arial" w:eastAsia="Arial" w:hAnsi="Arial"/>
          <w:b w:val="1"/>
          <w:bCs w:val="1"/>
          <w:color w:val="000000"/>
        </w:rPr>
      </w:pPr>
      <w:bookmarkStart w:colFirst="0" w:colLast="0" w:name="_heading=h.ijwhnqbbkkac" w:id="36"/>
      <w:bookmarkEnd w:id="36"/>
      <w:r w:rsidDel="00000000" w:rsidR="00000000" w:rsidRPr="00000000">
        <w:rPr>
          <w:rFonts w:ascii="Arial" w:cs="Arial" w:eastAsia="Arial" w:hAnsi="Arial"/>
          <w:b w:val="1"/>
          <w:bCs w:val="1"/>
          <w:color w:val="000000"/>
          <w:rtl w:val="0"/>
        </w:rPr>
        <w:t xml:space="preserve">CAPÍTULO III :</w:t>
        <w:br w:type="textWrapping"/>
        <w:t xml:space="preserve">ELABORACIÓN DE LA PROPUESTA</w:t>
      </w:r>
    </w:p>
    <w:p w:rsidR="00000000" w:rsidDel="00000000" w:rsidP="00000000" w:rsidRDefault="00000000" w:rsidRPr="00000000" w14:paraId="0000019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A">
      <w:pPr>
        <w:pStyle w:val="Heading2"/>
        <w:numPr>
          <w:ilvl w:val="1"/>
          <w:numId w:val="5"/>
        </w:numPr>
        <w:ind w:left="709" w:hanging="720"/>
        <w:rPr>
          <w:rFonts w:ascii="Arial" w:cs="Arial" w:eastAsia="Arial" w:hAnsi="Arial"/>
          <w:b w:val="1"/>
          <w:bCs w:val="1"/>
          <w:color w:val="000000"/>
          <w:sz w:val="24"/>
          <w:szCs w:val="24"/>
        </w:rPr>
      </w:pPr>
      <w:bookmarkStart w:colFirst="0" w:colLast="0" w:name="_heading=h.d7dj1guz1uoc" w:id="37"/>
      <w:bookmarkEnd w:id="37"/>
      <w:r w:rsidDel="00000000" w:rsidR="00000000" w:rsidRPr="00000000">
        <w:rPr>
          <w:rFonts w:ascii="Arial" w:cs="Arial" w:eastAsia="Arial" w:hAnsi="Arial"/>
          <w:b w:val="1"/>
          <w:bCs w:val="1"/>
          <w:color w:val="000000"/>
          <w:sz w:val="24"/>
          <w:szCs w:val="24"/>
          <w:rtl w:val="0"/>
        </w:rPr>
        <w:t xml:space="preserve">Generalidades.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numPr>
          <w:ilvl w:val="1"/>
          <w:numId w:val="5"/>
        </w:numPr>
        <w:ind w:left="709" w:hanging="720"/>
        <w:rPr>
          <w:rFonts w:ascii="Arial" w:cs="Arial" w:eastAsia="Arial" w:hAnsi="Arial"/>
          <w:b w:val="1"/>
          <w:bCs w:val="1"/>
          <w:color w:val="000000"/>
          <w:sz w:val="24"/>
          <w:szCs w:val="24"/>
        </w:rPr>
      </w:pPr>
      <w:bookmarkStart w:colFirst="0" w:colLast="0" w:name="_heading=h.vraey41vbmy3" w:id="38"/>
      <w:bookmarkEnd w:id="38"/>
      <w:r w:rsidDel="00000000" w:rsidR="00000000" w:rsidRPr="00000000">
        <w:rPr>
          <w:rFonts w:ascii="Arial" w:cs="Arial" w:eastAsia="Arial" w:hAnsi="Arial"/>
          <w:b w:val="1"/>
          <w:bCs w:val="1"/>
          <w:color w:val="000000"/>
          <w:sz w:val="24"/>
          <w:szCs w:val="24"/>
          <w:rtl w:val="0"/>
        </w:rPr>
        <w:t xml:space="preserve">Esquema de la propuesta</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2"/>
        <w:numPr>
          <w:ilvl w:val="1"/>
          <w:numId w:val="5"/>
        </w:numPr>
        <w:ind w:left="709" w:hanging="720"/>
        <w:rPr>
          <w:rFonts w:ascii="Arial" w:cs="Arial" w:eastAsia="Arial" w:hAnsi="Arial"/>
          <w:b w:val="1"/>
          <w:bCs w:val="1"/>
          <w:color w:val="000000"/>
          <w:sz w:val="24"/>
          <w:szCs w:val="24"/>
        </w:rPr>
      </w:pPr>
      <w:bookmarkStart w:colFirst="0" w:colLast="0" w:name="_heading=h.chkdr6e774y" w:id="39"/>
      <w:bookmarkEnd w:id="39"/>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2"/>
        <w:numPr>
          <w:ilvl w:val="1"/>
          <w:numId w:val="5"/>
        </w:numPr>
        <w:ind w:left="709" w:hanging="720"/>
        <w:rPr>
          <w:rFonts w:ascii="Arial" w:cs="Arial" w:eastAsia="Arial" w:hAnsi="Arial"/>
          <w:b w:val="1"/>
          <w:bCs w:val="1"/>
          <w:color w:val="000000"/>
          <w:sz w:val="24"/>
          <w:szCs w:val="24"/>
        </w:rPr>
      </w:pPr>
      <w:bookmarkStart w:colFirst="0" w:colLast="0" w:name="_heading=h.o0rb1nyfgm2d" w:id="40"/>
      <w:bookmarkEnd w:id="40"/>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numPr>
          <w:ilvl w:val="1"/>
          <w:numId w:val="5"/>
        </w:numPr>
        <w:ind w:left="709" w:hanging="720"/>
        <w:rPr>
          <w:rFonts w:ascii="Arial" w:cs="Arial" w:eastAsia="Arial" w:hAnsi="Arial"/>
          <w:b w:val="1"/>
          <w:bCs w:val="1"/>
          <w:color w:val="000000"/>
          <w:sz w:val="24"/>
          <w:szCs w:val="24"/>
        </w:rPr>
        <w:sectPr>
          <w:type w:val="nextPage"/>
          <w:pgSz w:h="16838" w:w="11906" w:orient="portrait"/>
          <w:pgMar w:bottom="1418" w:top="1418" w:left="1701" w:right="1701" w:header="709" w:footer="709"/>
          <w:titlePg w:val="1"/>
        </w:sectPr>
      </w:pPr>
      <w:bookmarkStart w:colFirst="0" w:colLast="0" w:name="_heading=h.udrbocru7754" w:id="41"/>
      <w:bookmarkEnd w:id="41"/>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1A5">
      <w:pPr>
        <w:pStyle w:val="Heading1"/>
        <w:jc w:val="center"/>
        <w:rPr>
          <w:rFonts w:ascii="Arial" w:cs="Arial" w:eastAsia="Arial" w:hAnsi="Arial"/>
          <w:b w:val="1"/>
          <w:bCs w:val="1"/>
          <w:color w:val="000000"/>
        </w:rPr>
      </w:pPr>
      <w:bookmarkStart w:colFirst="0" w:colLast="0" w:name="_heading=h.kju422jh6359" w:id="42"/>
      <w:bookmarkEnd w:id="42"/>
      <w:r w:rsidDel="00000000" w:rsidR="00000000" w:rsidRPr="00000000">
        <w:rPr>
          <w:rFonts w:ascii="Arial" w:cs="Arial" w:eastAsia="Arial" w:hAnsi="Arial"/>
          <w:b w:val="1"/>
          <w:bCs w:val="1"/>
          <w:color w:val="000000"/>
          <w:rtl w:val="0"/>
        </w:rPr>
        <w:t xml:space="preserve">CAPÍTULO IV:</w:t>
        <w:br w:type="textWrapping"/>
        <w:t xml:space="preserve">ANÁLISIS E INTERPRETACIÓN DE LOS RESULTADOS</w:t>
      </w:r>
    </w:p>
    <w:p w:rsidR="00000000" w:rsidDel="00000000" w:rsidP="00000000" w:rsidRDefault="00000000" w:rsidRPr="00000000" w14:paraId="000001A6">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pStyle w:val="Heading2"/>
        <w:numPr>
          <w:ilvl w:val="1"/>
          <w:numId w:val="6"/>
        </w:numPr>
        <w:ind w:left="709" w:hanging="720"/>
        <w:rPr>
          <w:rFonts w:ascii="Arial" w:cs="Arial" w:eastAsia="Arial" w:hAnsi="Arial"/>
          <w:b w:val="1"/>
          <w:bCs w:val="1"/>
          <w:color w:val="000000"/>
          <w:sz w:val="24"/>
          <w:szCs w:val="24"/>
        </w:rPr>
      </w:pPr>
      <w:bookmarkStart w:colFirst="0" w:colLast="0" w:name="_heading=h.qxeplo13utbp" w:id="43"/>
      <w:bookmarkEnd w:id="43"/>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2"/>
        <w:numPr>
          <w:ilvl w:val="1"/>
          <w:numId w:val="6"/>
        </w:numPr>
        <w:ind w:left="709" w:hanging="720"/>
        <w:rPr>
          <w:rFonts w:ascii="Arial" w:cs="Arial" w:eastAsia="Arial" w:hAnsi="Arial"/>
          <w:b w:val="1"/>
          <w:bCs w:val="1"/>
          <w:color w:val="000000"/>
          <w:sz w:val="24"/>
          <w:szCs w:val="24"/>
        </w:rPr>
      </w:pPr>
      <w:bookmarkStart w:colFirst="0" w:colLast="0" w:name="_heading=h.fea2j4whu9e6" w:id="44"/>
      <w:bookmarkEnd w:id="44"/>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jc w:val="center"/>
        <w:rPr>
          <w:rFonts w:ascii="Arial" w:cs="Arial" w:eastAsia="Arial" w:hAnsi="Arial"/>
          <w:b w:val="1"/>
          <w:bCs w:val="1"/>
          <w:color w:val="000000"/>
        </w:rPr>
      </w:pPr>
      <w:bookmarkStart w:colFirst="0" w:colLast="0" w:name="_heading=h.86snbf5i7996" w:id="45"/>
      <w:bookmarkEnd w:id="45"/>
      <w:r w:rsidDel="00000000" w:rsidR="00000000" w:rsidRPr="00000000">
        <w:rPr>
          <w:rFonts w:ascii="Arial" w:cs="Arial" w:eastAsia="Arial" w:hAnsi="Arial"/>
          <w:b w:val="1"/>
          <w:bCs w:val="1"/>
          <w:color w:val="000000"/>
          <w:rtl w:val="0"/>
        </w:rPr>
        <w:t xml:space="preserve">CONCLUSIONES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jc w:val="center"/>
        <w:rPr>
          <w:rFonts w:ascii="Arial" w:cs="Arial" w:eastAsia="Arial" w:hAnsi="Arial"/>
          <w:b w:val="1"/>
          <w:bCs w:val="1"/>
          <w:color w:val="000000"/>
        </w:rPr>
      </w:pPr>
      <w:bookmarkStart w:colFirst="0" w:colLast="0" w:name="_heading=h.7wio921slxl2" w:id="46"/>
      <w:bookmarkEnd w:id="46"/>
      <w:r w:rsidDel="00000000" w:rsidR="00000000" w:rsidRPr="00000000">
        <w:rPr>
          <w:rFonts w:ascii="Arial" w:cs="Arial" w:eastAsia="Arial" w:hAnsi="Arial"/>
          <w:b w:val="1"/>
          <w:bCs w:val="1"/>
          <w:color w:val="000000"/>
          <w:rtl w:val="0"/>
        </w:rPr>
        <w:t xml:space="preserve">CONCLUSIONS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w:t>
        <w:tab/>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w:t>
        <w:tab/>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w:t>
        <w:tab/>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Quarter.</w:t>
        <w:tab/>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Fifth.</w:t>
        <w:tab/>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jc w:val="center"/>
        <w:rPr>
          <w:rFonts w:ascii="Arial" w:cs="Arial" w:eastAsia="Arial" w:hAnsi="Arial"/>
          <w:b w:val="1"/>
          <w:bCs w:val="1"/>
          <w:color w:val="000000"/>
        </w:rPr>
      </w:pPr>
      <w:bookmarkStart w:colFirst="0" w:colLast="0" w:name="_heading=h.pvur6945kp5" w:id="47"/>
      <w:bookmarkEnd w:id="47"/>
      <w:r w:rsidDel="00000000" w:rsidR="00000000" w:rsidRPr="00000000">
        <w:rPr>
          <w:rFonts w:ascii="Arial" w:cs="Arial" w:eastAsia="Arial" w:hAnsi="Arial"/>
          <w:b w:val="1"/>
          <w:bCs w:val="1"/>
          <w:color w:val="000000"/>
          <w:rtl w:val="0"/>
        </w:rPr>
        <w:t xml:space="preserve">RECOMENDACIONES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12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jc w:val="center"/>
        <w:rPr>
          <w:rFonts w:ascii="Arial" w:cs="Arial" w:eastAsia="Arial" w:hAnsi="Arial"/>
          <w:b w:val="1"/>
          <w:bCs w:val="1"/>
          <w:color w:val="000000"/>
        </w:rPr>
      </w:pPr>
      <w:bookmarkStart w:colFirst="0" w:colLast="0" w:name="_heading=h.2i1zjao9sxqi" w:id="48"/>
      <w:bookmarkEnd w:id="48"/>
      <w:r w:rsidDel="00000000" w:rsidR="00000000" w:rsidRPr="00000000">
        <w:rPr>
          <w:rFonts w:ascii="Arial" w:cs="Arial" w:eastAsia="Arial" w:hAnsi="Arial"/>
          <w:b w:val="1"/>
          <w:bCs w:val="1"/>
          <w:color w:val="000000"/>
          <w:rtl w:val="0"/>
        </w:rPr>
        <w:t xml:space="preserve">GLOSARIO DE TÉRMINOS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jc w:val="center"/>
        <w:rPr>
          <w:rFonts w:ascii="Arial" w:cs="Arial" w:eastAsia="Arial" w:hAnsi="Arial"/>
          <w:b w:val="1"/>
          <w:bCs w:val="1"/>
          <w:color w:val="000000"/>
        </w:rPr>
      </w:pPr>
      <w:bookmarkStart w:colFirst="0" w:colLast="0" w:name="_heading=h.x2q9x2ll5yzd" w:id="49"/>
      <w:bookmarkEnd w:id="49"/>
      <w:r w:rsidDel="00000000" w:rsidR="00000000" w:rsidRPr="00000000">
        <w:rPr>
          <w:rFonts w:ascii="Arial" w:cs="Arial" w:eastAsia="Arial" w:hAnsi="Arial"/>
          <w:b w:val="1"/>
          <w:bCs w:val="1"/>
          <w:color w:val="000000"/>
          <w:rtl w:val="0"/>
        </w:rPr>
        <w:t xml:space="preserve">REFERENCIAS BIBLIOGRÁFICAS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Almalki, F., &amp; Masud, M. (2025). Financial fraud detection using explainable AI and stacking ensemble methods. arXiv preprint arXiv:2505.10050.</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Ansari, A. F., Stella, L., Turkmen, C., Zhang, X., Mercado, P., Sinha, R., &amp; Bergmeir, C. (2024). Chronos: Learning the language of time series. arXiv preprint arXiv:2403.07815.</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Arik, S. O., &amp; Pfister, T. (2021). TabNet: Attentive interpretable tabular learning. Proceedings of the AAAI Conference on Artificial Intelligence, 35(8), 6679–6687. https://doi.org/10.1609/aaai.v35i8.16842</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Barclays Research. (2025). Beyond the black box: Interpretability of LLMs in finance. arXiv preprint arXiv:2505.24650.</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Breunig, M. M., Kriegel, H.-P., Ng, R. T., &amp; Sander, J. (2000). LOF: Identifying density-based local outliers. ACM SIGMOD Record, 29(2), 93–104. https://doi.org/10.1145/342009.335388</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Center for Audit Quality. (2024). Auditing in the age of generative AI. CAQ. https://thecaq.org/wp-content/uploads/2024/04/caq_auditing-in-the-age-of-generative-ai__2024-04.pdf</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Challu, C., Olivares, K. G., Oreshkin, B., Garza, F., Mergenthaler-Canseco, M., &amp; Dubrawski, A. (2022). N-HiTS: Neural hierarchical interpolation for time series forecasting. Advances in Neural Information Processing Systems, 35. (arXiv:2201.12886)</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T., &amp;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Gebru, T., Morgenstern, J., Vecchione, B., Vaughan, J. W., Wallach, H., Daumé III, H., &amp; Crawford, K. (2021). Datasheets for datasets. Communications of the ACM, 64(12), 86–92. https://doi.org/10.1145/3458723</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Gorishniy, Y., Rubashevskiy, I., Khrulkov, V., &amp; Babenko, A. (2021). Revisiting deep learning models for tabular data. Advances in Neural Information Processing Systems 34 (NeurIPS), 8946–8959.</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Grinsztajn, L., Oyallon, E., &amp; Varoquaux, G. (2022). Why do tree-based models still outperform deep learning on tabular data? Advances in Neural Information Processing Systems 35 (NeurIPS), 507–520.</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 X., Hu, Y., Venevdev, L., Liu, M., Wen, Q., &amp; Zhang, Y. (2022). ADBench: Anomaly detection benchmark. Advances in Neural Information Processing Systems, 35.</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Hegselmann, S., Buendia, A., Lang, H., Agrawal, M., Jiang, X., &amp; Sontag, D. (2022). TabLLM: Few-shot classification of tabular data with large language models. arXiv preprint arXiv:2210.10723.</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Hyndman, R. J., &amp; Khandakar, Y. (2008). Automatic time series forecasting: The forecast package for R. Journal of Statistical Software, 27(3), 1–22. https://doi.org/10.18637/jss.v027.i03</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Jesus, S., Pombal, J., Alves, D., Cruz, A., Saleiro, P., Ribeiro, R. P., Gama, J., &amp; Bizarro, P. (2022). Turning the tables: Biased, imbalanced, dynamic tabular datasets for ML evaluation. arXiv preprint arXiv:2211.13358. [NeurIPS 2022]</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Kadir, M. A., Macharla Vasu, S. S., Nair, S. S., &amp; Sonntag, D. (2025). AuditCopilot: Leveraging LLMs for fraud detection in double-entry bookkeeping. arXiv preprint arXiv:2512.02726. https://doi.org/10.48550/arXiv.2512.02726</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 G., Meng, Q., Finley, T., Wang, T., Chen, W., Ma, W., Ye, Q., &amp; Liu, T.-Y. (2017). LightGBM: A highly efficient gradient boosting decision tree. Advances in Neural Information Processing Systems 30 (NeurIPS), 3146–3154.</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Kreuzberger, D., Kühl, N., &amp; Hirschl, G. (2022). MLOps: Overview, definition, and architecture. IEEE Access, 10, 86995–87010. https://doi.org/10.1109/ACCESS.2022.3197550</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Leocádio, D., et al. (2024). Continuous auditing artificial intelligence framework. [Pending venue publication]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Lewis, P., Perez, E., Piktus, A., Schwenk, H., Schwab, C., Yeh, C., &amp; Kiela, D. (2020). Retrieval-augmented generation for knowledge-intensive NLP tasks. Proceedings of the 2020 Conference on Empirical Methods in Natural Language Processing (EMNLP), 9457–9474. https://doi.org/10.18653/v1/2020.emnlp-main.727</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 Z., Zhao, Y., Hu, X., Botta, N., Ionescu, C., &amp; Chen, G. H. (2022). ECOD: Unsupervised outlier detection using empirical cumulative distribution functions. IEEE Transactions on Knowledge and Data Engineering, 35(12), 12181–12193. https://doi.org/10.1109/TKDE.2022.3159580</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 B., Arik, S. O., Loeff, N., &amp; Pfister, T. (2021). Temporal fusion transformers for interpretable multi-horizon time series forecasting. International Conference on Learning Representations (ICLR). (arXiv:1912.09300)</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 C.-Y. (2004). ROUGE: A package for automatic evaluation of summaries. Proceedings of the Workshop on Text Summarization Branches Out (ACL 2004), 74–81.</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F. T., Ting, K. M., &amp; Zhou, Z.-H. (2008). Isolation forest. Proceedings of the 8th IEEE International Conference on Data Mining (ICDM), 413–422. https://doi.org/10.1109/ICDM.2008.17</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Y., Hu, T., Zhang, H., Wu, H., Wang, S., Ma, L., &amp; Long, M. (2024). iTransformer: Inverted transformers are effective for time series forecasting. International Conference on Learning Representations (ICLR).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Lundberg, S. M., &amp; Lee, S.-I. (2017). A unified approach to interpreting model predictions. Advances in Neural Information Processing Systems 30 (NeurIPS), 4765–4774.</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Mitchell, M., Wu, S., Zaldivar, A., Barnes, P., Vasserman, L., Hutchinson, B., Spitzer, E., Raji, I. D., &amp; Gebru, T. (2019). Model cards for model reporting. Proceedings of the Conference on Fairness, Accountability, and Transparency (FAccT), 220–229. https://doi.org/10.1145/3287560.3287596</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National Institute of Standards and Technology. (2023). Artificial intelligence risk management framework (AI RMF 1.0). NIST. https://doi.org/10.6028/NIST.AI.600-1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Nie, Y., Nguyen, N. H., Sinthong, P., &amp; Kalagnanam, J. (2023). A time series is worth 64 words: Long-term forecasting with transformers. International Conference on Learning Representations (ICLR).</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Oreshkin, B. N., Carpov, D., Chapados, N., &amp; Bengio, Y. (2020). N-BEATS: Neural basis expansion analysis for interpretable time series forecasting. Proceedings of the 37th International Conference on Machine Learning (ICML), 4799–4808. https://doi.org/10.5555/3524938.3525255</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Papineni, K., Roukos, S., Ward, T., &amp; Zhu, W.-J. (2002). BLEU: A method for automatic evaluation of machine translation. Proceedings of the 40th Annual Meeting of the Association for Computational Linguistics (ACL), 311–318. https://doi.org/10.3115/1073083.1073135</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Park, S. (2024). LLMs for anomaly validation and report generation in financial systems. arXiv preprint arXiv:2403.19735.</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Patel, R., Khan, F., Silva, B., &amp; Shaturaev, J. (2024). AI-driven continuous auditing and real-time financial monitoring. International Research Journal of Modernization in Engineering Technology and Science.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Parlamento Europeo y Consejo de la Unión Europea. (2024). Reglamento (UE) 2024/1689 por el que se establecen normas armonizadas en materia de inteligencia artificial (Ley de Inteligencia Artificial). Diario Oficial de la Unión Europea. https://eur-lex.europa.eu/eli/reg/2024/1689</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Prenio, J., &amp; Yong, J. (2024). Managing explanations: How regulators can address AI explainability. Bank for International Settlements, Financial Stability Institute. https://www.bis.org/fsi/fsipapers24.pdf</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Presidencia del Consejo de Ministros. (2025, septiembre). Decreto Supremo N° 115-2025-PCM: Reglamento de la Ley N° 31814. Lima, Perú. https://busquedas.elperuano.pe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Prokhorenkova, L., Gusev, G., Vorobev, A., Dorogush, A. V., &amp; Gulin, A. (2018). CatBoost: Unbiased boosting with categorical features. Advances in Neural Information Processing Systems 31 (NeurIPS), 6638–6648. https://doi.org/10.5555/3327757.3327790</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M. T., Singh, S., &amp; Guestrin, C. (2016). "Why should I trust you?": Explaining the predictions of any classifier. Proceedings of the 22nd ACM SIGKDD International Conference on Knowledge Discovery and Data Mining, 1135–1144. https://doi.org/10.1145/2939672.2939778</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Ruff, L., Kauffmann, J. R., Vandermeulen, R. A., Montavon, G., Samek, W., Kloft, M., Dickhaus, T., &amp; Müller, K.-R. (2018). Deep one-class classification. Proceedings of the 35th International Conference on Machine Learning (ICML), 4393–4402.</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J., et al. (2025). Retrieval-augmented generation (RAG). Business &amp; Information Systems Engineering. https://doi.org/10.1007/s12599-025-00945-3</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Sculley, D., Holt, G., Golovin, D., Davydov, E., Phillips, T., Ebner, D., Chaudhary, V., &amp; Young, M. (2015). Hidden technical debt in machine learning systems. Proceedings of the 28th International Conference on Neural Information Processing Systems (NIPS) Workshop.</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Superintendencia de Banca, Seguros y AFP. (2023). Resolución SBS N° 053-2023: Reglamento de gestión de riesgos de modelo. Lima, Perú. https://www.sbs.gob.pe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Taylor, S. J., &amp; Letham, B. (2017). Forecasting at scale. PeerJ Preprints. https://doi.org/10.7287/peerj.preprints.3190v2</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Thanathamathee, P., et al. (2024). SHAP-instance weighting and anchor explainable AI: Enhancing XGBoost for financial fraud detection. Emerging Science Journal, 8(6). https://doi.org/10.28991/ESJ-2024-08-06-024</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Tsai, C.-P., et al. (2025). LLM-based anomaly detection in tabular data. [Pending venue publication]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Hallucination detection and mitigation in large language models. arXiv preprint arXiv:2601.09929.</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Financial statement fraud detection through an integrated machine learning and explainable AI framework. Journal of Risk and Financial Management, 19(1), 13. https://doi.org/10.3390/jrfm19010013</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Varios autores. (2025). Explainable AI for forensic analysis: A comparative study of SHAP and LIME in intrusion detection models. Applied Sciences, 15(13), 7329. https://doi.org/10.3390/app15137329</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Waltersdorfer, L., Ekaputra, F. J., Miksa, T., &amp; Sabou, M. (2024). AuditMAI: Towards an infrastructure for continuous AI auditing. arXiv preprint arXiv:2406.14243. https://doi.org/10.48550/arXiv.2406.14243</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Zeng, A., Chen, M., Zhang, L., &amp; Xu, Q. (2023). Are transformers effective for time series forecasting? Proceedings of the AAAI Conference on Artificial Intelligence, 37(9), 11121–11128. https://doi.org/10.1609/aaai.v37i9.26317</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Zhao, Y., Nasrullah, Z., &amp; Li, Z. (2019). PyOD: A Python toolbox for scalable outlier detection. Journal of Machine Learning Research, 20(96), 1–7.</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pStyle w:val="Heading1"/>
        <w:jc w:val="center"/>
        <w:rPr>
          <w:rFonts w:ascii="Arial" w:cs="Arial" w:eastAsia="Arial" w:hAnsi="Arial"/>
          <w:b w:val="1"/>
          <w:bCs w:val="1"/>
          <w:color w:val="000000"/>
        </w:rPr>
      </w:pPr>
      <w:bookmarkStart w:colFirst="0" w:colLast="0" w:name="_heading=h.uhopmqhkg5cj" w:id="50"/>
      <w:bookmarkEnd w:id="50"/>
      <w:r w:rsidDel="00000000" w:rsidR="00000000" w:rsidRPr="00000000">
        <w:rPr>
          <w:rFonts w:ascii="Arial" w:cs="Arial" w:eastAsia="Arial" w:hAnsi="Arial"/>
          <w:b w:val="1"/>
          <w:bCs w:val="1"/>
          <w:color w:val="000000"/>
          <w:rtl w:val="0"/>
        </w:rPr>
        <w:t xml:space="preserve">ANEXOS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18"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tabs>
        <w:tab w:val="center" w:leader="none" w:pos="4252"/>
        <w:tab w:val="right" w:leader="none" w:pos="8504"/>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3"/>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6">
    <w:lvl w:ilvl="0">
      <w:start w:val="4"/>
      <w:numFmt w:val="decimal"/>
      <w:lvlText w:val="%1."/>
      <w:lvlJc w:val="left"/>
      <w:pPr>
        <w:ind w:left="408" w:hanging="408"/>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832" w:hanging="2160"/>
      </w:pPr>
      <w:rPr/>
    </w:lvl>
  </w:abstractNum>
  <w:abstractNum w:abstractNumId="7">
    <w:lvl w:ilvl="0">
      <w:start w:val="1"/>
      <w:numFmt w:val="upp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8">
    <w:lvl w:ilvl="0">
      <w:start w:val="1"/>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2"/>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odetcozc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M+vngNuW+rI8w40A9b9nuqQhA==">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