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.img文件详解及系统烧写流程、嵌入式Linux启动流程</w:t>
      </w:r>
      <w:r>
        <w:rPr>
          <w:rFonts w:eastAsia="等线" w:ascii="Arial" w:cs="Arial" w:hAnsi="Arial"/>
          <w:b w:val="true"/>
          <w:sz w:val="52"/>
        </w:rPr>
        <w:t>笔记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一、.img文件完整介绍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文件全称与核心定义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.img文件全称为</w:t>
      </w:r>
      <w:r>
        <w:rPr>
          <w:rFonts w:eastAsia="等线" w:ascii="Arial" w:cs="Arial" w:hAnsi="Arial"/>
          <w:b w:val="true"/>
          <w:sz w:val="22"/>
        </w:rPr>
        <w:t>Image（Raw Disk Image，原始磁盘镜像文件）</w:t>
      </w:r>
      <w:r>
        <w:rPr>
          <w:rFonts w:eastAsia="等线" w:ascii="Arial" w:cs="Arial" w:hAnsi="Arial"/>
          <w:sz w:val="22"/>
        </w:rPr>
        <w:t>，是Linux嵌入式开发、单板机系统部署中最核心的磁盘镜像文件，无复杂专属格式后缀，后缀直接取自英文单词Image（镜像、映像）。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其本质是</w:t>
      </w:r>
      <w:r>
        <w:rPr>
          <w:rFonts w:eastAsia="等线" w:ascii="Arial" w:cs="Arial" w:hAnsi="Arial"/>
          <w:b w:val="true"/>
          <w:sz w:val="22"/>
        </w:rPr>
        <w:t>存储设备逐字节完整原始副本</w:t>
      </w:r>
      <w:r>
        <w:rPr>
          <w:rFonts w:eastAsia="等线" w:ascii="Arial" w:cs="Arial" w:hAnsi="Arial"/>
          <w:sz w:val="22"/>
        </w:rPr>
        <w:t>，可完整复刻SD卡、U盘、eMMC等存储介质的所有数据，包含磁盘分区表、引导程序、系统内核、文件系统等全部底层数据，是区别于普通文件、压缩包的底层磁盘级文件。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.img与.iso文件核心区别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日常易混淆的镜像文件主要为.iso，二者应用场景差异极大：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.iso文件</w:t>
      </w:r>
      <w:r>
        <w:rPr>
          <w:rFonts w:eastAsia="等线" w:ascii="Arial" w:cs="Arial" w:hAnsi="Arial"/>
          <w:sz w:val="22"/>
        </w:rPr>
        <w:t xml:space="preserve">：全称 </w:t>
      </w:r>
      <w:r>
        <w:rPr>
          <w:rFonts w:eastAsia="等线" w:ascii="Arial" w:cs="Arial" w:hAnsi="Arial"/>
          <w:b w:val="true"/>
          <w:sz w:val="22"/>
        </w:rPr>
        <w:t>ISO9660</w:t>
      </w:r>
      <w:r>
        <w:rPr>
          <w:rFonts w:eastAsia="等线" w:ascii="Arial" w:cs="Arial" w:hAnsi="Arial"/>
          <w:sz w:val="22"/>
        </w:rPr>
        <w:t>，基于ISO9660光盘格式，仅用于PC电脑光盘安装系统，不支持磁盘分区、硬件引导配置，不适用于嵌入式开发板。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.img文件</w:t>
      </w:r>
      <w:r>
        <w:rPr>
          <w:rFonts w:eastAsia="等线" w:ascii="Arial" w:cs="Arial" w:hAnsi="Arial"/>
          <w:sz w:val="22"/>
        </w:rPr>
        <w:t>：支持MBR/GPT磁盘分区表，集成完整的硬件引导、内核、文件系统数据，是嵌入式开发板、树莓派、香橙派等设备的专属系统镜像格式。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.img文件内部结构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标准完整系统.img文件，从磁盘第0字节开始，包含全套系统启动所需组件，结构完整闭环：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磁盘扇区0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MBR（Master Boot Record，主引导记录）/GPT（GUID Partition Table，GUID分区表）</w:t>
      </w:r>
      <w:r>
        <w:rPr>
          <w:rFonts w:eastAsia="等线" w:ascii="Arial" w:cs="Arial" w:hAnsi="Arial"/>
          <w:sz w:val="22"/>
        </w:rPr>
        <w:t>分区表，定义磁盘分区规则、分区大小与位置；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Boot引导分区（多为FAT32格式）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FAT32（File Allocation Table 32，32位文件分配表）</w:t>
      </w:r>
      <w:r>
        <w:rPr>
          <w:rFonts w:eastAsia="等线" w:ascii="Arial" w:cs="Arial" w:hAnsi="Arial"/>
          <w:sz w:val="22"/>
        </w:rPr>
        <w:t>，存放uboot引导程序、Linux内核、设备树文件；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Root根分区（多为ext4格式）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ext4（Fourth Extended File System，第四代扩展文件系统）</w:t>
      </w:r>
      <w:r>
        <w:rPr>
          <w:rFonts w:eastAsia="等线" w:ascii="Arial" w:cs="Arial" w:hAnsi="Arial"/>
          <w:sz w:val="22"/>
        </w:rPr>
        <w:t>，存放系统根文件系统，包含系统命令、配置文件、运行程序等用户态资源。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.img文件三种制作方式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1.4.1 物理设备备份（最常用）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将已经部署好系统的SD卡、U盘等物理存储设备，通过dd命令逐字节拷贝，生成完整镜像文件，可用于备份、复刻系统。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备份SD卡为img镜像（务必确认/dev/sdb为正确设备名）</w:t>
              <w:br/>
              <w:t>sudo dd if=/dev/sdb of=system.img bs=4M status=progress</w:t>
              <w:br/>
              <w:t>sync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1.4.2 手工从零构建镜像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适用于自定义系统镜像场景，手动创建空白镜像、分区、写入系统组件，步骤繁琐，多用于深度定制开发。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1.创建1G空白镜像文件</w:t>
              <w:br/>
              <w:t>dd if=/dev/zero of=custom.img bs=1M count=1024</w:t>
              <w:br/>
              <w:t># 2.手动划分磁盘分区</w:t>
              <w:br/>
              <w:t>fdisk custom.img</w:t>
              <w:br/>
              <w:t># 3.挂载回环设备、格式化分区、写入uboot、内核、根文件系统</w:t>
              <w:br/>
              <w:t>sudo losetup -fP custom.img</w:t>
              <w:br/>
              <w:t># 4.释放设备，生成完整img镜像</w:t>
              <w:br/>
              <w:t>sudo los</w:t>
            </w:r>
            <w:r>
              <w:rPr>
                <w:rFonts w:eastAsia="Consolas" w:ascii="Consolas" w:cs="Consolas" w:hAnsi="Consolas"/>
                <w:sz w:val="22"/>
              </w:rPr>
              <w:t>etup -d /dev/loop0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1.4.3 开发SDK自动生成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嵌入式主流开发工具（Buildroot、Yocto、瑞芯微、全志SDK）可自动编译、打包，直接输出成品.img系统镜像，无需手动操作，是项目开发主流方式。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二、系统烧写完整过程及配套文件说明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2.1 两种烧写模式区分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嵌入式系统烧写分为</w:t>
      </w:r>
      <w:r>
        <w:rPr>
          <w:rFonts w:eastAsia="等线" w:ascii="Arial" w:cs="Arial" w:hAnsi="Arial"/>
          <w:b w:val="true"/>
          <w:sz w:val="22"/>
        </w:rPr>
        <w:t>完整镜像烧写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分体文件烧写</w:t>
      </w:r>
      <w:r>
        <w:rPr>
          <w:rFonts w:eastAsia="等线" w:ascii="Arial" w:cs="Arial" w:hAnsi="Arial"/>
          <w:sz w:val="22"/>
        </w:rPr>
        <w:t>两种模式，所需文件、操作流程完全不同。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模式一：完整.img镜像烧写（量产/新手推荐）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所需文件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</w:t>
      </w:r>
      <w:r>
        <w:rPr>
          <w:rFonts w:eastAsia="等线" w:ascii="Arial" w:cs="Arial" w:hAnsi="Arial"/>
          <w:b w:val="true"/>
          <w:sz w:val="22"/>
        </w:rPr>
        <w:t>1个完整成品.img文件</w:t>
      </w:r>
      <w:r>
        <w:rPr>
          <w:rFonts w:eastAsia="等线" w:ascii="Arial" w:cs="Arial" w:hAnsi="Arial"/>
          <w:sz w:val="22"/>
        </w:rPr>
        <w:t>，无需任何其他配套文件。该文件已集成分区表、引导程序、内核、设备树、根文件系统所有组件。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2.2.2 完整烧写流程</w:t>
      </w:r>
      <w:bookmarkEnd w:id="1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将SD卡/U盘插入电脑读卡器，通过lsblk(</w:t>
      </w:r>
      <w:r>
        <w:rPr>
          <w:rFonts w:eastAsia="等线" w:ascii="Arial" w:cs="Arial" w:hAnsi="Arial"/>
          <w:b w:val="true"/>
          <w:sz w:val="22"/>
        </w:rPr>
        <w:t>blk=block，块设备</w:t>
      </w:r>
      <w:r>
        <w:rPr>
          <w:rFonts w:eastAsia="等线" w:ascii="Arial" w:cs="Arial" w:hAnsi="Arial"/>
          <w:sz w:val="22"/>
        </w:rPr>
        <w:t>)命令确认设备盘符（如/dev/sdb）；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执行dd烧写命令，将镜像写入存储设备；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执行sync命令同步磁盘数据，防止数据丢失；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拔出存储设备，插入开发板，上电即可正常启动系统。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Linux系统烧写命令</w:t>
              <w:br/>
              <w:t>sudo dd if=system.img of=/dev/sdb bs=4M status=progress</w:t>
              <w:br/>
              <w:t>sync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Windows系统可使用balenaEtcher、Win32DiskImager工具，可视化选择img文件和磁盘，一键烧写。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模式二：分体文件烧写（开发调试专用）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开发调试阶段不会使用完整大镜像，而是单独烧写各个系统组件，精准调试单个模块，需全套配套文件，缺一不可。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2.3.1 必备配套文件及作用</w:t>
      </w:r>
      <w:bookmarkEnd w:id="1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spl/miniloader.bin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SPL（Secondary Program Loader，二级程序加载器）</w:t>
      </w:r>
      <w:r>
        <w:rPr>
          <w:rFonts w:eastAsia="等线" w:ascii="Arial" w:cs="Arial" w:hAnsi="Arial"/>
          <w:sz w:val="22"/>
        </w:rPr>
        <w:t>，一级引导程序，适配瑞芯微、全志等芯片，负责初始化</w:t>
      </w:r>
      <w:r>
        <w:rPr>
          <w:rFonts w:eastAsia="等线" w:ascii="Arial" w:cs="Arial" w:hAnsi="Arial"/>
          <w:b w:val="true"/>
          <w:sz w:val="22"/>
        </w:rPr>
        <w:t>DDR（Double Data Rate，双倍速率内存）</w:t>
      </w:r>
      <w:r>
        <w:rPr>
          <w:rFonts w:eastAsia="等线" w:ascii="Arial" w:cs="Arial" w:hAnsi="Arial"/>
          <w:sz w:val="22"/>
        </w:rPr>
        <w:t>，为后续引导做铺垫；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u-boot.bin / uboot.img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U-Boot（Universal Bootloader，通用引导加载程序）</w:t>
      </w:r>
      <w:r>
        <w:rPr>
          <w:rFonts w:eastAsia="等线" w:ascii="Arial" w:cs="Arial" w:hAnsi="Arial"/>
          <w:sz w:val="22"/>
        </w:rPr>
        <w:t>，二级引导程序（Bootloader），设备上电后首个运行的核心程序，初始化硬件、加载Linux内核；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Image / zImage</w:t>
      </w:r>
      <w:r>
        <w:rPr>
          <w:rFonts w:eastAsia="等线" w:ascii="Arial" w:cs="Arial" w:hAnsi="Arial"/>
          <w:sz w:val="22"/>
        </w:rPr>
        <w:t>：Linux系统内核镜像，操作系统核心，负责调度硬件、运行系统程序；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xxx.dtb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DTB（Device Tree Binary，设备树二进制文件）</w:t>
      </w:r>
      <w:r>
        <w:rPr>
          <w:rFonts w:eastAsia="等线" w:ascii="Arial" w:cs="Arial" w:hAnsi="Arial"/>
          <w:sz w:val="22"/>
        </w:rPr>
        <w:t>，记录开发板所有硬件参数（引脚、外设、传感器等），内核依赖该文件识别硬件；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rootfs.ext4 / rootfs.tar.gz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rootfs（Root File System，根文件系统）</w:t>
      </w:r>
      <w:r>
        <w:rPr>
          <w:rFonts w:eastAsia="等线" w:ascii="Arial" w:cs="Arial" w:hAnsi="Arial"/>
          <w:sz w:val="22"/>
        </w:rPr>
        <w:t>，包含/bin、/etc、/lib等系统目录和所有命令、配置、应用程序；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parameter.txt</w:t>
      </w:r>
      <w:r>
        <w:rPr>
          <w:rFonts w:eastAsia="等线" w:ascii="Arial" w:cs="Arial" w:hAnsi="Arial"/>
          <w:sz w:val="22"/>
        </w:rPr>
        <w:t>（RK平台专属）：分区配置文件，定义磁盘各分区的地址、大小、用途，指导烧写工具分区。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2.3.2 分体烧写流程</w:t>
      </w:r>
      <w:bookmarkEnd w:id="1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通过烧写工具配置parameter.txt分区参数；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依次烧写spl、uboot引导程序；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烧写内核Image和设备树dtb文件；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烧写根文件系统rootfs；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校验烧写数据，重启开发板完成系统部署。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2.4 烧写常见报错原因</w:t>
      </w:r>
      <w:bookmarkEnd w:id="1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缺少dtb设备树：内核启动成功，但无法识别板载硬件，设备功能异常；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缺少rootfs根文件系统：内核报错VFS挂载失败，系统启动卡死；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缺少uboot引导程序：设备无引导，无法启动内核，黑屏无输出。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三、嵌入式Linux启动流程极简笔记（核心必考）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嵌入式Linux设备上电后，严格按照固定层级启动，流程自上而下、逐级依赖，无越级启动可能。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3.1 完整四级启动流程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第一步：SOC内部BootROM（芯片固化程序，一级启动）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SOC（System On Chip，片上系统）</w:t>
      </w:r>
      <w:r>
        <w:rPr>
          <w:rFonts w:eastAsia="等线" w:ascii="Arial" w:cs="Arial" w:hAnsi="Arial"/>
          <w:sz w:val="22"/>
        </w:rPr>
        <w:t>芯片出厂固化在</w:t>
      </w:r>
      <w:r>
        <w:rPr>
          <w:rFonts w:eastAsia="等线" w:ascii="Arial" w:cs="Arial" w:hAnsi="Arial"/>
          <w:b w:val="true"/>
          <w:sz w:val="22"/>
        </w:rPr>
        <w:t>ROM（Read Only Memory，只读存储器）</w:t>
      </w:r>
      <w:r>
        <w:rPr>
          <w:rFonts w:eastAsia="等线" w:ascii="Arial" w:cs="Arial" w:hAnsi="Arial"/>
          <w:sz w:val="22"/>
        </w:rPr>
        <w:t>中的程序，上电自动运行。负责初始化基础硬件、读取存储设备中的SPL引导程序，是整个系统启动的源头，无法修改。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第二步：SPL/miniloader（二级引导）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轻量化引导程序，核心作用是初始化DDR内存、时钟、基础外设，为运行大型uboot程序搭建硬件环境，执行完成后跳转至uboot。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第三步：U-Boot（Bootloader，三级引导）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嵌入式核心引导程序，可手动配置、调试。主要功能：初始化全部板载硬件、读取环境变量、加载Linux内核+设备树文件、传递启动参数，最终跳转启动内核。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第四步：Linux内核 + 根文件系统（系统启动）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内核启动：解析dtb设备树、初始化硬件驱动、调度系统资源；内核启动完成后，挂载rootfs根文件系统，加载系统命令、配置、应用程序，最终完成系统开机，进入可操作终端界面。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3.2 启动流程极简口诀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固化ROM启动 → 初始化内存(SPL) → 硬件引导(U-Boot) → 内核驱动初始化 → 挂载文件系统 → 系统开机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3.3 核心总结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完整.img镜像 = 分区表+所有启动组件，一键烧写即用；分体烧写用于调试，需补齐所有引导、内核、硬件、文件系统组件；嵌入式启动逐级依赖，任意一级文件缺失或损坏，都会导致系统启动失败。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2898">
    <w:lvl>
      <w:numFmt w:val="bullet"/>
      <w:suff w:val="tab"/>
      <w:lvlText w:val="•"/>
      <w:rPr>
        <w:color w:val="3370ff"/>
      </w:rPr>
    </w:lvl>
  </w:abstractNum>
  <w:abstractNum w:abstractNumId="782899">
    <w:lvl>
      <w:numFmt w:val="bullet"/>
      <w:suff w:val="tab"/>
      <w:lvlText w:val="•"/>
      <w:rPr>
        <w:color w:val="3370ff"/>
      </w:rPr>
    </w:lvl>
  </w:abstractNum>
  <w:abstractNum w:abstractNumId="782900">
    <w:lvl>
      <w:start w:val="1"/>
      <w:numFmt w:val="decimal"/>
      <w:suff w:val="tab"/>
      <w:lvlText w:val="%1."/>
      <w:rPr>
        <w:color w:val="3370ff"/>
      </w:rPr>
    </w:lvl>
  </w:abstractNum>
  <w:abstractNum w:abstractNumId="782901">
    <w:lvl>
      <w:start w:val="2"/>
      <w:numFmt w:val="decimal"/>
      <w:suff w:val="tab"/>
      <w:lvlText w:val="%1."/>
      <w:rPr>
        <w:color w:val="3370ff"/>
      </w:rPr>
    </w:lvl>
  </w:abstractNum>
  <w:abstractNum w:abstractNumId="782902">
    <w:lvl>
      <w:start w:val="3"/>
      <w:numFmt w:val="decimal"/>
      <w:suff w:val="tab"/>
      <w:lvlText w:val="%1."/>
      <w:rPr>
        <w:color w:val="3370ff"/>
      </w:rPr>
    </w:lvl>
  </w:abstractNum>
  <w:abstractNum w:abstractNumId="782903">
    <w:lvl>
      <w:start w:val="4"/>
      <w:numFmt w:val="decimal"/>
      <w:suff w:val="tab"/>
      <w:lvlText w:val="%1."/>
      <w:rPr>
        <w:color w:val="3370ff"/>
      </w:rPr>
    </w:lvl>
  </w:abstractNum>
  <w:abstractNum w:abstractNumId="782904">
    <w:lvl>
      <w:start w:val="5"/>
      <w:numFmt w:val="decimal"/>
      <w:suff w:val="tab"/>
      <w:lvlText w:val="%1."/>
      <w:rPr>
        <w:color w:val="3370ff"/>
      </w:rPr>
    </w:lvl>
  </w:abstractNum>
  <w:abstractNum w:abstractNumId="782905">
    <w:lvl>
      <w:start w:val="6"/>
      <w:numFmt w:val="decimal"/>
      <w:suff w:val="tab"/>
      <w:lvlText w:val="%1."/>
      <w:rPr>
        <w:color w:val="3370ff"/>
      </w:rPr>
    </w:lvl>
  </w:abstractNum>
  <w:abstractNum w:abstractNumId="782906">
    <w:lvl>
      <w:start w:val="7"/>
      <w:numFmt w:val="decimal"/>
      <w:suff w:val="tab"/>
      <w:lvlText w:val="%1."/>
      <w:rPr>
        <w:color w:val="3370ff"/>
      </w:rPr>
    </w:lvl>
  </w:abstractNum>
  <w:abstractNum w:abstractNumId="782907">
    <w:lvl>
      <w:numFmt w:val="bullet"/>
      <w:suff w:val="tab"/>
      <w:lvlText w:val="•"/>
      <w:rPr>
        <w:color w:val="3370ff"/>
      </w:rPr>
    </w:lvl>
  </w:abstractNum>
  <w:abstractNum w:abstractNumId="782908">
    <w:lvl>
      <w:numFmt w:val="bullet"/>
      <w:suff w:val="tab"/>
      <w:lvlText w:val="•"/>
      <w:rPr>
        <w:color w:val="3370ff"/>
      </w:rPr>
    </w:lvl>
  </w:abstractNum>
  <w:abstractNum w:abstractNumId="782909">
    <w:lvl>
      <w:numFmt w:val="bullet"/>
      <w:suff w:val="tab"/>
      <w:lvlText w:val="•"/>
      <w:rPr>
        <w:color w:val="3370ff"/>
      </w:rPr>
    </w:lvl>
  </w:abstractNum>
  <w:abstractNum w:abstractNumId="782910">
    <w:lvl>
      <w:numFmt w:val="bullet"/>
      <w:suff w:val="tab"/>
      <w:lvlText w:val="•"/>
      <w:rPr>
        <w:color w:val="3370ff"/>
      </w:rPr>
    </w:lvl>
  </w:abstractNum>
  <w:abstractNum w:abstractNumId="782911">
    <w:lvl>
      <w:numFmt w:val="bullet"/>
      <w:suff w:val="tab"/>
      <w:lvlText w:val="•"/>
      <w:rPr>
        <w:color w:val="3370ff"/>
      </w:rPr>
    </w:lvl>
  </w:abstractNum>
  <w:abstractNum w:abstractNumId="782912">
    <w:lvl>
      <w:numFmt w:val="bullet"/>
      <w:suff w:val="tab"/>
      <w:lvlText w:val="•"/>
      <w:rPr>
        <w:color w:val="3370ff"/>
      </w:rPr>
    </w:lvl>
  </w:abstractNum>
  <w:abstractNum w:abstractNumId="782913">
    <w:lvl>
      <w:start w:val="1"/>
      <w:numFmt w:val="decimal"/>
      <w:suff w:val="tab"/>
      <w:lvlText w:val="%1."/>
      <w:rPr>
        <w:color w:val="3370ff"/>
      </w:rPr>
    </w:lvl>
  </w:abstractNum>
  <w:abstractNum w:abstractNumId="782914">
    <w:lvl>
      <w:start w:val="2"/>
      <w:numFmt w:val="decimal"/>
      <w:suff w:val="tab"/>
      <w:lvlText w:val="%1."/>
      <w:rPr>
        <w:color w:val="3370ff"/>
      </w:rPr>
    </w:lvl>
  </w:abstractNum>
  <w:abstractNum w:abstractNumId="782915">
    <w:lvl>
      <w:start w:val="3"/>
      <w:numFmt w:val="decimal"/>
      <w:suff w:val="tab"/>
      <w:lvlText w:val="%1."/>
      <w:rPr>
        <w:color w:val="3370ff"/>
      </w:rPr>
    </w:lvl>
  </w:abstractNum>
  <w:abstractNum w:abstractNumId="782916">
    <w:lvl>
      <w:start w:val="4"/>
      <w:numFmt w:val="decimal"/>
      <w:suff w:val="tab"/>
      <w:lvlText w:val="%1."/>
      <w:rPr>
        <w:color w:val="3370ff"/>
      </w:rPr>
    </w:lvl>
  </w:abstractNum>
  <w:abstractNum w:abstractNumId="782917">
    <w:lvl>
      <w:start w:val="5"/>
      <w:numFmt w:val="decimal"/>
      <w:suff w:val="tab"/>
      <w:lvlText w:val="%1."/>
      <w:rPr>
        <w:color w:val="3370ff"/>
      </w:rPr>
    </w:lvl>
  </w:abstractNum>
  <w:abstractNum w:abstractNumId="782918">
    <w:lvl>
      <w:numFmt w:val="bullet"/>
      <w:suff w:val="tab"/>
      <w:lvlText w:val="•"/>
      <w:rPr>
        <w:color w:val="3370ff"/>
      </w:rPr>
    </w:lvl>
  </w:abstractNum>
  <w:abstractNum w:abstractNumId="782919">
    <w:lvl>
      <w:numFmt w:val="bullet"/>
      <w:suff w:val="tab"/>
      <w:lvlText w:val="•"/>
      <w:rPr>
        <w:color w:val="3370ff"/>
      </w:rPr>
    </w:lvl>
  </w:abstractNum>
  <w:abstractNum w:abstractNumId="782920">
    <w:lvl>
      <w:numFmt w:val="bullet"/>
      <w:suff w:val="tab"/>
      <w:lvlText w:val="•"/>
      <w:rPr>
        <w:color w:val="3370ff"/>
      </w:rPr>
    </w:lvl>
  </w:abstractNum>
  <w:num w:numId="1">
    <w:abstractNumId w:val="782898"/>
  </w:num>
  <w:num w:numId="2">
    <w:abstractNumId w:val="782899"/>
  </w:num>
  <w:num w:numId="3">
    <w:abstractNumId w:val="782900"/>
  </w:num>
  <w:num w:numId="4">
    <w:abstractNumId w:val="782901"/>
  </w:num>
  <w:num w:numId="5">
    <w:abstractNumId w:val="782902"/>
  </w:num>
  <w:num w:numId="6">
    <w:abstractNumId w:val="782903"/>
  </w:num>
  <w:num w:numId="7">
    <w:abstractNumId w:val="782904"/>
  </w:num>
  <w:num w:numId="8">
    <w:abstractNumId w:val="782905"/>
  </w:num>
  <w:num w:numId="9">
    <w:abstractNumId w:val="782906"/>
  </w:num>
  <w:num w:numId="10">
    <w:abstractNumId w:val="782907"/>
  </w:num>
  <w:num w:numId="11">
    <w:abstractNumId w:val="782908"/>
  </w:num>
  <w:num w:numId="12">
    <w:abstractNumId w:val="782909"/>
  </w:num>
  <w:num w:numId="13">
    <w:abstractNumId w:val="782910"/>
  </w:num>
  <w:num w:numId="14">
    <w:abstractNumId w:val="782911"/>
  </w:num>
  <w:num w:numId="15">
    <w:abstractNumId w:val="782912"/>
  </w:num>
  <w:num w:numId="16">
    <w:abstractNumId w:val="782913"/>
  </w:num>
  <w:num w:numId="17">
    <w:abstractNumId w:val="782914"/>
  </w:num>
  <w:num w:numId="18">
    <w:abstractNumId w:val="782915"/>
  </w:num>
  <w:num w:numId="19">
    <w:abstractNumId w:val="782916"/>
  </w:num>
  <w:num w:numId="20">
    <w:abstractNumId w:val="782917"/>
  </w:num>
  <w:num w:numId="21">
    <w:abstractNumId w:val="782918"/>
  </w:num>
  <w:num w:numId="22">
    <w:abstractNumId w:val="782919"/>
  </w:num>
  <w:num w:numId="23">
    <w:abstractNumId w:val="7829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2026-09-02T11:28:37Z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{"Label":"1","ContentProducer":"001191110102MACQD9K64010000","ProduceID":"7680898376946502852","ReservedCode1":"","ContentPropagator":"","PropagateID":"","ReservedCode2":""}</vt:lpwstr>
  </property>
</Properties>
</file>