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C语言结构体 全套终极总结（适合Word直接</w:t>
      </w:r>
      <w:r>
        <w:rPr>
          <w:rFonts w:eastAsia="等线" w:ascii="Arial" w:cs="Arial" w:hAnsi="Arial"/>
          <w:b w:val="true"/>
          <w:sz w:val="52"/>
        </w:rPr>
        <w:t>复制）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一、结构体基本概念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结构体（struct）是C语言</w:t>
      </w:r>
      <w:r>
        <w:rPr>
          <w:rFonts w:eastAsia="等线" w:ascii="Arial" w:cs="Arial" w:hAnsi="Arial"/>
          <w:b w:val="true"/>
          <w:sz w:val="22"/>
        </w:rPr>
        <w:t>自定义复合数据类型</w:t>
      </w:r>
      <w:r>
        <w:rPr>
          <w:rFonts w:eastAsia="等线" w:ascii="Arial" w:cs="Arial" w:hAnsi="Arial"/>
          <w:sz w:val="22"/>
        </w:rPr>
        <w:t>，可以将不同类型的数据（char、short、int、数组、指针、结构体）封装为一个整体，用来描述一个对象的一组属性。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普通变量只能描述单一属性，结构体可以描述</w:t>
      </w:r>
      <w:r>
        <w:rPr>
          <w:rFonts w:eastAsia="等线" w:ascii="Arial" w:cs="Arial" w:hAnsi="Arial"/>
          <w:b w:val="true"/>
          <w:sz w:val="22"/>
        </w:rPr>
        <w:t>一个完整事物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</w:t>
      </w:r>
      <w:r>
        <w:rPr>
          <w:rFonts w:eastAsia="等线" w:ascii="Arial" w:cs="Arial" w:hAnsi="Arial"/>
          <w:b w:val="true"/>
          <w:sz w:val="22"/>
        </w:rPr>
        <w:t>打包数据、统一管理、适配硬件、适配通信协议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结构体标准定义格式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结构体名</w:t>
              <w:br/>
              <w:t>{</w:t>
              <w:br/>
              <w:t xml:space="preserve">    数据类型 成员1;</w:t>
              <w:br/>
              <w:t xml:space="preserve">    数据类型 成员2;</w:t>
              <w:br/>
              <w:t xml:space="preserve">    数据类型 成员3;</w:t>
              <w:br/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二、结构体四种定义方式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先定义结构体类型，后定义变量（最基础）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Student</w:t>
              <w:br/>
              <w:t>{</w:t>
              <w:br/>
              <w:t xml:space="preserve">    char name[20];</w:t>
              <w:br/>
              <w:t xml:space="preserve">    int age;</w:t>
              <w:br/>
              <w:t xml:space="preserve">    float score;</w:t>
              <w:br/>
              <w:t>};</w:t>
              <w:br/>
              <w:t>struct Student stu1;</w:t>
              <w:br/>
              <w:t>struct Student stu</w:t>
            </w:r>
            <w:r>
              <w:rPr>
                <w:rFonts w:eastAsia="Consolas" w:ascii="Consolas" w:cs="Consolas" w:hAnsi="Consolas"/>
                <w:sz w:val="22"/>
              </w:rPr>
              <w:t>2 = {"Tom", 18, 95.5};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定义结构体同时定义变量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Student</w:t>
              <w:br/>
              <w:t>{</w:t>
              <w:br/>
              <w:t xml:space="preserve">    char name[20];</w:t>
              <w:br/>
              <w:t xml:space="preserve">    int age;</w:t>
              <w:br/>
              <w:t>}stu1, stu2={"Li", 19};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typedef 重命名（嵌入式最常用）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不用每次写 struct，代码更简洁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</w:t>
              <w:br/>
              <w:t>{</w:t>
              <w:br/>
              <w:t xml:space="preserve">    int temp;</w:t>
              <w:br/>
              <w:t xml:space="preserve">    int hum;</w:t>
              <w:br/>
              <w:t>}SensorData;</w:t>
              <w:br/>
              <w:br/>
              <w:t>Sensor</w:t>
            </w:r>
            <w:r>
              <w:rPr>
                <w:rFonts w:eastAsia="Consolas" w:ascii="Consolas" w:cs="Consolas" w:hAnsi="Consolas"/>
                <w:sz w:val="22"/>
              </w:rPr>
              <w:t>Data data1;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匿名结构体（一次性使用）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</w:t>
              <w:br/>
              <w:t>{</w:t>
              <w:br/>
              <w:t xml:space="preserve">    int x;</w:t>
              <w:br/>
              <w:t xml:space="preserve">    int y;</w:t>
              <w:br/>
            </w:r>
            <w:r>
              <w:rPr>
                <w:rFonts w:eastAsia="Consolas" w:ascii="Consolas" w:cs="Consolas" w:hAnsi="Consolas"/>
                <w:sz w:val="22"/>
              </w:rPr>
              <w:t>}pos={10,20};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三、结构体成员访问规则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结构体普通变量： . 访问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结构体指针变量： -&gt; 访问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Student stu;</w:t>
              <w:br/>
              <w:t>struct Student *p = &amp;stu;</w:t>
              <w:br/>
              <w:br/>
              <w:t>stu.age = 18;     // 普通变量访问</w:t>
              <w:br/>
              <w:t>p</w:t>
            </w:r>
            <w:r>
              <w:rPr>
                <w:rFonts w:eastAsia="Consolas" w:ascii="Consolas" w:cs="Consolas" w:hAnsi="Consolas"/>
                <w:sz w:val="22"/>
              </w:rPr>
              <w:t>-&gt;age = 18;      // 指针访问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四、结构体数组（批量管理设备）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用于管理多个同类设备、多个传感器、多帧数据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</w:t>
              <w:br/>
              <w:t>{</w:t>
              <w:br/>
              <w:t xml:space="preserve">    char name[16];</w:t>
              <w:br/>
              <w:t xml:space="preserve">    unsigned char state;</w:t>
              <w:br/>
              <w:t>}Device;</w:t>
              <w:br/>
              <w:br/>
              <w:t>Device dev[3] = {</w:t>
              <w:br/>
              <w:t xml:space="preserve">    {"温度传感器", 1},</w:t>
              <w:br/>
              <w:t xml:space="preserve">    {"车速传感器", 1},</w:t>
              <w:br/>
              <w:t xml:space="preserve">    {"BMS电池", 0}</w:t>
              <w:br/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五、结构体指针（嵌入式高频）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结构体传参</w:t>
      </w:r>
      <w:r>
        <w:rPr>
          <w:rFonts w:eastAsia="等线" w:ascii="Arial" w:cs="Arial" w:hAnsi="Arial"/>
          <w:b w:val="true"/>
          <w:color w:val="d83931"/>
          <w:sz w:val="22"/>
        </w:rPr>
        <w:t>必须用指针</w:t>
      </w:r>
      <w:r>
        <w:rPr>
          <w:rFonts w:eastAsia="等线" w:ascii="Arial" w:cs="Arial" w:hAnsi="Arial"/>
          <w:color w:val="d83931"/>
          <w:sz w:val="22"/>
        </w:rPr>
        <w:t>，避免整块内存拷贝，节省栈空间。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</w:t>
              <w:br/>
              <w:t>{</w:t>
              <w:br/>
              <w:t xml:space="preserve">    int x;</w:t>
              <w:br/>
              <w:t xml:space="preserve">    int y;</w:t>
              <w:br/>
              <w:t>}Point;</w:t>
              <w:br/>
              <w:br/>
              <w:t>// 传指针，不拷贝内存</w:t>
              <w:br/>
              <w:t>void SetPoint(Point *p, int x, int y)</w:t>
              <w:br/>
              <w:t>{</w:t>
              <w:br/>
              <w:t xml:space="preserve">    p-&gt;x = x;</w:t>
              <w:br/>
              <w:t xml:space="preserve">    p-&gt;y = y;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六、嵌套结构体（CAN、协议、整车数据必备）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结构体里面包含结构体，用于分层管理数据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CAN数据段</w:t>
              <w:br/>
              <w:t>typedef struct</w:t>
              <w:br/>
              <w:t>{</w:t>
              <w:br/>
              <w:t xml:space="preserve">    unsigned char buf[8];</w:t>
              <w:br/>
              <w:t>}CanData;</w:t>
              <w:br/>
              <w:br/>
              <w:t>// CAN一帧报文</w:t>
              <w:br/>
              <w:t>typedef struct</w:t>
              <w:br/>
              <w:t>{</w:t>
              <w:br/>
              <w:t xml:space="preserve">    unsigned int id;</w:t>
              <w:br/>
              <w:t xml:space="preserve">    unsigned char len;</w:t>
              <w:br/>
              <w:t xml:space="preserve">    CanData data;</w:t>
              <w:br/>
              <w:t>}CanMsg;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七、结构体内存对齐（面试必考）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为什么需要内存对齐？</w:t>
      </w:r>
      <w:bookmarkEnd w:id="1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1. CPU 只能访问对齐地址的数据，未对齐会硬件报错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提高CPU读取效率（一次读一个字）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硬件、协议、网络数据必须对齐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内存对齐四大规则</w:t>
      </w:r>
      <w:bookmarkEnd w:id="1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第一个成员偏移地址为 0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每个成员起始地址是自身大小的整数倍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结构体总大小是</w:t>
      </w:r>
      <w:r>
        <w:rPr>
          <w:rFonts w:eastAsia="等线" w:ascii="Arial" w:cs="Arial" w:hAnsi="Arial"/>
          <w:b w:val="true"/>
          <w:sz w:val="22"/>
        </w:rPr>
        <w:t>最大成员大小</w:t>
      </w:r>
      <w:r>
        <w:rPr>
          <w:rFonts w:eastAsia="等线" w:ascii="Arial" w:cs="Arial" w:hAnsi="Arial"/>
          <w:sz w:val="22"/>
        </w:rPr>
        <w:t>的整数倍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不够对齐编译器自动填充空字节（padding）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对齐示例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Test</w:t>
              <w:br/>
              <w:t>{</w:t>
              <w:br/>
              <w:t xml:space="preserve">    char a;   // 1字节</w:t>
              <w:br/>
              <w:t xml:space="preserve">    int b;    // 4字节</w:t>
              <w:br/>
              <w:t xml:space="preserve">    short c;  // 2字节</w:t>
              <w:br/>
              <w:t>};</w:t>
              <w:br/>
              <w:t>// 内存：1+3填充 + 4 + 2+2填充 = 12字节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优化技巧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acefd"/>
        </w:rPr>
        <w:t>小数据放前面、大数据放中间、相同类型放一起，可节省大量内存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八、结构体位域（位段）—— 嵌入式寄存器专用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1. 概念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位域可以</w:t>
      </w:r>
      <w:r>
        <w:rPr>
          <w:rFonts w:eastAsia="等线" w:ascii="Arial" w:cs="Arial" w:hAnsi="Arial"/>
          <w:b w:val="true"/>
          <w:sz w:val="22"/>
        </w:rPr>
        <w:t>按bit位定义变量</w:t>
      </w:r>
      <w:r>
        <w:rPr>
          <w:rFonts w:eastAsia="等线" w:ascii="Arial" w:cs="Arial" w:hAnsi="Arial"/>
          <w:sz w:val="22"/>
        </w:rPr>
        <w:t>，一个字节拆分多个状态位，节省内存、适配寄存器。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格式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名</w:t>
              <w:br/>
              <w:t>{</w:t>
              <w:br/>
              <w:t xml:space="preserve">    类型 成员名 : 占用位数;</w:t>
              <w:br/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 位域优点</w:t>
      </w:r>
      <w:bookmarkEnd w:id="1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极致节省内存（1字节存8个开关）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直接操作寄存器位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通信协议、CAN、UDS必用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嵌入式经典位域示例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传感器状态寄存器</w:t>
              <w:br/>
              <w:t>typedef struct</w:t>
              <w:br/>
              <w:t>{</w:t>
              <w:br/>
              <w:t xml:space="preserve">    unsigned char online  : 1;  // 在线标志</w:t>
              <w:br/>
              <w:t xml:space="preserve">    unsigned char error   : 1;  // 故障标志</w:t>
              <w:br/>
              <w:t xml:space="preserve">    unsigned char calibr  : 1;  // 校准标志</w:t>
              <w:br/>
              <w:t xml:space="preserve">    unsigned char send_en : 1;  // 发送使能</w:t>
              <w:br/>
              <w:t xml:space="preserve">    unsigned char reserve : 4;  // 保留位</w:t>
              <w:br/>
              <w:t>}SensorState;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GPIO寄存器位域</w:t>
              <w:br/>
              <w:t>typedef struct</w:t>
              <w:br/>
              <w:t>{</w:t>
              <w:br/>
              <w:t xml:space="preserve">    unsigned char MODE0 : 1;</w:t>
              <w:br/>
              <w:t xml:space="preserve">    unsigned char MODE1 : 1;</w:t>
              <w:br/>
              <w:t xml:space="preserve">    unsigned char CNF0  : 1;</w:t>
              <w:br/>
              <w:t xml:space="preserve">    unsigned char CNF1  : 1;</w:t>
              <w:br/>
              <w:t xml:space="preserve">    unsigned char RES   : 4;</w:t>
              <w:br/>
              <w:t>}GPIO_CRL;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九、结构体整体应用场景总结（工作必考）</w:t>
      </w:r>
      <w:bookmarkEnd w:id="2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硬件封装</w:t>
      </w:r>
      <w:r>
        <w:rPr>
          <w:rFonts w:eastAsia="等线" w:ascii="Arial" w:cs="Arial" w:hAnsi="Arial"/>
          <w:sz w:val="22"/>
        </w:rPr>
        <w:t>：GPIO、串口、ADC、传感器参数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通信协议</w:t>
      </w:r>
      <w:r>
        <w:rPr>
          <w:rFonts w:eastAsia="等线" w:ascii="Arial" w:cs="Arial" w:hAnsi="Arial"/>
          <w:sz w:val="22"/>
        </w:rPr>
        <w:t>：CAN报文、串口帧、UDS诊断帧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设备管理</w:t>
      </w:r>
      <w:r>
        <w:rPr>
          <w:rFonts w:eastAsia="等线" w:ascii="Arial" w:cs="Arial" w:hAnsi="Arial"/>
          <w:sz w:val="22"/>
        </w:rPr>
        <w:t>：多个传感器、多个设备状态管理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函数传参</w:t>
      </w:r>
      <w:r>
        <w:rPr>
          <w:rFonts w:eastAsia="等线" w:ascii="Arial" w:cs="Arial" w:hAnsi="Arial"/>
          <w:sz w:val="22"/>
        </w:rPr>
        <w:t>：结构体指针传参，高效不拷贝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寄存器操作</w:t>
      </w:r>
      <w:r>
        <w:rPr>
          <w:rFonts w:eastAsia="等线" w:ascii="Arial" w:cs="Arial" w:hAnsi="Arial"/>
          <w:sz w:val="22"/>
        </w:rPr>
        <w:t>：位域精准操作每一个bit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十、终极背诵口诀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结构体打包多类型，点访问变量箭头指针；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数组批量管设备，指针传参省内存；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内存对齐为效率，位域按位控寄存器；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嵌入式开发处处用，协议硬件全靠它。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1180">
    <w:lvl>
      <w:numFmt w:val="bullet"/>
      <w:suff w:val="tab"/>
      <w:lvlText w:val="•"/>
      <w:rPr>
        <w:color w:val="3370ff"/>
      </w:rPr>
    </w:lvl>
  </w:abstractNum>
  <w:abstractNum w:abstractNumId="391181">
    <w:lvl>
      <w:numFmt w:val="bullet"/>
      <w:suff w:val="tab"/>
      <w:lvlText w:val="•"/>
      <w:rPr>
        <w:color w:val="3370ff"/>
      </w:rPr>
    </w:lvl>
  </w:abstractNum>
  <w:abstractNum w:abstractNumId="391182">
    <w:lvl>
      <w:numFmt w:val="bullet"/>
      <w:suff w:val="tab"/>
      <w:lvlText w:val="•"/>
      <w:rPr>
        <w:color w:val="3370ff"/>
      </w:rPr>
    </w:lvl>
  </w:abstractNum>
  <w:abstractNum w:abstractNumId="391183">
    <w:lvl>
      <w:numFmt w:val="bullet"/>
      <w:suff w:val="tab"/>
      <w:lvlText w:val="•"/>
      <w:rPr>
        <w:color w:val="3370ff"/>
      </w:rPr>
    </w:lvl>
  </w:abstractNum>
  <w:abstractNum w:abstractNumId="391184">
    <w:lvl>
      <w:numFmt w:val="bullet"/>
      <w:suff w:val="tab"/>
      <w:lvlText w:val="•"/>
      <w:rPr>
        <w:color w:val="3370ff"/>
      </w:rPr>
    </w:lvl>
  </w:abstractNum>
  <w:abstractNum w:abstractNumId="391185">
    <w:lvl>
      <w:numFmt w:val="bullet"/>
      <w:suff w:val="tab"/>
      <w:lvlText w:val="•"/>
      <w:rPr>
        <w:color w:val="3370ff"/>
      </w:rPr>
    </w:lvl>
  </w:abstractNum>
  <w:abstractNum w:abstractNumId="391186">
    <w:lvl>
      <w:numFmt w:val="bullet"/>
      <w:suff w:val="tab"/>
      <w:lvlText w:val="•"/>
      <w:rPr>
        <w:color w:val="3370ff"/>
      </w:rPr>
    </w:lvl>
  </w:abstractNum>
  <w:abstractNum w:abstractNumId="391187">
    <w:lvl>
      <w:numFmt w:val="bullet"/>
      <w:suff w:val="tab"/>
      <w:lvlText w:val="•"/>
      <w:rPr>
        <w:color w:val="3370ff"/>
      </w:rPr>
    </w:lvl>
  </w:abstractNum>
  <w:abstractNum w:abstractNumId="391188">
    <w:lvl>
      <w:numFmt w:val="bullet"/>
      <w:suff w:val="tab"/>
      <w:lvlText w:val="•"/>
      <w:rPr>
        <w:color w:val="3370ff"/>
      </w:rPr>
    </w:lvl>
  </w:abstractNum>
  <w:abstractNum w:abstractNumId="391189">
    <w:lvl>
      <w:numFmt w:val="bullet"/>
      <w:suff w:val="tab"/>
      <w:lvlText w:val="•"/>
      <w:rPr>
        <w:color w:val="3370ff"/>
      </w:rPr>
    </w:lvl>
  </w:abstractNum>
  <w:abstractNum w:abstractNumId="391190">
    <w:lvl>
      <w:numFmt w:val="bullet"/>
      <w:suff w:val="tab"/>
      <w:lvlText w:val="•"/>
      <w:rPr>
        <w:color w:val="3370ff"/>
      </w:rPr>
    </w:lvl>
  </w:abstractNum>
  <w:abstractNum w:abstractNumId="391191">
    <w:lvl>
      <w:numFmt w:val="bullet"/>
      <w:suff w:val="tab"/>
      <w:lvlText w:val="•"/>
      <w:rPr>
        <w:color w:val="3370ff"/>
      </w:rPr>
    </w:lvl>
  </w:abstractNum>
  <w:abstractNum w:abstractNumId="391192">
    <w:lvl>
      <w:start w:val="1"/>
      <w:numFmt w:val="decimal"/>
      <w:suff w:val="tab"/>
      <w:lvlText w:val="%1."/>
      <w:rPr>
        <w:color w:val="3370ff"/>
      </w:rPr>
    </w:lvl>
  </w:abstractNum>
  <w:abstractNum w:abstractNumId="391193">
    <w:lvl>
      <w:start w:val="2"/>
      <w:numFmt w:val="decimal"/>
      <w:suff w:val="tab"/>
      <w:lvlText w:val="%1."/>
      <w:rPr>
        <w:color w:val="3370ff"/>
      </w:rPr>
    </w:lvl>
  </w:abstractNum>
  <w:abstractNum w:abstractNumId="391194">
    <w:lvl>
      <w:start w:val="3"/>
      <w:numFmt w:val="decimal"/>
      <w:suff w:val="tab"/>
      <w:lvlText w:val="%1."/>
      <w:rPr>
        <w:color w:val="3370ff"/>
      </w:rPr>
    </w:lvl>
  </w:abstractNum>
  <w:abstractNum w:abstractNumId="391195">
    <w:lvl>
      <w:start w:val="4"/>
      <w:numFmt w:val="decimal"/>
      <w:suff w:val="tab"/>
      <w:lvlText w:val="%1."/>
      <w:rPr>
        <w:color w:val="3370ff"/>
      </w:rPr>
    </w:lvl>
  </w:abstractNum>
  <w:abstractNum w:abstractNumId="39119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91180"/>
  </w:num>
  <w:num w:numId="2">
    <w:abstractNumId w:val="391181"/>
  </w:num>
  <w:num w:numId="3">
    <w:abstractNumId w:val="391182"/>
  </w:num>
  <w:num w:numId="4">
    <w:abstractNumId w:val="391183"/>
  </w:num>
  <w:num w:numId="5">
    <w:abstractNumId w:val="391184"/>
  </w:num>
  <w:num w:numId="6">
    <w:abstractNumId w:val="391185"/>
  </w:num>
  <w:num w:numId="7">
    <w:abstractNumId w:val="391186"/>
  </w:num>
  <w:num w:numId="8">
    <w:abstractNumId w:val="391187"/>
  </w:num>
  <w:num w:numId="9">
    <w:abstractNumId w:val="391188"/>
  </w:num>
  <w:num w:numId="10">
    <w:abstractNumId w:val="391189"/>
  </w:num>
  <w:num w:numId="11">
    <w:abstractNumId w:val="391190"/>
  </w:num>
  <w:num w:numId="12">
    <w:abstractNumId w:val="391191"/>
  </w:num>
  <w:num w:numId="13">
    <w:abstractNumId w:val="391192"/>
  </w:num>
  <w:num w:numId="14">
    <w:abstractNumId w:val="391193"/>
  </w:num>
  <w:num w:numId="15">
    <w:abstractNumId w:val="391194"/>
  </w:num>
  <w:num w:numId="16">
    <w:abstractNumId w:val="391195"/>
  </w:num>
  <w:num w:numId="17">
    <w:abstractNumId w:val="3911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2026-06-09T15:11:53Z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{"Label":"1","ContentProducer":"001191110102MACQD9K64010000","ProduceID":"7649413636733160401","ReservedCode1":"","ContentPropagator":"","PropagateID":"","ReservedCode2":""}</vt:lpwstr>
  </property>
</Properties>
</file>