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Linux 前后台进程切换与后台运行详解（jobs/fg/bg/nohup）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 终端默认只能前台运行一个程序，本节总结</w:t>
      </w:r>
      <w:r>
        <w:rPr>
          <w:rFonts w:eastAsia="等线" w:ascii="Arial" w:cs="Arial" w:hAnsi="Arial"/>
          <w:b w:val="true"/>
          <w:sz w:val="22"/>
        </w:rPr>
        <w:t>前后台进程切换、挂起、后台永久运行</w:t>
      </w:r>
      <w:r>
        <w:rPr>
          <w:rFonts w:eastAsia="等线" w:ascii="Arial" w:cs="Arial" w:hAnsi="Arial"/>
          <w:sz w:val="22"/>
        </w:rPr>
        <w:t>全套命令，是嵌入式调试、服务后台部署、Shell 脚本必备知识点。每条命令包含：语法、参数英文全称、作用、实战示例、逐行详解。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一、jobs 查看后台任务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命令语法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jobs [参数]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核心参数（英文全称 + 作用）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-l(list)</w:t>
      </w:r>
      <w:r>
        <w:rPr>
          <w:rFonts w:eastAsia="等线" w:ascii="Arial" w:cs="Arial" w:hAnsi="Arial"/>
          <w:sz w:val="22"/>
        </w:rPr>
        <w:t>：详细模式，显示后台任务对应的 PID 进程号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-n(new)</w:t>
      </w:r>
      <w:r>
        <w:rPr>
          <w:rFonts w:eastAsia="等线" w:ascii="Arial" w:cs="Arial" w:hAnsi="Arial"/>
          <w:sz w:val="22"/>
        </w:rPr>
        <w:t>：只显示状态发生变化的后台任务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-p(pid)</w:t>
      </w:r>
      <w:r>
        <w:rPr>
          <w:rFonts w:eastAsia="等线" w:ascii="Arial" w:cs="Arial" w:hAnsi="Arial"/>
          <w:sz w:val="22"/>
        </w:rPr>
        <w:t>：只输出后台任务的 PID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核心作用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</w:t>
      </w:r>
      <w:r>
        <w:rPr>
          <w:rFonts w:eastAsia="等线" w:ascii="Arial" w:cs="Arial" w:hAnsi="Arial"/>
          <w:b w:val="true"/>
          <w:sz w:val="22"/>
        </w:rPr>
        <w:t>当前终端</w:t>
      </w:r>
      <w:r>
        <w:rPr>
          <w:rFonts w:eastAsia="等线" w:ascii="Arial" w:cs="Arial" w:hAnsi="Arial"/>
          <w:sz w:val="22"/>
        </w:rPr>
        <w:t>的所有后台、暂停任务列表，查看任务编号、运行状态、执行命令。</w:t>
        <w:br/>
      </w:r>
      <w:r>
        <w:rPr>
          <w:rFonts w:eastAsia="等线" w:ascii="Arial" w:cs="Arial" w:hAnsi="Arial"/>
          <w:b w:val="true"/>
          <w:sz w:val="22"/>
        </w:rPr>
        <w:t>注意：jobs 只能查看当前终端的任务，无法查看其他终端后台进程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进程状态说明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Running</w:t>
      </w:r>
      <w:r>
        <w:rPr>
          <w:rFonts w:eastAsia="等线" w:ascii="Arial" w:cs="Arial" w:hAnsi="Arial"/>
          <w:sz w:val="22"/>
        </w:rPr>
        <w:t>：后台正在运行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Stopped</w:t>
      </w:r>
      <w:r>
        <w:rPr>
          <w:rFonts w:eastAsia="等线" w:ascii="Arial" w:cs="Arial" w:hAnsi="Arial"/>
          <w:sz w:val="22"/>
        </w:rPr>
        <w:t>：任务被暂停、挂起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Done</w:t>
      </w:r>
      <w:r>
        <w:rPr>
          <w:rFonts w:eastAsia="等线" w:ascii="Arial" w:cs="Arial" w:hAnsi="Arial"/>
          <w:sz w:val="22"/>
        </w:rPr>
        <w:t>：任务执行完成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 实战示例 + 命令详解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查看当前终端所有后台任务（简洁模式）</w:t>
              <w:br/>
              <w:t>jobs</w:t>
              <w:br/>
              <w:t># 详解：输出任务编号、状态、运行命令</w:t>
              <w:br/>
              <w:br/>
              <w:t># 查看后台任务 + 对应PID（最常用）</w:t>
              <w:br/>
              <w:t>jobs -l</w:t>
              <w:br/>
              <w:t># 详解：-l(list) 列出详细信息，方便后续kill关闭指定后台任务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二、fg（foreground）切换到前台运行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 命令语法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fg [任务编号]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 核心作用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</w:t>
      </w:r>
      <w:r>
        <w:rPr>
          <w:rFonts w:eastAsia="等线" w:ascii="Arial" w:cs="Arial" w:hAnsi="Arial"/>
          <w:b w:val="true"/>
          <w:sz w:val="22"/>
        </w:rPr>
        <w:t>后台暂停/后台运行的任务</w:t>
      </w:r>
      <w:r>
        <w:rPr>
          <w:rFonts w:eastAsia="等线" w:ascii="Arial" w:cs="Arial" w:hAnsi="Arial"/>
          <w:sz w:val="22"/>
        </w:rPr>
        <w:t>切换到前台终端运行，夺回终端控制权。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实战示例 + 命令详解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将编号为1的后台任务切回前台运行</w:t>
              <w:br/>
              <w:t>fg 1</w:t>
              <w:br/>
              <w:t># 详解：任务编号来自 jobs 查询结果，无编号默认切换最后一个后台任务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三、bg（background）切换到后台运行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1. 命令语法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bg [任务编号]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 核心作用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</w:t>
      </w:r>
      <w:r>
        <w:rPr>
          <w:rFonts w:eastAsia="等线" w:ascii="Arial" w:cs="Arial" w:hAnsi="Arial"/>
          <w:b w:val="true"/>
          <w:sz w:val="22"/>
        </w:rPr>
        <w:t>已经暂停（Stopped）的前台任务</w:t>
      </w:r>
      <w:r>
        <w:rPr>
          <w:rFonts w:eastAsia="等线" w:ascii="Arial" w:cs="Arial" w:hAnsi="Arial"/>
          <w:sz w:val="22"/>
        </w:rPr>
        <w:t>放入后台继续运行，恢复任务执行。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 操作流程（必懂）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前台运行程序，按 </w:t>
      </w:r>
      <w:r>
        <w:rPr>
          <w:rFonts w:eastAsia="等线" w:ascii="Arial" w:cs="Arial" w:hAnsi="Arial"/>
          <w:b w:val="true"/>
          <w:sz w:val="22"/>
        </w:rPr>
        <w:t>Ctrl + Z</w:t>
      </w:r>
      <w:r>
        <w:rPr>
          <w:rFonts w:eastAsia="等线" w:ascii="Arial" w:cs="Arial" w:hAnsi="Arial"/>
          <w:sz w:val="22"/>
        </w:rPr>
        <w:t>：暂停任务、放入后台（状态 Stopped）</w:t>
        <w:br/>
      </w:r>
      <w:r>
        <w:rPr>
          <w:rFonts w:eastAsia="等线" w:ascii="Arial" w:cs="Arial" w:hAnsi="Arial"/>
          <w:sz w:val="22"/>
        </w:rPr>
        <w:t>2. 使用</w:t>
      </w:r>
      <w:r>
        <w:rPr>
          <w:rFonts w:eastAsia="等线" w:ascii="Arial" w:cs="Arial" w:hAnsi="Arial"/>
          <w:b w:val="true"/>
          <w:sz w:val="22"/>
        </w:rPr>
        <w:t>bg 任务号</w:t>
      </w:r>
      <w:r>
        <w:rPr>
          <w:rFonts w:eastAsia="等线" w:ascii="Arial" w:cs="Arial" w:hAnsi="Arial"/>
          <w:sz w:val="22"/>
        </w:rPr>
        <w:t>：让暂停任务在后台继续运行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 实战示例 + 命令详解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将暂停的1号任务放入后台继续运行</w:t>
              <w:br/>
              <w:t>bg 1</w:t>
              <w:br/>
              <w:t># 详解：Ctrl+Z只是暂停，bg才是真正后台持续运行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 xml:space="preserve">四、进程后台常驻符号 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1. 命令语法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执行命令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2. 核心作用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在命令结尾加 &amp;，程序</w:t>
      </w:r>
      <w:r>
        <w:rPr>
          <w:rFonts w:eastAsia="等线" w:ascii="Arial" w:cs="Arial" w:hAnsi="Arial"/>
          <w:b w:val="true"/>
          <w:sz w:val="22"/>
        </w:rPr>
        <w:t>直接后台启动</w:t>
      </w:r>
      <w:r>
        <w:rPr>
          <w:rFonts w:eastAsia="等线" w:ascii="Arial" w:cs="Arial" w:hAnsi="Arial"/>
          <w:sz w:val="22"/>
        </w:rPr>
        <w:t>，不占用当前终端，终端可继续输入其他命令。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 实战示例 + 命令详解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程序直接后台启动</w:t>
              <w:br/>
              <w:t>./test_app &amp;</w:t>
              <w:br/>
              <w:t># 详解：程序后台运行，立刻释放终端，不阻塞命令行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五、nohup 永久后台运行（重点、面试必考）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1. 命令语法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nohup 执行命令 [输出文件]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2. 核心参数作用</w:t>
      </w:r>
      <w:bookmarkEnd w:id="21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nohup(no hangup)</w:t>
      </w:r>
      <w:r>
        <w:rPr>
          <w:rFonts w:eastAsia="等线" w:ascii="Arial" w:cs="Arial" w:hAnsi="Arial"/>
          <w:sz w:val="22"/>
        </w:rPr>
        <w:t>：忽略挂断信号（SIGHUP）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&amp;：放入后台运行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3. 核心原理与作用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普通后台程序（&amp;）会随着</w:t>
      </w:r>
      <w:r>
        <w:rPr>
          <w:rFonts w:eastAsia="等线" w:ascii="Arial" w:cs="Arial" w:hAnsi="Arial"/>
          <w:b w:val="true"/>
          <w:sz w:val="22"/>
        </w:rPr>
        <w:t>终端关闭、SSH断开</w:t>
      </w:r>
      <w:r>
        <w:rPr>
          <w:rFonts w:eastAsia="等线" w:ascii="Arial" w:cs="Arial" w:hAnsi="Arial"/>
          <w:sz w:val="22"/>
        </w:rPr>
        <w:t>一同退出；</w:t>
        <w:br/>
      </w:r>
      <w:r>
        <w:rPr>
          <w:rFonts w:eastAsia="等线" w:ascii="Arial" w:cs="Arial" w:hAnsi="Arial"/>
          <w:b w:val="true"/>
          <w:sz w:val="22"/>
        </w:rPr>
        <w:t>nohup 可以让程序脱离终端</w:t>
      </w:r>
      <w:r>
        <w:rPr>
          <w:rFonts w:eastAsia="等线" w:ascii="Arial" w:cs="Arial" w:hAnsi="Arial"/>
          <w:sz w:val="22"/>
        </w:rPr>
        <w:t>，关闭SSH、关闭窗口程序依然后台常驻运行。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默认自动生成 </w:t>
      </w:r>
      <w:r>
        <w:rPr>
          <w:rFonts w:eastAsia="等线" w:ascii="Arial" w:cs="Arial" w:hAnsi="Arial"/>
          <w:b w:val="true"/>
          <w:sz w:val="22"/>
        </w:rPr>
        <w:t>nohup.out</w:t>
      </w:r>
      <w:r>
        <w:rPr>
          <w:rFonts w:eastAsia="等线" w:ascii="Arial" w:cs="Arial" w:hAnsi="Arial"/>
          <w:sz w:val="22"/>
        </w:rPr>
        <w:t xml:space="preserve"> 日志文件，保存程序打印输出。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 实战示例 + 逐行详解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最标准后台常驻运行（开发通用写法）</w:t>
              <w:br/>
              <w:t>nohup ./app &amp;</w:t>
              <w:br/>
              <w:t># 详解：程序永久后台运行，日志默认存入 nohup.out</w:t>
              <w:br/>
              <w:br/>
              <w:t># 后台运行 + 自定义日志文件（推荐）</w:t>
              <w:br/>
              <w:t>nohup ./app &gt; app.log 2&gt;&amp;1 &amp;</w:t>
              <w:br/>
              <w:t># 详解：</w:t>
              <w:br/>
              <w:t># nohup      ：脱离终端，关闭窗口不退出</w:t>
              <w:br/>
              <w:t># &gt; app.log  ：标准输出写入日志文件</w:t>
              <w:br/>
              <w:t># 2&gt;&amp;1       ：错误输出跟随标准输出，统一写入日志</w:t>
              <w:br/>
              <w:t># 末尾&amp;      ：放入后台执行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六、全套前后台切换实操流程（完整连招）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./app            # 前台运行程序，占用终端</w:t>
              <w:br/>
              <w:t>2. Ctrl + Z         # 暂停程序，放入后台（Stopped）</w:t>
              <w:br/>
              <w:t>3. jobs -l          # 查看后台任务编号与PID</w:t>
              <w:br/>
              <w:t>4. bg 1             # 后台继续运行程序</w:t>
              <w:br/>
              <w:t>5. fg 1             # 切回前台查看打印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七、核心区别与注意事项（必背）</w:t>
      </w:r>
      <w:bookmarkEnd w:id="2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&amp; 仅后台运行</w:t>
      </w:r>
      <w:r>
        <w:rPr>
          <w:rFonts w:eastAsia="等线" w:ascii="Arial" w:cs="Arial" w:hAnsi="Arial"/>
          <w:sz w:val="22"/>
        </w:rPr>
        <w:t>：只是不占用终端，关闭 SSH/终端，程序直接终止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nohup + &amp;amp; 真正常驻</w:t>
      </w:r>
      <w:r>
        <w:rPr>
          <w:rFonts w:eastAsia="等线" w:ascii="Arial" w:cs="Arial" w:hAnsi="Arial"/>
          <w:sz w:val="22"/>
        </w:rPr>
        <w:t>：彻底脱离终端，断开连接程序不退出，用于部署后台服务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Ctrl + Z</w:t>
      </w:r>
      <w:r>
        <w:rPr>
          <w:rFonts w:eastAsia="等线" w:ascii="Arial" w:cs="Arial" w:hAnsi="Arial"/>
          <w:sz w:val="22"/>
        </w:rPr>
        <w:t xml:space="preserve"> 是暂停任务，不是后台运行，必须配合 bg 才能持续执行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jobs 只能查看</w:t>
      </w:r>
      <w:r>
        <w:rPr>
          <w:rFonts w:eastAsia="等线" w:ascii="Arial" w:cs="Arial" w:hAnsi="Arial"/>
          <w:b w:val="true"/>
          <w:sz w:val="22"/>
        </w:rPr>
        <w:t>当前终端</w:t>
      </w:r>
      <w:r>
        <w:rPr>
          <w:rFonts w:eastAsia="等线" w:ascii="Arial" w:cs="Arial" w:hAnsi="Arial"/>
          <w:sz w:val="22"/>
        </w:rPr>
        <w:t>任务，跨终端无法查看，全局进程需用 ps/top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nohup 运行程序默认产生 nohup.out 文件，长期运行建议手动指定日志文件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八、终极总结（面试速记）</w:t>
      </w:r>
      <w:bookmarkEnd w:id="2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jobs</w:t>
      </w:r>
      <w:r>
        <w:rPr>
          <w:rFonts w:eastAsia="等线" w:ascii="Arial" w:cs="Arial" w:hAnsi="Arial"/>
          <w:sz w:val="22"/>
        </w:rPr>
        <w:t>：查看当前终端后台任务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fg(foreground)</w:t>
      </w:r>
      <w:r>
        <w:rPr>
          <w:rFonts w:eastAsia="等线" w:ascii="Arial" w:cs="Arial" w:hAnsi="Arial"/>
          <w:sz w:val="22"/>
        </w:rPr>
        <w:t>：后台切前台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bg(background)</w:t>
      </w:r>
      <w:r>
        <w:rPr>
          <w:rFonts w:eastAsia="等线" w:ascii="Arial" w:cs="Arial" w:hAnsi="Arial"/>
          <w:sz w:val="22"/>
        </w:rPr>
        <w:t>：暂停任务后台继续运行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&amp;：启动时直接后台运行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nohup</w:t>
      </w:r>
      <w:r>
        <w:rPr>
          <w:rFonts w:eastAsia="等线" w:ascii="Arial" w:cs="Arial" w:hAnsi="Arial"/>
          <w:sz w:val="22"/>
        </w:rPr>
        <w:t>：永久后台守护运行，脱离终端不退出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406">
    <w:lvl>
      <w:numFmt w:val="bullet"/>
      <w:suff w:val="tab"/>
      <w:lvlText w:val="•"/>
      <w:rPr>
        <w:color w:val="3370ff"/>
      </w:rPr>
    </w:lvl>
  </w:abstractNum>
  <w:abstractNum w:abstractNumId="9407">
    <w:lvl>
      <w:numFmt w:val="bullet"/>
      <w:suff w:val="tab"/>
      <w:lvlText w:val="•"/>
      <w:rPr>
        <w:color w:val="3370ff"/>
      </w:rPr>
    </w:lvl>
  </w:abstractNum>
  <w:abstractNum w:abstractNumId="9408">
    <w:lvl>
      <w:numFmt w:val="bullet"/>
      <w:suff w:val="tab"/>
      <w:lvlText w:val="•"/>
      <w:rPr>
        <w:color w:val="3370ff"/>
      </w:rPr>
    </w:lvl>
  </w:abstractNum>
  <w:abstractNum w:abstractNumId="9409">
    <w:lvl>
      <w:numFmt w:val="bullet"/>
      <w:suff w:val="tab"/>
      <w:lvlText w:val="•"/>
      <w:rPr>
        <w:color w:val="3370ff"/>
      </w:rPr>
    </w:lvl>
  </w:abstractNum>
  <w:abstractNum w:abstractNumId="9410">
    <w:lvl>
      <w:numFmt w:val="bullet"/>
      <w:suff w:val="tab"/>
      <w:lvlText w:val="•"/>
      <w:rPr>
        <w:color w:val="3370ff"/>
      </w:rPr>
    </w:lvl>
  </w:abstractNum>
  <w:abstractNum w:abstractNumId="9411">
    <w:lvl>
      <w:numFmt w:val="bullet"/>
      <w:suff w:val="tab"/>
      <w:lvlText w:val="•"/>
      <w:rPr>
        <w:color w:val="3370ff"/>
      </w:rPr>
    </w:lvl>
  </w:abstractNum>
  <w:abstractNum w:abstractNumId="9412">
    <w:lvl>
      <w:numFmt w:val="bullet"/>
      <w:suff w:val="tab"/>
      <w:lvlText w:val="•"/>
      <w:rPr>
        <w:color w:val="3370ff"/>
      </w:rPr>
    </w:lvl>
  </w:abstractNum>
  <w:abstractNum w:abstractNumId="9413">
    <w:lvl>
      <w:numFmt w:val="bullet"/>
      <w:suff w:val="tab"/>
      <w:lvlText w:val="•"/>
      <w:rPr>
        <w:color w:val="3370ff"/>
      </w:rPr>
    </w:lvl>
  </w:abstractNum>
  <w:abstractNum w:abstractNumId="9414">
    <w:lvl>
      <w:numFmt w:val="bullet"/>
      <w:suff w:val="tab"/>
      <w:lvlText w:val="•"/>
      <w:rPr>
        <w:color w:val="3370ff"/>
      </w:rPr>
    </w:lvl>
  </w:abstractNum>
  <w:abstractNum w:abstractNumId="9415">
    <w:lvl>
      <w:numFmt w:val="bullet"/>
      <w:suff w:val="tab"/>
      <w:lvlText w:val="•"/>
      <w:rPr>
        <w:color w:val="3370ff"/>
      </w:rPr>
    </w:lvl>
  </w:abstractNum>
  <w:abstractNum w:abstractNumId="9416">
    <w:lvl>
      <w:numFmt w:val="bullet"/>
      <w:suff w:val="tab"/>
      <w:lvlText w:val="•"/>
      <w:rPr>
        <w:color w:val="3370ff"/>
      </w:rPr>
    </w:lvl>
  </w:abstractNum>
  <w:abstractNum w:abstractNumId="9417">
    <w:lvl>
      <w:numFmt w:val="bullet"/>
      <w:suff w:val="tab"/>
      <w:lvlText w:val="•"/>
      <w:rPr>
        <w:color w:val="3370ff"/>
      </w:rPr>
    </w:lvl>
  </w:abstractNum>
  <w:abstractNum w:abstractNumId="9418">
    <w:lvl>
      <w:numFmt w:val="bullet"/>
      <w:suff w:val="tab"/>
      <w:lvlText w:val="•"/>
      <w:rPr>
        <w:color w:val="3370ff"/>
      </w:rPr>
    </w:lvl>
  </w:abstractNum>
  <w:abstractNum w:abstractNumId="9419">
    <w:lvl>
      <w:numFmt w:val="bullet"/>
      <w:suff w:val="tab"/>
      <w:lvlText w:val="•"/>
      <w:rPr>
        <w:color w:val="3370ff"/>
      </w:rPr>
    </w:lvl>
  </w:abstractNum>
  <w:abstractNum w:abstractNumId="9420">
    <w:lvl>
      <w:numFmt w:val="bullet"/>
      <w:suff w:val="tab"/>
      <w:lvlText w:val="•"/>
      <w:rPr>
        <w:color w:val="3370ff"/>
      </w:rPr>
    </w:lvl>
  </w:abstractNum>
  <w:abstractNum w:abstractNumId="9421">
    <w:lvl>
      <w:numFmt w:val="bullet"/>
      <w:suff w:val="tab"/>
      <w:lvlText w:val="•"/>
      <w:rPr>
        <w:color w:val="3370ff"/>
      </w:rPr>
    </w:lvl>
  </w:abstractNum>
  <w:abstractNum w:abstractNumId="9422">
    <w:lvl>
      <w:numFmt w:val="bullet"/>
      <w:suff w:val="tab"/>
      <w:lvlText w:val="•"/>
      <w:rPr>
        <w:color w:val="3370ff"/>
      </w:rPr>
    </w:lvl>
  </w:abstractNum>
  <w:abstractNum w:abstractNumId="9423">
    <w:lvl>
      <w:numFmt w:val="bullet"/>
      <w:suff w:val="tab"/>
      <w:lvlText w:val="•"/>
      <w:rPr>
        <w:color w:val="3370ff"/>
      </w:rPr>
    </w:lvl>
  </w:abstractNum>
  <w:num w:numId="1">
    <w:abstractNumId w:val="9406"/>
  </w:num>
  <w:num w:numId="2">
    <w:abstractNumId w:val="9407"/>
  </w:num>
  <w:num w:numId="3">
    <w:abstractNumId w:val="9408"/>
  </w:num>
  <w:num w:numId="4">
    <w:abstractNumId w:val="9409"/>
  </w:num>
  <w:num w:numId="5">
    <w:abstractNumId w:val="9410"/>
  </w:num>
  <w:num w:numId="6">
    <w:abstractNumId w:val="9411"/>
  </w:num>
  <w:num w:numId="7">
    <w:abstractNumId w:val="9412"/>
  </w:num>
  <w:num w:numId="8">
    <w:abstractNumId w:val="9413"/>
  </w:num>
  <w:num w:numId="9">
    <w:abstractNumId w:val="9414"/>
  </w:num>
  <w:num w:numId="10">
    <w:abstractNumId w:val="9415"/>
  </w:num>
  <w:num w:numId="11">
    <w:abstractNumId w:val="9416"/>
  </w:num>
  <w:num w:numId="12">
    <w:abstractNumId w:val="9417"/>
  </w:num>
  <w:num w:numId="13">
    <w:abstractNumId w:val="9418"/>
  </w:num>
  <w:num w:numId="14">
    <w:abstractNumId w:val="9419"/>
  </w:num>
  <w:num w:numId="15">
    <w:abstractNumId w:val="9420"/>
  </w:num>
  <w:num w:numId="16">
    <w:abstractNumId w:val="9421"/>
  </w:num>
  <w:num w:numId="17">
    <w:abstractNumId w:val="9422"/>
  </w:num>
  <w:num w:numId="18">
    <w:abstractNumId w:val="94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2026-09-04T06:22:44Z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{"Label":"1","ContentProducer":"001191110102MACQD9K64010000","ProduceID":"7681561722176949229","ReservedCode1":"","ContentPropagator":"","PropagateID":"","ReservedCode2":""}</vt:lpwstr>
  </property>
</Properties>
</file>