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自动生化分析仪</w:t>
      </w:r>
    </w:p>
    <w:p>
      <w:pPr>
        <w:spacing w:line="360" w:lineRule="auto"/>
        <w:ind w:left="2100" w:leftChars="0" w:firstLine="420" w:firstLineChars="0"/>
        <w:jc w:val="left"/>
        <w:rPr>
          <w:rFonts w:hint="eastAsia" w:ascii="Times New Roman" w:hAnsi="Times New Roman" w:eastAsia="宋体" w:cs="Times New Roman"/>
          <w:sz w:val="28"/>
          <w14:ligatures w14:val="none"/>
        </w:rPr>
      </w:pPr>
      <w:r>
        <w:rPr>
          <w:rFonts w:hint="eastAsia" w:ascii="Times New Roman" w:hAnsi="Times New Roman" w:eastAsia="宋体" w:cs="Times New Roman"/>
          <w:sz w:val="28"/>
          <w14:ligatures w14:val="none"/>
        </w:rPr>
        <w:t>队</w:t>
      </w:r>
      <w:r>
        <w:rPr>
          <w:rFonts w:hint="eastAsia" w:ascii="Times New Roman" w:hAnsi="Times New Roman" w:eastAsia="宋体" w:cs="Times New Roman"/>
          <w:sz w:val="28"/>
          <w:lang w:val="en-US" w:eastAsia="zh-CN"/>
          <w14:ligatures w14:val="none"/>
        </w:rPr>
        <w:t>员：杨晨晓</w:t>
      </w:r>
      <w:r>
        <w:rPr>
          <w:rFonts w:hint="eastAsia" w:ascii="Times New Roman" w:hAnsi="Times New Roman" w:eastAsia="宋体" w:cs="Times New Roman"/>
          <w:sz w:val="28"/>
          <w:lang w:val="en-US" w:eastAsia="zh-CN"/>
          <w14:ligatures w14:val="none"/>
        </w:rPr>
        <w:tab/>
      </w:r>
      <w:r>
        <w:rPr>
          <w:rFonts w:hint="eastAsia" w:ascii="Times New Roman" w:hAnsi="Times New Roman" w:eastAsia="宋体" w:cs="Times New Roman"/>
          <w:sz w:val="28"/>
          <w:lang w:val="en-US" w:eastAsia="zh-CN"/>
          <w14:ligatures w14:val="none"/>
        </w:rPr>
        <w:t>刘江</w:t>
      </w:r>
      <w:r>
        <w:rPr>
          <w:rFonts w:hint="eastAsia" w:ascii="Times New Roman" w:hAnsi="Times New Roman" w:eastAsia="宋体" w:cs="Times New Roman"/>
          <w:sz w:val="28"/>
          <w:lang w:val="en-US" w:eastAsia="zh-CN"/>
          <w14:ligatures w14:val="none"/>
        </w:rPr>
        <w:tab/>
      </w:r>
      <w:r>
        <w:rPr>
          <w:rFonts w:hint="eastAsia" w:ascii="Times New Roman" w:hAnsi="Times New Roman" w:eastAsia="宋体" w:cs="Times New Roman"/>
          <w:sz w:val="28"/>
          <w:lang w:val="en-US" w:eastAsia="zh-CN"/>
          <w14:ligatures w14:val="none"/>
        </w:rPr>
        <w:t>候汉林</w:t>
      </w:r>
    </w:p>
    <w:p>
      <w:pPr>
        <w:spacing w:line="360" w:lineRule="auto"/>
        <w:ind w:left="2100" w:leftChars="0" w:firstLine="420" w:firstLineChars="0"/>
        <w:jc w:val="left"/>
        <w:rPr>
          <w:rFonts w:hint="eastAsia" w:ascii="Times New Roman" w:hAnsi="Times New Roman" w:eastAsia="宋体" w:cs="Times New Roman"/>
          <w:sz w:val="28"/>
          <w14:ligatures w14:val="none"/>
        </w:rPr>
      </w:pPr>
      <w:r>
        <w:rPr>
          <w:rFonts w:hint="eastAsia" w:ascii="Times New Roman" w:hAnsi="Times New Roman" w:eastAsia="宋体" w:cs="Times New Roman"/>
          <w:sz w:val="28"/>
          <w14:ligatures w14:val="none"/>
        </w:rPr>
        <w:t>指导老师：张晓娟</w:t>
      </w:r>
    </w:p>
    <w:p>
      <w:pPr>
        <w:pStyle w:val="4"/>
        <w:bidi w:val="0"/>
        <w:rPr>
          <w:rFonts w:hint="eastAsia"/>
        </w:rPr>
      </w:pPr>
      <w:r>
        <w:rPr>
          <w:rFonts w:hint="eastAsia"/>
        </w:rPr>
        <w:t>摘要</w:t>
      </w:r>
    </w:p>
    <w:p>
      <w:pPr>
        <w:pStyle w:val="2"/>
        <w:bidi w:val="0"/>
        <w:rPr>
          <w:rFonts w:hint="default"/>
        </w:rPr>
      </w:pPr>
      <w:r>
        <w:rPr>
          <w:rFonts w:hint="default"/>
        </w:rPr>
        <w:t>自动生化分析仪在医疗诊断和研究中扮演着核心角色，能够快速准确地测定血液、尿液等样本中的多种生化指标。未来，全自动生化分析仪将更加智能化和个性化，集成更多样化的检测项目，甚至实现远程监测和数据共享。随着生物传感器和物联网技术的发展，分析仪将能实时上传患者健康数据至云端，为精准医疗提供有力支持。</w:t>
      </w:r>
    </w:p>
    <w:p>
      <w:pPr>
        <w:pStyle w:val="2"/>
        <w:bidi w:val="0"/>
        <w:rPr>
          <w:rFonts w:hint="eastAsia"/>
          <w:lang w:val="en-US" w:eastAsia="zh-CN"/>
        </w:rPr>
      </w:pPr>
      <w:r>
        <w:rPr>
          <w:rFonts w:hint="eastAsia"/>
          <w:lang w:val="en-US" w:eastAsia="zh-CN"/>
        </w:rPr>
        <w:t>因此，本项目基于RK3588设计一款自动分析仪，目的是初步实现供给实验室研究测量溶液的酸碱度而设计。本项目主要以RK3588为主控板，利用自制的三D龙门架为支架</w:t>
      </w:r>
      <w:r>
        <w:rPr>
          <w:rFonts w:hint="default"/>
          <w:lang w:val="en-US" w:eastAsia="zh-CN"/>
        </w:rPr>
        <w:t>精密机械系统中，龙门架作为核心传动架构，承担着样本与试剂精准传输的关键使命</w:t>
      </w:r>
      <w:r>
        <w:rPr>
          <w:rFonts w:hint="eastAsia"/>
          <w:lang w:val="en-US" w:eastAsia="zh-CN"/>
        </w:rPr>
        <w:t>；利用摄像头openmv4识别颜色的变化</w:t>
      </w:r>
      <w:r>
        <w:rPr>
          <w:rFonts w:hint="default"/>
          <w:lang w:val="en-US" w:eastAsia="zh-CN"/>
        </w:rPr>
        <w:t>摄像头凭借高精度颜色识别能力，成为保障检测准确性的关键一环，能够精准捕捉样本及反应产物的颜色信息，通过RGB色彩空间分析、光谱特征提取等技术，将视觉信号转化为可量化的数据</w:t>
      </w:r>
      <w:r>
        <w:rPr>
          <w:rFonts w:hint="eastAsia"/>
          <w:lang w:val="en-US" w:eastAsia="zh-CN"/>
        </w:rPr>
        <w:t>；</w:t>
      </w:r>
      <w:r>
        <w:rPr>
          <w:rFonts w:hint="default"/>
          <w:lang w:val="en-US" w:eastAsia="zh-CN"/>
        </w:rPr>
        <w:t>最后，AI</w:t>
      </w:r>
      <w:r>
        <w:rPr>
          <w:rFonts w:hint="eastAsia"/>
          <w:lang w:val="en-US" w:eastAsia="zh-CN"/>
        </w:rPr>
        <w:t>视觉</w:t>
      </w:r>
      <w:r>
        <w:rPr>
          <w:rFonts w:hint="default"/>
          <w:lang w:val="en-US" w:eastAsia="zh-CN"/>
        </w:rPr>
        <w:t>将分析结果进行可视化处理，以简洁明了的图表、报告形式输出</w:t>
      </w:r>
      <w:r>
        <w:rPr>
          <w:rFonts w:hint="eastAsia"/>
          <w:lang w:val="en-US" w:eastAsia="zh-CN"/>
        </w:rPr>
        <w:t>。</w:t>
      </w:r>
    </w:p>
    <w:p>
      <w:pPr>
        <w:pStyle w:val="2"/>
        <w:bidi w:val="0"/>
        <w:rPr>
          <w:rFonts w:hint="eastAsia"/>
          <w:lang w:val="en-US" w:eastAsia="zh-CN"/>
        </w:rPr>
      </w:pPr>
      <w:r>
        <w:rPr>
          <w:rFonts w:hint="eastAsia"/>
          <w:lang w:val="en-US" w:eastAsia="zh-CN"/>
        </w:rPr>
        <w:t>经过测试，本项目实现了样品溶液的吸取和滴定，通过自主训练的数据集成功的实现了对样本溶液的颜色变化识别，并且通过AI进行数据样本的分析，成功的输出了实验报告。实现了试剂溶液的自动滴定和分析，大大的节省了人力和物力，同时保护了对实验人员的保护，避免了具有强腐蚀性的溶液和具有污染性、病毒性试剂对人体的伤害。为未来的实验室安全和医护人员的安全提供了高效和安全的助力。</w:t>
      </w:r>
    </w:p>
    <w:p>
      <w:pPr>
        <w:pStyle w:val="4"/>
        <w:bidi w:val="0"/>
        <w:rPr>
          <w:rFonts w:hint="eastAsia"/>
        </w:rPr>
      </w:pPr>
      <w:r>
        <w:rPr>
          <w:rFonts w:hint="eastAsia"/>
        </w:rPr>
        <w:t>第一部分</w:t>
      </w:r>
      <w:r>
        <w:rPr>
          <w:rFonts w:hint="eastAsia"/>
          <w:lang w:eastAsia="zh-CN"/>
        </w:rPr>
        <w:t>：</w:t>
      </w:r>
      <w:r>
        <w:rPr>
          <w:rFonts w:hint="eastAsia"/>
        </w:rPr>
        <w:t>作品概述</w:t>
      </w:r>
    </w:p>
    <w:p>
      <w:pPr>
        <w:pStyle w:val="5"/>
        <w:keepNext w:val="0"/>
        <w:keepLines w:val="0"/>
        <w:pageBreakBefore w:val="0"/>
        <w:widowControl w:val="0"/>
        <w:numPr>
          <w:ilvl w:val="0"/>
          <w:numId w:val="0"/>
        </w:numPr>
        <w:kinsoku/>
        <w:wordWrap/>
        <w:overflowPunct/>
        <w:topLinePunct w:val="0"/>
        <w:autoSpaceDE/>
        <w:autoSpaceDN/>
        <w:bidi w:val="0"/>
        <w:adjustRightInd/>
        <w:snapToGrid/>
        <w:ind w:leftChars="74"/>
        <w:textAlignment w:val="auto"/>
        <w:rPr>
          <w:rFonts w:hint="default"/>
        </w:rPr>
      </w:pPr>
      <w:r>
        <w:rPr>
          <w:rFonts w:hint="eastAsia"/>
          <w:lang w:val="en-US" w:eastAsia="zh-CN"/>
        </w:rPr>
        <w:t>1.1</w:t>
      </w:r>
      <w:r>
        <w:rPr>
          <w:rFonts w:hint="default"/>
        </w:rPr>
        <w:t>功能与特性</w:t>
      </w:r>
    </w:p>
    <w:p>
      <w:pPr>
        <w:pStyle w:val="6"/>
        <w:keepNext/>
        <w:keepLines/>
        <w:pageBreakBefore w:val="0"/>
        <w:widowControl w:val="0"/>
        <w:kinsoku/>
        <w:wordWrap/>
        <w:overflowPunct/>
        <w:topLinePunct w:val="0"/>
        <w:autoSpaceDE/>
        <w:autoSpaceDN/>
        <w:bidi w:val="0"/>
        <w:adjustRightInd/>
        <w:snapToGrid/>
        <w:spacing w:line="460" w:lineRule="exact"/>
        <w:textAlignment w:val="auto"/>
        <w:rPr>
          <w:rFonts w:hint="eastAsia"/>
          <w:lang w:val="en-US" w:eastAsia="zh-CN"/>
        </w:rPr>
      </w:pPr>
      <w:r>
        <w:rPr>
          <w:rFonts w:hint="eastAsia"/>
          <w:lang w:val="en-US" w:eastAsia="zh-CN"/>
        </w:rPr>
        <w:t>（1）</w:t>
      </w:r>
      <w:r>
        <w:rPr>
          <w:rFonts w:hint="default"/>
          <w:lang w:val="en-US" w:eastAsia="zh-CN"/>
        </w:rPr>
        <w:t>精准传输功能</w:t>
      </w:r>
    </w:p>
    <w:p>
      <w:pPr>
        <w:pStyle w:val="2"/>
        <w:bidi w:val="0"/>
        <w:rPr>
          <w:rFonts w:hint="default" w:cs="Times New Roman"/>
          <w:bCs/>
          <w:szCs w:val="24"/>
          <w:lang w:val="en-US" w:eastAsia="zh-CN"/>
          <w14:ligatures w14:val="none"/>
        </w:rPr>
      </w:pPr>
      <w:r>
        <w:rPr>
          <w:rFonts w:hint="default"/>
          <w:lang w:val="en-US" w:eastAsia="zh-CN"/>
        </w:rPr>
        <w:t>依托自制3D龙门架搭建的精密机械系统，作为核心传动架构，其采用高精度直线导轨、伺服电机驱动及丝杆传动组件，构建三维运动平台。通过运动控制算法规划路径，可精准实现样本与试剂的传输，重复定位精度达</w:t>
      </w:r>
      <w:r>
        <w:rPr>
          <w:rFonts w:hint="eastAsia"/>
          <w:lang w:val="en-US" w:eastAsia="zh-CN"/>
        </w:rPr>
        <w:t>0.1</w:t>
      </w:r>
      <w:r>
        <w:rPr>
          <w:rFonts w:hint="default"/>
          <w:lang w:val="en-US" w:eastAsia="zh-CN"/>
        </w:rPr>
        <w:t xml:space="preserve"> mm。在检测流程中，依据预设程序，将样本与试剂按需求准确送达反应区指定位置，为酸碱度检测营造稳定、可重复的前期条件，保障检测基础环节的可靠性。</w:t>
      </w:r>
    </w:p>
    <w:p>
      <w:pPr>
        <w:pStyle w:val="6"/>
        <w:bidi w:val="0"/>
        <w:rPr>
          <w:rFonts w:hint="default"/>
          <w:lang w:val="en-US" w:eastAsia="zh-CN"/>
        </w:rPr>
      </w:pPr>
      <w:r>
        <w:rPr>
          <w:rFonts w:hint="eastAsia"/>
          <w:lang w:val="en-US" w:eastAsia="zh-CN"/>
        </w:rPr>
        <w:t>（2）</w:t>
      </w:r>
      <w:r>
        <w:rPr>
          <w:rFonts w:hint="default"/>
          <w:lang w:val="en-US" w:eastAsia="zh-CN"/>
        </w:rPr>
        <w:t>颜色识别与数据转化功能</w:t>
      </w:r>
    </w:p>
    <w:p>
      <w:pPr>
        <w:pStyle w:val="2"/>
        <w:bidi w:val="0"/>
        <w:rPr>
          <w:rFonts w:hint="default" w:cs="Times New Roman"/>
          <w:bCs/>
          <w:szCs w:val="24"/>
          <w:lang w:val="en-US" w:eastAsia="zh-CN"/>
          <w14:ligatures w14:val="none"/>
        </w:rPr>
      </w:pPr>
      <w:r>
        <w:rPr>
          <w:rFonts w:hint="default"/>
          <w:lang w:val="en-US" w:eastAsia="zh-CN"/>
        </w:rPr>
        <w:t>采用OpenMV4摄像头，，凭借其120°广角及640×480分辨率的图像采集能力，结合</w:t>
      </w:r>
      <w:r>
        <w:rPr>
          <w:rFonts w:hint="eastAsia"/>
          <w:lang w:val="en-US" w:eastAsia="zh-CN"/>
        </w:rPr>
        <w:t>RGB</w:t>
      </w:r>
      <w:r>
        <w:rPr>
          <w:rFonts w:hint="default"/>
          <w:lang w:val="en-US" w:eastAsia="zh-CN"/>
        </w:rPr>
        <w:t>色彩空间动态适配、多光谱特征融合提取技术，精准捕捉样本及反应产物颜色信息。通过构建颜色校正模型，消除环境光干扰，将视觉颜色信号转化为</w:t>
      </w:r>
      <w:r>
        <w:rPr>
          <w:rFonts w:hint="eastAsia"/>
          <w:lang w:val="en-US" w:eastAsia="zh-CN"/>
        </w:rPr>
        <w:t>RGB</w:t>
      </w:r>
      <w:r>
        <w:rPr>
          <w:rFonts w:hint="default"/>
          <w:lang w:val="en-US" w:eastAsia="zh-CN"/>
        </w:rPr>
        <w:t>色彩空间量化数据，为酸碱度分析提供高精度、高可靠性的基础数据支撑。</w:t>
      </w:r>
    </w:p>
    <w:p>
      <w:pPr>
        <w:pStyle w:val="6"/>
        <w:bidi w:val="0"/>
        <w:rPr>
          <w:rFonts w:hint="default"/>
          <w:lang w:val="en-US" w:eastAsia="zh-CN"/>
        </w:rPr>
      </w:pPr>
      <w:r>
        <w:rPr>
          <w:rFonts w:hint="eastAsia"/>
          <w:lang w:val="en-US" w:eastAsia="zh-CN"/>
        </w:rPr>
        <w:t>（3）</w:t>
      </w:r>
      <w:r>
        <w:rPr>
          <w:rFonts w:hint="default"/>
          <w:lang w:val="en-US" w:eastAsia="zh-CN"/>
        </w:rPr>
        <w:t>智能数据分析与结果输出功能</w:t>
      </w:r>
    </w:p>
    <w:p>
      <w:pPr>
        <w:pStyle w:val="2"/>
        <w:bidi w:val="0"/>
        <w:rPr>
          <w:rFonts w:hint="default" w:cs="Times New Roman"/>
          <w:bCs/>
          <w:szCs w:val="24"/>
          <w:lang w:val="en-US" w:eastAsia="zh-CN"/>
          <w14:ligatures w14:val="none"/>
        </w:rPr>
      </w:pPr>
      <w:r>
        <w:rPr>
          <w:rFonts w:hint="default"/>
          <w:lang w:val="en-US" w:eastAsia="zh-CN"/>
        </w:rPr>
        <w:t>以RK3588为主控板，利用其8核ARM CortexA76/A55架构的强大算力，部署基于深度学习的卷积神经网络（CNN）模型。对摄像头采集的颜色数据进行特征提取、维度压缩与关联分析，构建颜色变化酸碱度映射关系模型。同时，集成可视化渲染引擎，将分析结果以动态趋势图、对比柱状图及详细检测报告形式输出，支持本地存储、USB导出及局域网共享，便于实验室多场景数据获取。</w:t>
      </w:r>
    </w:p>
    <w:p>
      <w:pPr>
        <w:pStyle w:val="6"/>
        <w:bidi w:val="0"/>
        <w:rPr>
          <w:rFonts w:hint="default"/>
          <w:lang w:val="en-US" w:eastAsia="zh-CN"/>
        </w:rPr>
      </w:pPr>
      <w:r>
        <w:rPr>
          <w:rFonts w:hint="eastAsia"/>
          <w:lang w:val="en-US" w:eastAsia="zh-CN"/>
        </w:rPr>
        <w:t>（4）蠕动泵的吸取和滴定</w:t>
      </w:r>
    </w:p>
    <w:p>
      <w:pPr>
        <w:pStyle w:val="2"/>
        <w:bidi w:val="0"/>
        <w:rPr>
          <w:rFonts w:hint="default" w:cs="Times New Roman"/>
          <w:bCs/>
          <w:szCs w:val="24"/>
          <w:lang w:val="en-US" w:eastAsia="zh-CN"/>
          <w14:ligatures w14:val="none"/>
        </w:rPr>
      </w:pPr>
      <w:r>
        <w:rPr>
          <w:rFonts w:hint="eastAsia"/>
          <w:lang w:val="en-US" w:eastAsia="zh-CN"/>
        </w:rPr>
        <w:t>自我制作</w:t>
      </w:r>
      <w:r>
        <w:rPr>
          <w:rFonts w:hint="default"/>
          <w:lang w:val="en-US" w:eastAsia="zh-CN"/>
        </w:rPr>
        <w:t>蠕动泵，采用通道弹性泵管设计，适配不同管径试剂管。通过电机精准驱动，结合脉冲控制算法，实现样本与试剂的定量输送。在酸碱检测流程中，可按预设程序，为反应区精准加注微升级试剂，配合龙门架完成多组平行实验的试剂分配，保障反应体系的一致性，为酸碱度检测提供稳定的液体环境。</w:t>
      </w:r>
    </w:p>
    <w:p>
      <w:pPr>
        <w:pStyle w:val="5"/>
        <w:bidi w:val="0"/>
        <w:rPr>
          <w:rFonts w:hint="default"/>
          <w:lang w:val="en-US" w:eastAsia="zh-CN"/>
        </w:rPr>
      </w:pPr>
      <w:r>
        <w:rPr>
          <w:rFonts w:hint="eastAsia"/>
          <w:lang w:val="en-US" w:eastAsia="zh-CN"/>
        </w:rPr>
        <w:t>1.2应用领域</w:t>
      </w:r>
    </w:p>
    <w:p>
      <w:pPr>
        <w:pStyle w:val="6"/>
        <w:bidi w:val="0"/>
        <w:rPr>
          <w:rFonts w:hint="default"/>
          <w:lang w:val="en-US" w:eastAsia="zh-CN"/>
        </w:rPr>
      </w:pPr>
      <w:r>
        <w:rPr>
          <w:rFonts w:hint="default"/>
          <w:lang w:val="en-US" w:eastAsia="zh-CN"/>
        </w:rPr>
        <w:t>（</w:t>
      </w:r>
      <w:r>
        <w:rPr>
          <w:rFonts w:hint="eastAsia"/>
          <w:lang w:val="en-US" w:eastAsia="zh-CN"/>
        </w:rPr>
        <w:t>1</w:t>
      </w:r>
      <w:r>
        <w:rPr>
          <w:rFonts w:hint="default"/>
          <w:lang w:val="en-US" w:eastAsia="zh-CN"/>
        </w:rPr>
        <w:t>）实验室基础研究</w:t>
      </w:r>
    </w:p>
    <w:p>
      <w:pPr>
        <w:pStyle w:val="2"/>
        <w:bidi w:val="0"/>
        <w:rPr>
          <w:rFonts w:hint="default" w:cs="Times New Roman"/>
          <w:bCs/>
          <w:szCs w:val="24"/>
          <w:lang w:val="en-US" w:eastAsia="zh-CN"/>
          <w14:ligatures w14:val="none"/>
        </w:rPr>
      </w:pPr>
      <w:r>
        <w:rPr>
          <w:rFonts w:hint="default"/>
          <w:lang w:val="en-US" w:eastAsia="zh-CN"/>
        </w:rPr>
        <w:t>为化学、生物实验室提供高精度溶液酸碱度检测工具。</w:t>
      </w:r>
      <w:r>
        <w:rPr>
          <w:rFonts w:hint="eastAsia"/>
          <w:lang w:val="en-US" w:eastAsia="zh-CN"/>
        </w:rPr>
        <w:t>可以实现自主完成酸碱度溶液的测量，避免了实验人员的大量重复动作，同时也保障了实验人员的安全，同时避免了实验人员因长时间工作的错误率上升，也可实现数据上传，使得数据方便查找和数据共享。</w:t>
      </w:r>
    </w:p>
    <w:p>
      <w:pPr>
        <w:pStyle w:val="6"/>
        <w:bidi w:val="0"/>
        <w:rPr>
          <w:rFonts w:hint="default"/>
          <w:lang w:val="en-US" w:eastAsia="zh-CN"/>
        </w:rPr>
      </w:pPr>
      <w:r>
        <w:rPr>
          <w:rFonts w:hint="default"/>
          <w:lang w:val="en-US" w:eastAsia="zh-CN"/>
        </w:rPr>
        <w:t>（</w:t>
      </w:r>
      <w:r>
        <w:rPr>
          <w:rFonts w:hint="eastAsia"/>
          <w:lang w:val="en-US" w:eastAsia="zh-CN"/>
        </w:rPr>
        <w:t>2</w:t>
      </w:r>
      <w:r>
        <w:rPr>
          <w:rFonts w:hint="default"/>
          <w:lang w:val="en-US" w:eastAsia="zh-CN"/>
        </w:rPr>
        <w:t>）教育教学</w:t>
      </w:r>
    </w:p>
    <w:p>
      <w:pPr>
        <w:pStyle w:val="2"/>
        <w:bidi w:val="0"/>
        <w:rPr>
          <w:rFonts w:hint="default" w:cs="Times New Roman"/>
          <w:bCs/>
          <w:szCs w:val="24"/>
          <w:lang w:val="en-US" w:eastAsia="zh-CN"/>
          <w14:ligatures w14:val="none"/>
        </w:rPr>
      </w:pPr>
      <w:r>
        <w:rPr>
          <w:rFonts w:hint="default"/>
          <w:lang w:val="en-US" w:eastAsia="zh-CN"/>
        </w:rPr>
        <w:t>适配中学、高校化学、生物教学实验室，搭建“理论+实操+可视化”教学场景。教师端可预设pH梯度实验模板，学生通过操作设备完成样本检测，实时观察颜色变化</w:t>
      </w:r>
      <w:r>
        <w:rPr>
          <w:rFonts w:hint="eastAsia"/>
          <w:lang w:val="en-US" w:eastAsia="zh-CN"/>
        </w:rPr>
        <w:t>、</w:t>
      </w:r>
      <w:r>
        <w:rPr>
          <w:rFonts w:hint="default"/>
          <w:lang w:val="en-US" w:eastAsia="zh-CN"/>
        </w:rPr>
        <w:t>数据转化</w:t>
      </w:r>
      <w:r>
        <w:rPr>
          <w:rFonts w:hint="eastAsia"/>
          <w:lang w:val="en-US" w:eastAsia="zh-CN"/>
        </w:rPr>
        <w:t>、</w:t>
      </w:r>
      <w:r>
        <w:rPr>
          <w:rFonts w:hint="default"/>
          <w:lang w:val="en-US" w:eastAsia="zh-CN"/>
        </w:rPr>
        <w:t>结果输出全流程；配套教学软件支持原理动画演示、误差溯源分析，帮助学生深度理解检测原理，显著提升实践教学效率与知识掌握度。</w:t>
      </w:r>
    </w:p>
    <w:p>
      <w:pPr>
        <w:pStyle w:val="5"/>
        <w:bidi w:val="0"/>
        <w:rPr>
          <w:rFonts w:hint="default"/>
          <w:lang w:val="en-US" w:eastAsia="zh-CN"/>
        </w:rPr>
      </w:pPr>
      <w:r>
        <w:rPr>
          <w:rFonts w:hint="eastAsia"/>
          <w:lang w:val="en-US" w:eastAsia="zh-CN"/>
        </w:rPr>
        <w:t>1.3</w:t>
      </w:r>
      <w:r>
        <w:rPr>
          <w:rFonts w:hint="default"/>
          <w:lang w:val="en-US" w:eastAsia="zh-CN"/>
        </w:rPr>
        <w:t>主要技术特点</w:t>
      </w:r>
    </w:p>
    <w:p>
      <w:pPr>
        <w:pStyle w:val="6"/>
        <w:bidi w:val="0"/>
        <w:rPr>
          <w:rFonts w:hint="default"/>
          <w:lang w:val="en-US" w:eastAsia="zh-CN"/>
        </w:rPr>
      </w:pPr>
      <w:r>
        <w:rPr>
          <w:rFonts w:hint="default"/>
          <w:lang w:val="en-US" w:eastAsia="zh-CN"/>
        </w:rPr>
        <w:t>（</w:t>
      </w:r>
      <w:r>
        <w:rPr>
          <w:rFonts w:hint="eastAsia"/>
          <w:lang w:val="en-US" w:eastAsia="zh-CN"/>
        </w:rPr>
        <w:t>1</w:t>
      </w:r>
      <w:r>
        <w:rPr>
          <w:rFonts w:hint="default"/>
          <w:lang w:val="en-US" w:eastAsia="zh-CN"/>
        </w:rPr>
        <w:t>）机械传动精准化</w:t>
      </w:r>
    </w:p>
    <w:p>
      <w:pPr>
        <w:pStyle w:val="2"/>
        <w:bidi w:val="0"/>
        <w:rPr>
          <w:rFonts w:hint="default" w:cs="Times New Roman"/>
          <w:bCs/>
          <w:szCs w:val="24"/>
          <w:lang w:val="en-US" w:eastAsia="zh-CN"/>
          <w14:ligatures w14:val="none"/>
        </w:rPr>
      </w:pPr>
      <w:r>
        <w:rPr>
          <w:rFonts w:hint="default"/>
          <w:lang w:val="en-US" w:eastAsia="zh-CN"/>
        </w:rPr>
        <w:t>自制3D龙门架采用“铝型材框架+精密滚珠丝杆+闭环步进电机”架构，通过有限元分析优化结构应力分布，导轨平行度误差&lt;</w:t>
      </w:r>
      <w:r>
        <w:rPr>
          <w:rFonts w:hint="eastAsia"/>
          <w:lang w:val="en-US" w:eastAsia="zh-CN"/>
        </w:rPr>
        <w:t>0.1</w:t>
      </w:r>
      <w:r>
        <w:rPr>
          <w:rFonts w:hint="default"/>
          <w:lang w:val="en-US" w:eastAsia="zh-CN"/>
        </w:rPr>
        <w:t xml:space="preserve"> mm/m。传动部件经动平衡校准，可实现样本和试剂的高精度传输，保障检测基础环节的长期稳定性。</w:t>
      </w:r>
    </w:p>
    <w:p>
      <w:pPr>
        <w:pStyle w:val="6"/>
        <w:bidi w:val="0"/>
        <w:rPr>
          <w:rFonts w:hint="default"/>
          <w:lang w:val="en-US" w:eastAsia="zh-CN"/>
        </w:rPr>
      </w:pPr>
      <w:r>
        <w:rPr>
          <w:rFonts w:hint="default"/>
          <w:lang w:val="en-US" w:eastAsia="zh-CN"/>
        </w:rPr>
        <w:t>（</w:t>
      </w:r>
      <w:r>
        <w:rPr>
          <w:rFonts w:hint="eastAsia"/>
          <w:lang w:val="en-US" w:eastAsia="zh-CN"/>
        </w:rPr>
        <w:t>2</w:t>
      </w:r>
      <w:r>
        <w:rPr>
          <w:rFonts w:hint="default"/>
          <w:lang w:val="en-US" w:eastAsia="zh-CN"/>
        </w:rPr>
        <w:t>）蠕动泵精准控液</w:t>
      </w:r>
    </w:p>
    <w:p>
      <w:pPr>
        <w:pStyle w:val="2"/>
        <w:bidi w:val="0"/>
        <w:rPr>
          <w:rFonts w:hint="default" w:cs="Times New Roman"/>
          <w:bCs/>
          <w:szCs w:val="24"/>
          <w:lang w:val="en-US" w:eastAsia="zh-CN"/>
          <w14:ligatures w14:val="none"/>
        </w:rPr>
      </w:pPr>
      <w:r>
        <w:rPr>
          <w:rFonts w:hint="default"/>
          <w:lang w:val="en-US" w:eastAsia="zh-CN"/>
        </w:rPr>
        <w:t>蠕动泵</w:t>
      </w:r>
      <w:r>
        <w:rPr>
          <w:rFonts w:hint="eastAsia"/>
          <w:lang w:val="en-US" w:eastAsia="zh-CN"/>
        </w:rPr>
        <w:t>通过</w:t>
      </w:r>
      <w:r>
        <w:rPr>
          <w:rFonts w:hint="default"/>
          <w:lang w:val="en-US" w:eastAsia="zh-CN"/>
        </w:rPr>
        <w:t>电机精准驱动，结合脉冲控制算法，</w:t>
      </w:r>
      <w:r>
        <w:rPr>
          <w:rFonts w:hint="eastAsia"/>
          <w:lang w:val="en-US" w:eastAsia="zh-CN"/>
        </w:rPr>
        <w:t>通过控制占空比进行对电机的转速进行调节，</w:t>
      </w:r>
      <w:r>
        <w:rPr>
          <w:rFonts w:hint="default"/>
          <w:lang w:val="en-US" w:eastAsia="zh-CN"/>
        </w:rPr>
        <w:t>实现样本与试剂的定量输送</w:t>
      </w:r>
      <w:r>
        <w:rPr>
          <w:rFonts w:hint="eastAsia"/>
          <w:lang w:val="en-US" w:eastAsia="zh-CN"/>
        </w:rPr>
        <w:t>。</w:t>
      </w:r>
    </w:p>
    <w:p>
      <w:pPr>
        <w:pStyle w:val="6"/>
        <w:bidi w:val="0"/>
        <w:rPr>
          <w:rFonts w:hint="default"/>
          <w:lang w:val="en-US" w:eastAsia="zh-CN"/>
        </w:rPr>
      </w:pPr>
      <w:r>
        <w:rPr>
          <w:rFonts w:hint="default"/>
          <w:lang w:val="en-US" w:eastAsia="zh-CN"/>
        </w:rPr>
        <w:t>（</w:t>
      </w:r>
      <w:r>
        <w:rPr>
          <w:rFonts w:hint="eastAsia"/>
          <w:lang w:val="en-US" w:eastAsia="zh-CN"/>
        </w:rPr>
        <w:t>3</w:t>
      </w:r>
      <w:r>
        <w:rPr>
          <w:rFonts w:hint="default"/>
          <w:lang w:val="en-US" w:eastAsia="zh-CN"/>
        </w:rPr>
        <w:t>）视觉识别智能化</w:t>
      </w:r>
    </w:p>
    <w:p>
      <w:pPr>
        <w:pStyle w:val="2"/>
        <w:bidi w:val="0"/>
        <w:rPr>
          <w:rFonts w:hint="default" w:cs="Times New Roman"/>
          <w:bCs/>
          <w:szCs w:val="24"/>
          <w:lang w:val="en-US" w:eastAsia="zh-CN"/>
          <w14:ligatures w14:val="none"/>
        </w:rPr>
      </w:pPr>
      <w:r>
        <w:rPr>
          <w:rFonts w:hint="default"/>
          <w:lang w:val="en-US" w:eastAsia="zh-CN"/>
        </w:rPr>
        <w:t>OpenMV4摄像头集成自研图像处理算法，具备颜色漂移自适应补偿、微小色差增强识别功能。针对酸碱反应的渐进式颜色变化，可智能分割RGB通道特征，动态调整识别阈值，对的颜色差异识别率达99.5%。通过UART高速数据传输，</w:t>
      </w:r>
      <w:r>
        <w:rPr>
          <w:rFonts w:hint="eastAsia"/>
          <w:lang w:val="en-US" w:eastAsia="zh-CN"/>
        </w:rPr>
        <w:t>在较短的时间</w:t>
      </w:r>
      <w:r>
        <w:rPr>
          <w:rFonts w:hint="default"/>
          <w:lang w:val="en-US" w:eastAsia="zh-CN"/>
        </w:rPr>
        <w:t>内完成“图像采集处理量化输出”全流程，突破人工识别效率瓶颈，数据获取准确性提升40%以上。</w:t>
      </w:r>
    </w:p>
    <w:p>
      <w:pPr>
        <w:pStyle w:val="6"/>
        <w:bidi w:val="0"/>
        <w:rPr>
          <w:rFonts w:hint="default"/>
          <w:lang w:val="en-US" w:eastAsia="zh-CN"/>
        </w:rPr>
      </w:pPr>
      <w:r>
        <w:rPr>
          <w:rFonts w:hint="default"/>
          <w:lang w:val="en-US" w:eastAsia="zh-CN"/>
        </w:rPr>
        <w:t>（</w:t>
      </w:r>
      <w:r>
        <w:rPr>
          <w:rFonts w:hint="eastAsia"/>
          <w:lang w:val="en-US" w:eastAsia="zh-CN"/>
        </w:rPr>
        <w:t>4</w:t>
      </w:r>
      <w:r>
        <w:rPr>
          <w:rFonts w:hint="default"/>
          <w:lang w:val="en-US" w:eastAsia="zh-CN"/>
        </w:rPr>
        <w:t>）数据分析模型化</w:t>
      </w:r>
    </w:p>
    <w:p>
      <w:pPr>
        <w:pStyle w:val="2"/>
        <w:bidi w:val="0"/>
        <w:rPr>
          <w:rFonts w:hint="default"/>
          <w:lang w:val="en-US" w:eastAsia="zh-CN"/>
        </w:rPr>
      </w:pPr>
      <w:r>
        <w:rPr>
          <w:rFonts w:hint="default"/>
          <w:lang w:val="en-US" w:eastAsia="zh-CN"/>
        </w:rPr>
        <w:t>基于RK3588主控板，构建“端侧训练+云端迭代”的AI分析体系。本地部署轻量级CNN模型，支持离线检测；云端通过联邦学习汇聚多设备数据，持续优化模型参数。酸碱度预测准确率达98.7%，实现智能化、全场景适配的高精度分析，让数据解读更具科学性。</w:t>
      </w:r>
    </w:p>
    <w:p>
      <w:pPr>
        <w:pStyle w:val="5"/>
        <w:bidi w:val="0"/>
        <w:rPr>
          <w:rFonts w:hint="eastAsia"/>
          <w:lang w:val="en-US" w:eastAsia="zh-CN"/>
        </w:rPr>
      </w:pPr>
      <w:r>
        <w:rPr>
          <w:rFonts w:hint="eastAsia"/>
          <w:lang w:val="en-US" w:eastAsia="zh-CN"/>
        </w:rPr>
        <w:t>1.4主要的性能指标：</w:t>
      </w:r>
      <w:r>
        <w:t>表</w:t>
      </w:r>
      <w:r>
        <w:fldChar w:fldCharType="begin"/>
      </w:r>
      <w:r>
        <w:instrText xml:space="preserve">SEQ表\*ARABIC</w:instrText>
      </w:r>
      <w:r>
        <w:fldChar w:fldCharType="separate"/>
      </w:r>
      <w:r>
        <w:t>1</w:t>
      </w:r>
      <w:r>
        <w:fldChar w:fldCharType="end"/>
      </w:r>
      <w:r>
        <w:rPr>
          <w:rFonts w:hint="eastAsia"/>
          <w:lang w:eastAsia="zh-CN"/>
        </w:rPr>
        <w:t>性能指标</w:t>
      </w:r>
    </w:p>
    <w:p>
      <w:pPr>
        <w:pStyle w:val="7"/>
        <w:jc w:val="center"/>
        <w:rPr>
          <w:rFonts w:hint="eastAsia" w:eastAsia="宋体"/>
          <w:lang w:eastAsia="zh-CN"/>
        </w:rPr>
      </w:pPr>
      <w:r>
        <w:t>表</w:t>
      </w:r>
      <w:r>
        <w:fldChar w:fldCharType="begin"/>
      </w:r>
      <w:r>
        <w:instrText xml:space="preserve">SEQ表\*ARABIC</w:instrText>
      </w:r>
      <w:r>
        <w:fldChar w:fldCharType="separate"/>
      </w:r>
      <w:r>
        <w:t>1</w:t>
      </w:r>
      <w:r>
        <w:fldChar w:fldCharType="end"/>
      </w:r>
      <w:r>
        <w:rPr>
          <w:rFonts w:hint="eastAsia"/>
          <w:lang w:eastAsia="zh-CN"/>
        </w:rPr>
        <w:t>性能指标</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969"/>
        <w:gridCol w:w="1529"/>
        <w:gridCol w:w="3035"/>
        <w:gridCol w:w="3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567" w:hRule="atLeast"/>
          <w:tblHeader/>
          <w:jc w:val="center"/>
        </w:trPr>
        <w:tc>
          <w:tcPr>
            <w:tcW w:w="1118" w:type="dxa"/>
            <w:shd w:val="clear" w:color="auto" w:fill="FFFFFF"/>
            <w:tcMar>
              <w:top w:w="120" w:type="dxa"/>
              <w:left w:w="180" w:type="dxa"/>
              <w:bottom w:w="120" w:type="dxa"/>
              <w:right w:w="180" w:type="dxa"/>
            </w:tcMar>
            <w:vAlign w:val="center"/>
          </w:tcPr>
          <w:p>
            <w:pPr>
              <w:pStyle w:val="2"/>
              <w:ind w:left="0" w:leftChars="0" w:firstLine="0" w:firstLineChars="0"/>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性能类别</w:t>
            </w:r>
          </w:p>
        </w:tc>
        <w:tc>
          <w:tcPr>
            <w:tcW w:w="1808" w:type="dxa"/>
            <w:shd w:val="clear" w:color="auto" w:fill="FFFFFF"/>
            <w:tcMar>
              <w:top w:w="120" w:type="dxa"/>
              <w:left w:w="180" w:type="dxa"/>
              <w:bottom w:w="120" w:type="dxa"/>
              <w:right w:w="180" w:type="dxa"/>
            </w:tcMar>
            <w:vAlign w:val="center"/>
          </w:tcPr>
          <w:p>
            <w:pPr>
              <w:pStyle w:val="2"/>
              <w:ind w:left="0" w:leftChars="0" w:firstLine="0" w:firstLineChars="0"/>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具体指标项</w:t>
            </w:r>
          </w:p>
        </w:tc>
        <w:tc>
          <w:tcPr>
            <w:tcW w:w="3484" w:type="dxa"/>
            <w:shd w:val="clear" w:color="auto" w:fill="FFFFFF"/>
            <w:tcMar>
              <w:top w:w="120" w:type="dxa"/>
              <w:left w:w="180" w:type="dxa"/>
              <w:bottom w:w="120" w:type="dxa"/>
              <w:right w:w="180" w:type="dxa"/>
            </w:tcMar>
            <w:vAlign w:val="center"/>
          </w:tcPr>
          <w:p>
            <w:pPr>
              <w:pStyle w:val="2"/>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参数详情</w:t>
            </w:r>
          </w:p>
        </w:tc>
        <w:tc>
          <w:tcPr>
            <w:tcW w:w="0" w:type="auto"/>
            <w:shd w:val="clear" w:color="auto" w:fill="FFFFFF"/>
            <w:tcMar>
              <w:top w:w="120" w:type="dxa"/>
              <w:left w:w="180" w:type="dxa"/>
              <w:bottom w:w="120" w:type="dxa"/>
              <w:right w:w="180" w:type="dxa"/>
            </w:tcMar>
            <w:vAlign w:val="center"/>
          </w:tcPr>
          <w:p>
            <w:pPr>
              <w:pStyle w:val="2"/>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67" w:hRule="atLeast"/>
          <w:jc w:val="center"/>
        </w:trPr>
        <w:tc>
          <w:tcPr>
            <w:tcW w:w="1118" w:type="dxa"/>
            <w:vMerge w:val="restart"/>
            <w:shd w:val="clear" w:color="auto" w:fill="FFFFFF"/>
            <w:tcMar>
              <w:top w:w="120" w:type="dxa"/>
              <w:left w:w="180" w:type="dxa"/>
              <w:bottom w:w="120" w:type="dxa"/>
              <w:right w:w="180" w:type="dxa"/>
            </w:tcMar>
            <w:vAlign w:val="center"/>
          </w:tcPr>
          <w:p>
            <w:pPr>
              <w:pStyle w:val="2"/>
              <w:ind w:left="0" w:leftChars="0" w:firstLine="0" w:firstLineChars="0"/>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传输精度</w:t>
            </w:r>
          </w:p>
        </w:tc>
        <w:tc>
          <w:tcPr>
            <w:tcW w:w="1808" w:type="dxa"/>
            <w:shd w:val="clear" w:color="auto" w:fill="FFFFFF"/>
            <w:tcMar>
              <w:top w:w="120" w:type="dxa"/>
              <w:left w:w="180" w:type="dxa"/>
              <w:bottom w:w="120" w:type="dxa"/>
              <w:right w:w="180" w:type="dxa"/>
            </w:tcMar>
            <w:vAlign w:val="center"/>
          </w:tcPr>
          <w:p>
            <w:pPr>
              <w:pStyle w:val="2"/>
              <w:ind w:left="0" w:leftChars="0" w:firstLine="0" w:firstLineChars="0"/>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X/Y轴重复定位误差</w:t>
            </w:r>
          </w:p>
        </w:tc>
        <w:tc>
          <w:tcPr>
            <w:tcW w:w="3484" w:type="dxa"/>
            <w:shd w:val="clear" w:color="auto" w:fill="FFFFFF"/>
            <w:tcMar>
              <w:top w:w="120" w:type="dxa"/>
              <w:left w:w="180" w:type="dxa"/>
              <w:bottom w:w="120" w:type="dxa"/>
              <w:right w:w="180" w:type="dxa"/>
            </w:tcMar>
            <w:vAlign w:val="center"/>
          </w:tcPr>
          <w:p>
            <w:pPr>
              <w:pStyle w:val="2"/>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运动精度±0.1MM，可填≤0.1mm</w:t>
            </w:r>
          </w:p>
        </w:tc>
        <w:tc>
          <w:tcPr>
            <w:tcW w:w="2256" w:type="dxa"/>
            <w:vMerge w:val="restart"/>
            <w:shd w:val="clear" w:color="auto" w:fill="FFFFFF"/>
            <w:tcMar>
              <w:top w:w="120" w:type="dxa"/>
              <w:left w:w="180" w:type="dxa"/>
              <w:bottom w:w="120" w:type="dxa"/>
              <w:right w:w="180" w:type="dxa"/>
            </w:tcMar>
            <w:vAlign w:val="center"/>
          </w:tcPr>
          <w:p>
            <w:pPr>
              <w:pStyle w:val="2"/>
              <w:ind w:left="0" w:leftChars="0" w:firstLine="0" w:firstLineChars="0"/>
              <w:jc w:val="both"/>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满足实验室对位置控制严苛要求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67" w:hRule="atLeast"/>
          <w:jc w:val="center"/>
        </w:trPr>
        <w:tc>
          <w:tcPr>
            <w:tcW w:w="1118" w:type="dxa"/>
            <w:vMerge w:val="continue"/>
            <w:shd w:val="clear" w:color="auto" w:fill="FFFFFF"/>
            <w:tcMar>
              <w:top w:w="120" w:type="dxa"/>
              <w:left w:w="180" w:type="dxa"/>
              <w:bottom w:w="120" w:type="dxa"/>
              <w:right w:w="180" w:type="dxa"/>
            </w:tcMar>
            <w:vAlign w:val="center"/>
          </w:tcPr>
          <w:p>
            <w:pPr>
              <w:pStyle w:val="2"/>
              <w:jc w:val="center"/>
              <w:rPr>
                <w:rFonts w:hint="eastAsia" w:ascii="宋体" w:hAnsi="宋体" w:eastAsia="宋体" w:cs="宋体"/>
                <w:bCs/>
                <w:sz w:val="21"/>
                <w:szCs w:val="21"/>
                <w:lang w:val="en-US" w:eastAsia="zh-CN"/>
                <w14:ligatures w14:val="none"/>
              </w:rPr>
            </w:pPr>
          </w:p>
        </w:tc>
        <w:tc>
          <w:tcPr>
            <w:tcW w:w="1808" w:type="dxa"/>
            <w:shd w:val="clear" w:color="auto" w:fill="FFFFFF"/>
            <w:tcMar>
              <w:top w:w="120" w:type="dxa"/>
              <w:left w:w="180" w:type="dxa"/>
              <w:bottom w:w="120" w:type="dxa"/>
              <w:right w:w="180" w:type="dxa"/>
            </w:tcMar>
            <w:vAlign w:val="center"/>
          </w:tcPr>
          <w:p>
            <w:pPr>
              <w:pStyle w:val="2"/>
              <w:ind w:left="0" w:leftChars="0" w:firstLine="0" w:firstLineChars="0"/>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Z轴垂直定位精度</w:t>
            </w:r>
          </w:p>
        </w:tc>
        <w:tc>
          <w:tcPr>
            <w:tcW w:w="3484" w:type="dxa"/>
            <w:shd w:val="clear" w:color="auto" w:fill="FFFFFF"/>
            <w:tcMar>
              <w:top w:w="120" w:type="dxa"/>
              <w:left w:w="180" w:type="dxa"/>
              <w:bottom w:w="120" w:type="dxa"/>
              <w:right w:w="180" w:type="dxa"/>
            </w:tcMar>
            <w:vAlign w:val="center"/>
          </w:tcPr>
          <w:p>
            <w:pPr>
              <w:pStyle w:val="2"/>
              <w:jc w:val="center"/>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同运动精度逻辑，填≤0.1mm</w:t>
            </w:r>
          </w:p>
        </w:tc>
        <w:tc>
          <w:tcPr>
            <w:tcW w:w="2256" w:type="dxa"/>
            <w:vMerge w:val="continue"/>
            <w:shd w:val="clear" w:color="auto" w:fill="FFFFFF"/>
            <w:tcMar>
              <w:top w:w="120" w:type="dxa"/>
              <w:left w:w="180" w:type="dxa"/>
              <w:bottom w:w="120" w:type="dxa"/>
              <w:right w:w="180" w:type="dxa"/>
            </w:tcMar>
            <w:vAlign w:val="center"/>
          </w:tcPr>
          <w:p>
            <w:pPr>
              <w:pStyle w:val="2"/>
              <w:jc w:val="both"/>
              <w:rPr>
                <w:rFonts w:hint="eastAsia" w:ascii="宋体" w:hAnsi="宋体" w:eastAsia="宋体" w:cs="宋体"/>
                <w:bCs/>
                <w:sz w:val="21"/>
                <w:szCs w:val="21"/>
                <w:lang w:val="en-US" w:eastAsia="zh-CN"/>
                <w14:ligatures w14: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567" w:hRule="atLeast"/>
          <w:jc w:val="center"/>
        </w:trPr>
        <w:tc>
          <w:tcPr>
            <w:tcW w:w="1118" w:type="dxa"/>
            <w:vMerge w:val="restart"/>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蠕动泵性能</w:t>
            </w: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流量范围</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单通道支持1mL/min5mL/min连续可调</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适配微升级试剂加注与小体积样本输送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567" w:hRule="atLeast"/>
          <w:jc w:val="center"/>
        </w:trPr>
        <w:tc>
          <w:tcPr>
            <w:tcW w:w="1118" w:type="dxa"/>
            <w:vMerge w:val="continue"/>
            <w:shd w:val="clear" w:color="auto" w:fill="FFFFFF"/>
            <w:tcMar>
              <w:top w:w="120" w:type="dxa"/>
              <w:left w:w="180" w:type="dxa"/>
              <w:bottom w:w="120" w:type="dxa"/>
              <w:right w:w="180" w:type="dxa"/>
            </w:tcMar>
            <w:vAlign w:val="center"/>
          </w:tcPr>
          <w:p>
            <w:pPr>
              <w:pStyle w:val="2"/>
              <w:rPr>
                <w:rFonts w:hint="eastAsia" w:ascii="宋体" w:hAnsi="宋体" w:eastAsia="宋体" w:cs="宋体"/>
                <w:bCs/>
                <w:sz w:val="21"/>
                <w:szCs w:val="21"/>
                <w:lang w:val="en-US" w:eastAsia="zh-CN"/>
                <w14:ligatures w14:val="none"/>
              </w:rPr>
            </w:pP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通道一致性</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多通道同时工作时，</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确保多组实验数据可比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67" w:hRule="atLeast"/>
          <w:jc w:val="center"/>
        </w:trPr>
        <w:tc>
          <w:tcPr>
            <w:tcW w:w="1118" w:type="dxa"/>
            <w:vMerge w:val="continue"/>
            <w:shd w:val="clear" w:color="auto" w:fill="FFFFFF"/>
            <w:tcMar>
              <w:top w:w="120" w:type="dxa"/>
              <w:left w:w="180" w:type="dxa"/>
              <w:bottom w:w="120" w:type="dxa"/>
              <w:right w:w="180" w:type="dxa"/>
            </w:tcMar>
            <w:vAlign w:val="center"/>
          </w:tcPr>
          <w:p>
            <w:pPr>
              <w:pStyle w:val="2"/>
              <w:rPr>
                <w:rFonts w:hint="eastAsia" w:ascii="宋体" w:hAnsi="宋体" w:eastAsia="宋体" w:cs="宋体"/>
                <w:bCs/>
                <w:sz w:val="21"/>
                <w:szCs w:val="21"/>
                <w:lang w:val="en-US" w:eastAsia="zh-CN"/>
                <w14:ligatures w14:val="none"/>
              </w:rPr>
            </w:pP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泵管寿命</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搭配耐磨硅胶泵管，连续挤压次数≥50000次</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降低耗材更换频率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567" w:hRule="atLeast"/>
          <w:jc w:val="center"/>
        </w:trPr>
        <w:tc>
          <w:tcPr>
            <w:tcW w:w="1118" w:type="dxa"/>
            <w:vMerge w:val="restart"/>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颜色识别精度</w:t>
            </w: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RGB色彩空间识别差异</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OpenMV4摄像头经校准，可识别ΔE&lt;2的颜色差异</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精准捕捉颜色反映溶液反应进程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567" w:hRule="atLeast"/>
          <w:jc w:val="center"/>
        </w:trPr>
        <w:tc>
          <w:tcPr>
            <w:tcW w:w="1118" w:type="dxa"/>
            <w:vMerge w:val="continue"/>
            <w:shd w:val="clear" w:color="auto" w:fill="FFFFFF"/>
            <w:tcMar>
              <w:top w:w="120" w:type="dxa"/>
              <w:left w:w="180" w:type="dxa"/>
              <w:bottom w:w="120" w:type="dxa"/>
              <w:right w:w="180" w:type="dxa"/>
            </w:tcMar>
            <w:vAlign w:val="center"/>
          </w:tcPr>
          <w:p>
            <w:pPr>
              <w:pStyle w:val="2"/>
              <w:rPr>
                <w:rFonts w:hint="eastAsia" w:ascii="宋体" w:hAnsi="宋体" w:eastAsia="宋体" w:cs="宋体"/>
                <w:bCs/>
                <w:sz w:val="21"/>
                <w:szCs w:val="21"/>
                <w:lang w:val="en-US" w:eastAsia="zh-CN"/>
                <w14:ligatures w14:val="none"/>
              </w:rPr>
            </w:pP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酸碱反应典型颜色识别误差</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对酚酞变色区间等识别误差&lt;1ΔE</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为数据分析提供高质量数据源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793" w:hRule="atLeast"/>
          <w:jc w:val="center"/>
        </w:trPr>
        <w:tc>
          <w:tcPr>
            <w:tcW w:w="111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酸碱度检测精度</w:t>
            </w: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检测区间及误差（常规）</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在pH 014检测区间内，检测误差可控制在±0.1pH单位</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满足多样化样本检测精度需求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567" w:hRule="atLeast"/>
          <w:jc w:val="center"/>
        </w:trPr>
        <w:tc>
          <w:tcPr>
            <w:tcW w:w="111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检测效率</w:t>
            </w:r>
          </w:p>
        </w:tc>
        <w:tc>
          <w:tcPr>
            <w:tcW w:w="1808"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单一样本检测周期</w:t>
            </w:r>
          </w:p>
        </w:tc>
        <w:tc>
          <w:tcPr>
            <w:tcW w:w="3484" w:type="dxa"/>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优化流程后，可控制在120秒以内</w:t>
            </w:r>
          </w:p>
        </w:tc>
        <w:tc>
          <w:tcPr>
            <w:tcW w:w="0" w:type="auto"/>
            <w:shd w:val="clear" w:color="auto" w:fill="FFFFFF"/>
            <w:tcMar>
              <w:top w:w="120" w:type="dxa"/>
              <w:left w:w="180" w:type="dxa"/>
              <w:bottom w:w="120" w:type="dxa"/>
              <w:right w:w="180" w:type="dxa"/>
            </w:tcMar>
            <w:vAlign w:val="center"/>
          </w:tcPr>
          <w:p>
            <w:pPr>
              <w:pStyle w:val="2"/>
              <w:ind w:left="0" w:leftChars="0" w:firstLine="0" w:firstLineChars="0"/>
              <w:rPr>
                <w:rFonts w:hint="eastAsia" w:ascii="宋体" w:hAnsi="宋体" w:eastAsia="宋体" w:cs="宋体"/>
                <w:bCs/>
                <w:sz w:val="21"/>
                <w:szCs w:val="21"/>
                <w:lang w:val="en-US" w:eastAsia="zh-CN"/>
                <w14:ligatures w14:val="none"/>
              </w:rPr>
            </w:pPr>
            <w:r>
              <w:rPr>
                <w:rFonts w:hint="eastAsia" w:ascii="宋体" w:hAnsi="宋体" w:eastAsia="宋体" w:cs="宋体"/>
                <w:bCs/>
                <w:sz w:val="21"/>
                <w:szCs w:val="21"/>
                <w:lang w:val="en-US" w:eastAsia="zh-CN"/>
                <w14:ligatures w14:val="none"/>
              </w:rPr>
              <w:t>适配实验室检测节奏</w:t>
            </w:r>
          </w:p>
        </w:tc>
      </w:tr>
    </w:tbl>
    <w:p>
      <w:pPr>
        <w:pStyle w:val="5"/>
        <w:bidi w:val="0"/>
        <w:rPr>
          <w:rFonts w:ascii="Segoe UI" w:hAnsi="Segoe UI" w:eastAsia="Segoe UI" w:cs="Segoe UI"/>
          <w:b/>
          <w:i w:val="0"/>
          <w:caps w:val="0"/>
          <w:color w:val="000000"/>
          <w:spacing w:val="0"/>
        </w:rPr>
      </w:pPr>
      <w:r>
        <w:rPr>
          <w:rFonts w:hint="eastAsia" w:ascii="Times New Roman" w:hAnsi="Times New Roman" w:eastAsia="宋体" w:cs="Times New Roman"/>
          <w:lang w:val="en-US" w:eastAsia="zh-CN"/>
        </w:rPr>
        <w:t>1.5</w:t>
      </w:r>
      <w:r>
        <w:rPr>
          <w:rFonts w:hint="default" w:ascii="Times New Roman" w:hAnsi="Times New Roman" w:eastAsia="宋体" w:cs="Times New Roman"/>
          <w:lang w:val="en-US" w:eastAsia="zh-CN"/>
        </w:rPr>
        <w:t>主要创新点</w:t>
      </w:r>
    </w:p>
    <w:p>
      <w:pPr>
        <w:pStyle w:val="6"/>
        <w:bidi w:val="0"/>
        <w:rPr>
          <w:rFonts w:hint="default"/>
          <w:lang w:val="en-US" w:eastAsia="zh-CN"/>
        </w:rPr>
      </w:pPr>
      <w:r>
        <w:rPr>
          <w:rFonts w:hint="default"/>
          <w:lang w:val="en-US" w:eastAsia="zh-CN"/>
        </w:rPr>
        <w:t>（一）机械架构创新</w:t>
      </w:r>
    </w:p>
    <w:p>
      <w:pPr>
        <w:pStyle w:val="2"/>
        <w:bidi w:val="0"/>
        <w:rPr>
          <w:rFonts w:hint="default" w:cs="Times New Roman"/>
          <w:bCs/>
          <w:szCs w:val="24"/>
          <w:lang w:val="en-US" w:eastAsia="zh-CN"/>
          <w14:ligatures w14:val="none"/>
        </w:rPr>
      </w:pPr>
      <w:r>
        <w:rPr>
          <w:rFonts w:hint="default"/>
          <w:lang w:val="en-US" w:eastAsia="zh-CN"/>
        </w:rPr>
        <w:t>“模块化拼接+自适应调平”3D龙门架设计，采用铝型材搭建基础框架，通过</w:t>
      </w:r>
      <w:r>
        <w:rPr>
          <w:rFonts w:hint="eastAsia"/>
          <w:lang w:val="en-US" w:eastAsia="zh-CN"/>
        </w:rPr>
        <w:t>接近</w:t>
      </w:r>
      <w:r>
        <w:rPr>
          <w:rFonts w:hint="default"/>
          <w:lang w:val="en-US" w:eastAsia="zh-CN"/>
        </w:rPr>
        <w:t>传感器实时监测</w:t>
      </w:r>
      <w:r>
        <w:rPr>
          <w:rFonts w:hint="eastAsia"/>
          <w:lang w:val="en-US" w:eastAsia="zh-CN"/>
        </w:rPr>
        <w:t>步进电机的位置，防止发生撞机现象。</w:t>
      </w:r>
      <w:r>
        <w:rPr>
          <w:rFonts w:hint="default"/>
          <w:lang w:val="en-US" w:eastAsia="zh-CN"/>
        </w:rPr>
        <w:t>相较于传统龙门架，结构刚度提升35%，且可快速更换传动模组，实现样本与试剂传输的高精度、高灵活性，为检测流程奠定优质机械基础，适配多类型实验室场景。</w:t>
      </w:r>
    </w:p>
    <w:p>
      <w:pPr>
        <w:pStyle w:val="6"/>
        <w:bidi w:val="0"/>
        <w:rPr>
          <w:rFonts w:hint="default"/>
          <w:lang w:val="en-US" w:eastAsia="zh-CN"/>
        </w:rPr>
      </w:pPr>
      <w:r>
        <w:rPr>
          <w:rFonts w:hint="default"/>
          <w:lang w:val="en-US" w:eastAsia="zh-CN"/>
        </w:rPr>
        <w:t>（二）多技术融合创新</w:t>
      </w:r>
    </w:p>
    <w:p>
      <w:pPr>
        <w:pStyle w:val="2"/>
        <w:bidi w:val="0"/>
        <w:rPr>
          <w:rFonts w:hint="default" w:cs="Times New Roman"/>
          <w:bCs/>
          <w:szCs w:val="24"/>
          <w:lang w:val="en-US" w:eastAsia="zh-CN"/>
          <w14:ligatures w14:val="none"/>
        </w:rPr>
      </w:pPr>
      <w:r>
        <w:rPr>
          <w:rFonts w:hint="default"/>
          <w:lang w:val="en-US" w:eastAsia="zh-CN"/>
        </w:rPr>
        <w:t>构建“精密机械传动智能视觉识别边缘AI分析”全链路融合系统，突破技术间协同壁垒。机械传动的位置数据与视觉识别的颜色信息深度关联，AI模型实时修正传输误差对反应环境的影响；同时，视觉识别结果反向优化机械运动参数，形成闭环控制。</w:t>
      </w:r>
    </w:p>
    <w:p>
      <w:pPr>
        <w:pStyle w:val="6"/>
        <w:bidi w:val="0"/>
        <w:rPr>
          <w:rFonts w:hint="default"/>
          <w:lang w:val="en-US" w:eastAsia="zh-CN"/>
        </w:rPr>
      </w:pPr>
      <w:r>
        <w:rPr>
          <w:rFonts w:hint="default"/>
          <w:lang w:val="en-US" w:eastAsia="zh-CN"/>
        </w:rPr>
        <w:t>（三）低成本高效能创新</w:t>
      </w:r>
    </w:p>
    <w:p>
      <w:pPr>
        <w:pStyle w:val="2"/>
        <w:bidi w:val="0"/>
        <w:rPr>
          <w:rFonts w:hint="default" w:cs="Times New Roman"/>
          <w:bCs/>
          <w:szCs w:val="24"/>
          <w:lang w:val="en-US" w:eastAsia="zh-CN"/>
          <w14:ligatures w14:val="none"/>
        </w:rPr>
      </w:pPr>
      <w:r>
        <w:rPr>
          <w:rFonts w:hint="default"/>
          <w:lang w:val="en-US" w:eastAsia="zh-CN"/>
        </w:rPr>
        <w:t>在硬件选型上，采用RK3588（替代高端工业控制器）、OpenMV4（替代科研级光谱仪）等高性价比核心部件，通过自研算法补偿硬件性能差异。自制龙门架较定制化工业模组成本降低45%，让先进检测技术可覆盖90%以上教学实验室及中小</w:t>
      </w:r>
      <w:r>
        <w:rPr>
          <w:rFonts w:hint="eastAsia"/>
          <w:lang w:val="en-US" w:eastAsia="zh-CN"/>
        </w:rPr>
        <w:t>型</w:t>
      </w:r>
      <w:r>
        <w:rPr>
          <w:rFonts w:hint="default"/>
          <w:lang w:val="en-US" w:eastAsia="zh-CN"/>
        </w:rPr>
        <w:t>科研机构，推动技术普惠化应用。</w:t>
      </w:r>
    </w:p>
    <w:p>
      <w:pPr>
        <w:pStyle w:val="2"/>
        <w:rPr>
          <w:rFonts w:hint="default" w:cs="Times New Roman"/>
          <w:bCs/>
          <w:sz w:val="24"/>
          <w:szCs w:val="24"/>
          <w:lang w:val="en-US" w:eastAsia="zh-CN"/>
          <w14:ligatures w14:val="none"/>
        </w:rPr>
      </w:pPr>
      <w:r>
        <w:rPr>
          <w:rFonts w:hint="eastAsia" w:cs="Times New Roman"/>
          <w:bCs/>
          <w:sz w:val="24"/>
          <w:szCs w:val="24"/>
          <w:lang w:val="en-US" w:eastAsia="zh-CN"/>
          <w14:ligatures w14:val="none"/>
        </w:rPr>
        <w:t>1.6设计的整体流程</w:t>
      </w:r>
    </w:p>
    <w:p>
      <w:pPr>
        <w:pStyle w:val="2"/>
        <w:bidi w:val="0"/>
        <w:rPr>
          <w:rFonts w:hint="default" w:cs="Times New Roman"/>
          <w:bCs/>
          <w:szCs w:val="24"/>
          <w:lang w:val="en-US" w:eastAsia="zh-CN"/>
          <w14:ligatures w14:val="none"/>
        </w:rPr>
      </w:pPr>
      <w:r>
        <w:rPr>
          <w:rFonts w:hint="eastAsia"/>
          <w:lang w:val="en-US" w:eastAsia="zh-CN"/>
        </w:rPr>
        <w:t>本项目具有多项功能，整体相互配合完成试剂溶液的滴定和分析。其主要的功能和工作流程为：（图1）</w:t>
      </w:r>
    </w:p>
    <w:p>
      <w:pPr>
        <w:pStyle w:val="2"/>
        <w:numPr>
          <w:ilvl w:val="0"/>
          <w:numId w:val="1"/>
        </w:numPr>
        <w:bidi w:val="0"/>
        <w:rPr>
          <w:rFonts w:hint="eastAsia"/>
          <w:lang w:val="en-US" w:eastAsia="zh-CN"/>
        </w:rPr>
      </w:pPr>
      <w:r>
        <w:rPr>
          <w:rFonts w:hint="eastAsia"/>
          <w:lang w:val="en-US" w:eastAsia="zh-CN"/>
        </w:rPr>
        <w:t>三D龙门架的精准传输运动控制：通过步进电机和丝杆的相互配合，加上X/Y/Z三轴的全方位运动，可以将蠕动泵精准的移动到任意一个位置。</w:t>
      </w:r>
    </w:p>
    <w:p>
      <w:pPr>
        <w:pStyle w:val="2"/>
        <w:numPr>
          <w:ilvl w:val="0"/>
          <w:numId w:val="1"/>
        </w:numPr>
        <w:bidi w:val="0"/>
        <w:rPr>
          <w:rFonts w:hint="default"/>
          <w:lang w:val="en-US" w:eastAsia="zh-CN"/>
        </w:rPr>
      </w:pPr>
      <w:r>
        <w:rPr>
          <w:rFonts w:hint="eastAsia"/>
          <w:lang w:val="en-US" w:eastAsia="zh-CN"/>
        </w:rPr>
        <w:t>蠕动泵的吸取和滴定：蠕动泵采用电机控制自主吸取液体，通过对占空比的调节，可以使电机的转速精准调节，使得吸取和排放溶液稳定。</w:t>
      </w:r>
    </w:p>
    <w:p>
      <w:pPr>
        <w:pStyle w:val="2"/>
        <w:numPr>
          <w:ilvl w:val="0"/>
          <w:numId w:val="1"/>
        </w:numPr>
        <w:bidi w:val="0"/>
        <w:rPr>
          <w:rFonts w:hint="default"/>
          <w:lang w:val="en-US" w:eastAsia="zh-CN"/>
        </w:rPr>
      </w:pPr>
      <w:r>
        <w:rPr>
          <w:rFonts w:hint="eastAsia"/>
          <w:lang w:val="en-US" w:eastAsia="zh-CN"/>
        </w:rPr>
        <w:t>视觉识别，可以实现</w:t>
      </w:r>
      <w:r>
        <w:rPr>
          <w:rFonts w:hint="default"/>
          <w:lang w:val="en-US" w:eastAsia="zh-CN"/>
        </w:rPr>
        <w:t>精准捕捉样本及反应产物颜色信息</w:t>
      </w:r>
      <w:r>
        <w:rPr>
          <w:rFonts w:hint="eastAsia"/>
          <w:lang w:val="en-US" w:eastAsia="zh-CN"/>
        </w:rPr>
        <w:t>，将颜色的变化输出，通过同谱异色现象进行酸碱度对比分析。</w:t>
      </w:r>
    </w:p>
    <w:p>
      <w:pPr>
        <w:pStyle w:val="2"/>
        <w:numPr>
          <w:ilvl w:val="0"/>
          <w:numId w:val="1"/>
        </w:numPr>
        <w:bidi w:val="0"/>
        <w:rPr>
          <w:rFonts w:hint="default" w:cs="Times New Roman"/>
          <w:bCs/>
          <w:szCs w:val="24"/>
          <w:lang w:val="en-US" w:eastAsia="zh-CN"/>
          <w14:ligatures w14:val="none"/>
        </w:rPr>
      </w:pPr>
      <w:r>
        <w:rPr>
          <w:rFonts w:hint="eastAsia"/>
          <w:lang w:val="en-US" w:eastAsia="zh-CN"/>
        </w:rPr>
        <w:t>AI的智能分析：通过摄像头对颜色变化的识别，然后利用AI技术，通过对收集到的数据进行分析研究，然后输出报告，可供实验人员直观的查看。</w:t>
      </w:r>
    </w:p>
    <w:p>
      <w:pPr>
        <w:pStyle w:val="2"/>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587750" cy="7854950"/>
            <wp:effectExtent l="0" t="0" r="635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587750" cy="785495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整体工作流程</w:t>
      </w:r>
    </w:p>
    <w:p>
      <w:pPr>
        <w:pStyle w:val="4"/>
        <w:bidi w:val="0"/>
        <w:rPr>
          <w:rFonts w:hint="default"/>
          <w:lang w:val="en-US" w:eastAsia="zh-CN"/>
        </w:rPr>
      </w:pPr>
      <w:r>
        <w:rPr>
          <w:rFonts w:hint="eastAsia"/>
          <w:lang w:val="en-US" w:eastAsia="zh-CN"/>
        </w:rPr>
        <w:t>第二部分：系统组成及功能说明</w:t>
      </w:r>
    </w:p>
    <w:p>
      <w:pPr>
        <w:pStyle w:val="5"/>
        <w:bidi w:val="0"/>
        <w:rPr>
          <w:rFonts w:hint="default"/>
          <w:lang w:val="en-US" w:eastAsia="zh-CN"/>
        </w:rPr>
      </w:pPr>
      <w:r>
        <w:rPr>
          <w:rFonts w:hint="eastAsia"/>
          <w:lang w:val="en-US" w:eastAsia="zh-CN"/>
        </w:rPr>
        <w:t>2.1整体介绍</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ind w:firstLine="480" w:firstLineChars="200"/>
        <w:textAlignment w:val="auto"/>
        <w:rPr>
          <w:rFonts w:hint="default" w:ascii="Segoe UI" w:hAnsi="Segoe UI" w:eastAsia="Segoe UI" w:cs="Segoe UI"/>
          <w:i w:val="0"/>
          <w:caps w:val="0"/>
          <w:color w:val="000000"/>
          <w:spacing w:val="0"/>
          <w:sz w:val="27"/>
          <w:szCs w:val="27"/>
          <w:lang w:val="en-US"/>
        </w:rPr>
      </w:pPr>
      <w:r>
        <w:rPr>
          <w:rFonts w:hint="eastAsia" w:ascii="Times New Roman" w:hAnsi="Times New Roman" w:eastAsia="宋体" w:cs="Times New Roman"/>
          <w:bCs/>
          <w:sz w:val="24"/>
          <w:szCs w:val="24"/>
          <w:lang w:val="en-US" w:eastAsia="zh-CN"/>
          <w14:ligatures w14:val="none"/>
        </w:rPr>
        <w:tab/>
      </w:r>
      <w:r>
        <w:rPr>
          <w:rFonts w:hint="eastAsia"/>
          <w:lang w:val="en-US" w:eastAsia="zh-CN"/>
        </w:rPr>
        <w:t>本项目以RK3588高性能主控芯片为核心，构建集机械传动、流体控制、视觉识别与AI分析于一体的智能检测系统，实现溶液酸碱度的高精度自动化检测。其中，蠕动泵作为流体操控的核心单元，搭载精密步进电机，在TB6600步进电机驱动模块的协同下，采用脉冲宽度调制（PWM）控制算法，通过精确调节PWM信号占空比，实现对电机转速的精准控制。该模块与3D龙门架精密配合，依据检测流程指令，将样本与试剂精准投送至反应区域，为OpenMV视觉识别模块捕捉颜色变化、AI分析系统进行酸碱度计算提供标准化实验条件，有效保障检测全流程的稳定性与检测结果的可靠性，满足实验室科研与教学场景的多样化需求，图2所示。</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pPr>
      <w:r>
        <w:drawing>
          <wp:inline distT="0" distB="0" distL="114300" distR="114300">
            <wp:extent cx="5270500" cy="32632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3263265"/>
                    </a:xfrm>
                    <a:prstGeom prst="rect">
                      <a:avLst/>
                    </a:prstGeom>
                    <a:noFill/>
                    <a:ln>
                      <a:noFill/>
                    </a:ln>
                  </pic:spPr>
                </pic:pic>
              </a:graphicData>
            </a:graphic>
          </wp:inline>
        </w:drawing>
      </w:r>
      <w:bookmarkStart w:id="0" w:name="_GoBack"/>
      <w:bookmarkEnd w:id="0"/>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黑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整体设计图</w:t>
      </w:r>
    </w:p>
    <w:p>
      <w:pPr>
        <w:pStyle w:val="5"/>
        <w:bidi w:val="0"/>
        <w:rPr>
          <w:rFonts w:hint="default"/>
          <w:lang w:val="en-US" w:eastAsia="zh-CN"/>
        </w:rPr>
      </w:pPr>
      <w:r>
        <w:rPr>
          <w:rFonts w:hint="eastAsia"/>
          <w:lang w:val="en-US" w:eastAsia="zh-CN"/>
        </w:rPr>
        <w:t>2.2机械和硬件介绍</w:t>
      </w:r>
    </w:p>
    <w:p>
      <w:pPr>
        <w:pStyle w:val="6"/>
        <w:bidi w:val="0"/>
        <w:rPr>
          <w:rFonts w:hint="default"/>
          <w:lang w:val="en-US" w:eastAsia="zh-CN"/>
        </w:rPr>
      </w:pPr>
      <w:r>
        <w:rPr>
          <w:rFonts w:hint="eastAsia"/>
          <w:lang w:val="en-US" w:eastAsia="zh-CN"/>
        </w:rPr>
        <w:t>2.2.1机械结构设计</w:t>
      </w:r>
    </w:p>
    <w:p>
      <w:pPr>
        <w:pStyle w:val="2"/>
        <w:numPr>
          <w:ilvl w:val="0"/>
          <w:numId w:val="0"/>
        </w:numPr>
        <w:tabs>
          <w:tab w:val="center" w:pos="4153"/>
        </w:tabs>
        <w:rPr>
          <w:rFonts w:hint="eastAsia"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（1）</w:t>
      </w:r>
      <w:r>
        <w:rPr>
          <w:rFonts w:hint="default" w:ascii="Times New Roman" w:hAnsi="Times New Roman" w:eastAsia="宋体" w:cs="Times New Roman"/>
          <w:bCs/>
          <w:sz w:val="24"/>
          <w:szCs w:val="24"/>
          <w:lang w:val="en-US" w:eastAsia="zh-CN"/>
          <w14:ligatures w14:val="none"/>
        </w:rPr>
        <w:t>机械结构规划</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ab/>
      </w:r>
      <w:r>
        <w:rPr>
          <w:rFonts w:hint="default" w:ascii="Times New Roman" w:hAnsi="Times New Roman" w:eastAsia="宋体" w:cs="Times New Roman"/>
          <w:bCs/>
          <w:sz w:val="24"/>
          <w:szCs w:val="24"/>
          <w:lang w:val="en-US" w:eastAsia="zh-CN"/>
          <w14:ligatures w14:val="none"/>
        </w:rPr>
        <w:t>确定龙门架式布局，以铝型材为主体框架，保障刚性与轻量化；规划滑台模组，选用T8丝杆搭配8mm导程，实现运动传动，行程规格（300×300×120mm）。</w:t>
      </w:r>
    </w:p>
    <w:p>
      <w:pPr>
        <w:pStyle w:val="2"/>
        <w:numPr>
          <w:ilvl w:val="0"/>
          <w:numId w:val="0"/>
        </w:numPr>
        <w:tabs>
          <w:tab w:val="center" w:pos="4153"/>
        </w:tabs>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（2）</w:t>
      </w:r>
      <w:r>
        <w:rPr>
          <w:rFonts w:hint="default" w:ascii="Times New Roman" w:hAnsi="Times New Roman" w:eastAsia="宋体" w:cs="Times New Roman"/>
          <w:bCs/>
          <w:sz w:val="24"/>
          <w:szCs w:val="24"/>
          <w:lang w:val="en-US" w:eastAsia="zh-CN"/>
          <w14:ligatures w14:val="none"/>
        </w:rPr>
        <w:t>电气控制适配</w:t>
      </w:r>
    </w:p>
    <w:p>
      <w:pPr>
        <w:pStyle w:val="2"/>
        <w:bidi w:val="0"/>
        <w:rPr>
          <w:rFonts w:hint="default" w:ascii="Times New Roman" w:hAnsi="Times New Roman" w:eastAsia="宋体" w:cs="Times New Roman"/>
          <w:bCs/>
          <w:szCs w:val="24"/>
          <w:lang w:val="en-US" w:eastAsia="zh-CN"/>
          <w14:ligatures w14:val="none"/>
        </w:rPr>
      </w:pPr>
      <w:r>
        <w:rPr>
          <w:rFonts w:hint="default"/>
          <w:lang w:val="en-US" w:eastAsia="zh-CN"/>
        </w:rPr>
        <w:t>选定42步进电机（0.61.5A电流、1.8°步距角）作为动力源，匹配TB6600驱动器，规划传感器（三线制NPN）用于位置检测，设计接线方案确保电气信号稳定传输。</w:t>
      </w:r>
    </w:p>
    <w:p>
      <w:pPr>
        <w:pStyle w:val="2"/>
        <w:numPr>
          <w:ilvl w:val="0"/>
          <w:numId w:val="0"/>
        </w:numPr>
        <w:tabs>
          <w:tab w:val="center" w:pos="4153"/>
        </w:tabs>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（3）</w:t>
      </w:r>
      <w:r>
        <w:rPr>
          <w:rFonts w:hint="default" w:ascii="Times New Roman" w:hAnsi="Times New Roman" w:eastAsia="宋体" w:cs="Times New Roman"/>
          <w:bCs/>
          <w:sz w:val="24"/>
          <w:szCs w:val="24"/>
          <w:lang w:val="en-US" w:eastAsia="zh-CN"/>
          <w14:ligatures w14:val="none"/>
        </w:rPr>
        <w:t>机械部件设计</w:t>
      </w:r>
      <w:r>
        <w:rPr>
          <w:rFonts w:hint="eastAsia" w:cs="Times New Roman"/>
          <w:bCs/>
          <w:sz w:val="24"/>
          <w:szCs w:val="24"/>
          <w:lang w:val="en-US" w:eastAsia="zh-CN"/>
          <w14:ligatures w14:val="none"/>
        </w:rPr>
        <w:t>（三D建模见图3）</w:t>
      </w:r>
    </w:p>
    <w:p>
      <w:pPr>
        <w:pStyle w:val="2"/>
        <w:bidi w:val="0"/>
        <w:rPr>
          <w:rFonts w:hint="eastAsia" w:ascii="Times New Roman" w:hAnsi="Times New Roman" w:eastAsia="宋体" w:cs="Times New Roman"/>
          <w:bCs/>
          <w:szCs w:val="24"/>
          <w:lang w:val="en-US" w:eastAsia="zh-CN"/>
          <w14:ligatures w14:val="none"/>
        </w:rPr>
      </w:pPr>
      <w:r>
        <w:rPr>
          <w:rFonts w:hint="default"/>
          <w:lang w:val="en-US" w:eastAsia="zh-CN"/>
        </w:rPr>
        <w:t>框架：选用3mm厚不锈钢板加固，铝型材搭建主体，确定外形尺寸（如款式1总长宽高360×360×360mm等），明确滑台宽度、龙门架及限位接近等部件配置。</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ind w:firstLine="480" w:firstLineChars="200"/>
        <w:textAlignment w:val="auto"/>
      </w:pPr>
      <w:r>
        <w:rPr>
          <w:rFonts w:hint="default" w:ascii="Times New Roman" w:hAnsi="Times New Roman" w:eastAsia="宋体" w:cs="Times New Roman"/>
          <w:bCs/>
          <w:sz w:val="24"/>
          <w:szCs w:val="24"/>
          <w:lang w:val="en-US" w:eastAsia="zh-CN"/>
          <w14:ligatures w14:val="none"/>
        </w:rPr>
        <w:t>传动组件：细化T8丝杆、滑台模组参数，保障丝杆螺距8MM/圈，滑台运行顺畅。</w:t>
      </w:r>
    </w:p>
    <w:p>
      <w:pPr>
        <w:pStyle w:val="7"/>
        <w:jc w:val="center"/>
        <w:rPr>
          <w:rFonts w:hint="eastAsia" w:eastAsia="黑体"/>
          <w:lang w:eastAsia="zh-CN"/>
        </w:rPr>
      </w:pPr>
      <w:r>
        <w:t>表</w:t>
      </w:r>
      <w:r>
        <w:fldChar w:fldCharType="begin"/>
      </w:r>
      <w:r>
        <w:instrText xml:space="preserve">SEQ表\*ARABIC</w:instrText>
      </w:r>
      <w:r>
        <w:fldChar w:fldCharType="separate"/>
      </w:r>
      <w:r>
        <w:t>2</w:t>
      </w:r>
      <w:r>
        <w:fldChar w:fldCharType="end"/>
      </w:r>
      <w:r>
        <w:rPr>
          <w:rFonts w:hint="eastAsia"/>
          <w:lang w:eastAsia="zh-CN"/>
        </w:rPr>
        <w:t>龙门架的参数</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1701"/>
        <w:gridCol w:w="4162"/>
        <w:gridCol w:w="28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890" w:hRule="atLeast"/>
          <w:tblHeader/>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指标项</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参数详情</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89" w:hRule="atLeast"/>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运动轴数</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XYZ三轴</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实现三维空间运动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1349" w:hRule="atLeast"/>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步进电机参数</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0.61.5A电流、1.8°步距角、200脉冲圈</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提供运动动力与精度基础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726" w:hRule="atLeast"/>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丝杆螺距</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8MM/圈</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影响运动传动效率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982" w:hRule="atLeast"/>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传感器类型</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三线制，NPN常开（可选手PNP）</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位置检测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负载能力</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1KG</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适配轻负载实验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44" w:hRule="atLeast"/>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运动精度</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±0.1MM</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保障运动控制精准度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869" w:hRule="atLeast"/>
          <w:jc w:val="center"/>
        </w:trPr>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驱动器</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TB6600，支持940V直流供电</w:t>
            </w:r>
          </w:p>
        </w:tc>
        <w:tc>
          <w:tcPr>
            <w:tcW w:w="0" w:type="auto"/>
            <w:shd w:val="clear" w:color="auto" w:fill="FFFFFF"/>
            <w:tcMar>
              <w:top w:w="120" w:type="dxa"/>
              <w:left w:w="180" w:type="dxa"/>
              <w:bottom w:w="120" w:type="dxa"/>
              <w:right w:w="180" w:type="dxa"/>
            </w:tcMar>
            <w:vAlign w:val="center"/>
          </w:tcPr>
          <w:p>
            <w:pPr>
              <w:pStyle w:val="2"/>
              <w:numPr>
                <w:ilvl w:val="0"/>
                <w:numId w:val="0"/>
              </w:numPr>
              <w:tabs>
                <w:tab w:val="center" w:pos="4153"/>
              </w:tabs>
              <w:jc w:val="center"/>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t>驱动电机运行</w:t>
            </w:r>
          </w:p>
        </w:tc>
      </w:tr>
    </w:tbl>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both"/>
        <w:textAlignment w:val="auto"/>
        <w:rPr>
          <w:rFonts w:hint="default" w:eastAsia="宋体"/>
          <w:lang w:val="en-US" w:eastAsia="zh-CN"/>
        </w:rPr>
      </w:pPr>
      <w:r>
        <w:rPr>
          <w:rFonts w:hint="eastAsia"/>
          <w:lang w:val="en-US" w:eastAsia="zh-CN"/>
        </w:rPr>
        <w:t>三D建模：</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pPr>
      <w:r>
        <w:drawing>
          <wp:inline distT="0" distB="0" distL="114300" distR="114300">
            <wp:extent cx="5313045" cy="2152650"/>
            <wp:effectExtent l="0" t="0" r="8255"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7"/>
                    <a:stretch>
                      <a:fillRect/>
                    </a:stretch>
                  </pic:blipFill>
                  <pic:spPr>
                    <a:xfrm>
                      <a:off x="0" y="0"/>
                      <a:ext cx="5313045" cy="215265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机械结构</w:t>
      </w:r>
    </w:p>
    <w:p>
      <w:pPr>
        <w:pStyle w:val="6"/>
        <w:bidi w:val="0"/>
        <w:rPr>
          <w:rFonts w:hint="default"/>
          <w:lang w:val="en-US" w:eastAsia="zh-CN"/>
        </w:rPr>
      </w:pPr>
      <w:r>
        <w:rPr>
          <w:rFonts w:hint="eastAsia"/>
          <w:lang w:val="en-US" w:eastAsia="zh-CN"/>
        </w:rPr>
        <w:t>2.2.2硬件介绍</w:t>
      </w:r>
    </w:p>
    <w:p>
      <w:pPr>
        <w:numPr>
          <w:ilvl w:val="0"/>
          <w:numId w:val="2"/>
        </w:numPr>
        <w:bidi w:val="0"/>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RK3588主控</w:t>
      </w:r>
    </w:p>
    <w:p>
      <w:pPr>
        <w:pStyle w:val="2"/>
        <w:bidi w:val="0"/>
        <w:rPr>
          <w:rFonts w:hint="default"/>
          <w:lang w:val="en-US" w:eastAsia="zh-CN"/>
        </w:rPr>
      </w:pPr>
      <w:r>
        <w:rPr>
          <w:rFonts w:hint="default"/>
          <w:lang w:val="en-US" w:eastAsia="zh-CN"/>
        </w:rPr>
        <w:t>主控模块是系统的核心，负责协调各个模块的工作并实现整体控制。通过接收来自各传感器模块的数据进行实时处理和分析并做出相应的决策。</w:t>
      </w:r>
      <w:r>
        <w:rPr>
          <w:rFonts w:hint="eastAsia"/>
          <w:lang w:val="en-US" w:eastAsia="zh-CN"/>
        </w:rPr>
        <w:t>RK3588</w:t>
      </w:r>
      <w:r>
        <w:rPr>
          <w:rFonts w:hint="default"/>
          <w:lang w:val="en-US" w:eastAsia="zh-CN"/>
        </w:rPr>
        <w:t>提供多种通信接口，如UART、SPI、I2C等，可与其他外部设备进行数据交换和通信，实现与用户界面、上位机或其他设备的连接。此外，还通过定时器和计数器功能实现精准的时序控制，其内置多种低功耗模式和电源管理功能，可以有效管理系统的能耗，延长电池寿命。在系统中，</w:t>
      </w:r>
      <w:r>
        <w:rPr>
          <w:rFonts w:hint="eastAsia"/>
          <w:lang w:val="en-US" w:eastAsia="zh-CN"/>
        </w:rPr>
        <w:t>RK3588</w:t>
      </w:r>
      <w:r>
        <w:rPr>
          <w:rFonts w:hint="default"/>
          <w:lang w:val="en-US" w:eastAsia="zh-CN"/>
        </w:rPr>
        <w:t>通过相应的引脚连接到其他模块，实现各模块之间的数据交换和控制。</w:t>
      </w:r>
      <w:r>
        <w:rPr>
          <w:rFonts w:hint="eastAsia"/>
          <w:lang w:val="en-US" w:eastAsia="zh-CN"/>
        </w:rPr>
        <w:t>RK3588</w:t>
      </w:r>
      <w:r>
        <w:rPr>
          <w:rFonts w:hint="default"/>
          <w:lang w:val="en-US" w:eastAsia="zh-CN"/>
        </w:rPr>
        <w:t>单片机接口引脚图如图</w:t>
      </w:r>
      <w:r>
        <w:rPr>
          <w:rFonts w:hint="eastAsia"/>
          <w:lang w:val="en-US" w:eastAsia="zh-CN"/>
        </w:rPr>
        <w:t>4</w:t>
      </w:r>
      <w:r>
        <w:rPr>
          <w:rFonts w:hint="default"/>
          <w:lang w:val="en-US" w:eastAsia="zh-CN"/>
        </w:rPr>
        <w:t>所示</w:t>
      </w:r>
      <w:r>
        <w:rPr>
          <w:rFonts w:hint="eastAsia"/>
          <w:lang w:val="en-US" w:eastAsia="zh-CN"/>
        </w:rPr>
        <w:t>，图4所示。</w:t>
      </w:r>
    </w:p>
    <w:p>
      <w:pPr>
        <w:bidi w:val="0"/>
        <w:jc w:val="center"/>
      </w:pPr>
      <w:r>
        <w:drawing>
          <wp:inline distT="0" distB="0" distL="114300" distR="114300">
            <wp:extent cx="4547870" cy="2179320"/>
            <wp:effectExtent l="0" t="0" r="11430" b="508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
                    <a:stretch>
                      <a:fillRect/>
                    </a:stretch>
                  </pic:blipFill>
                  <pic:spPr>
                    <a:xfrm>
                      <a:off x="0" y="0"/>
                      <a:ext cx="4547870" cy="2179320"/>
                    </a:xfrm>
                    <a:prstGeom prst="rect">
                      <a:avLst/>
                    </a:prstGeom>
                    <a:noFill/>
                    <a:ln>
                      <a:noFill/>
                    </a:ln>
                  </pic:spPr>
                </pic:pic>
              </a:graphicData>
            </a:graphic>
          </wp:inline>
        </w:drawing>
      </w:r>
    </w:p>
    <w:p>
      <w:pPr>
        <w:pStyle w:val="7"/>
        <w:jc w:val="center"/>
        <w:rPr>
          <w:rFonts w:hint="eastAsia"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RK3588接口</w:t>
      </w:r>
    </w:p>
    <w:p>
      <w:pPr>
        <w:pStyle w:val="2"/>
        <w:numPr>
          <w:ilvl w:val="0"/>
          <w:numId w:val="0"/>
        </w:numPr>
        <w:tabs>
          <w:tab w:val="center" w:pos="4153"/>
        </w:tabs>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（2）电源电路</w:t>
      </w:r>
    </w:p>
    <w:p>
      <w:pPr>
        <w:pStyle w:val="2"/>
        <w:bidi w:val="0"/>
        <w:rPr>
          <w:rFonts w:hint="default"/>
          <w:lang w:val="en-US" w:eastAsia="zh-CN"/>
        </w:rPr>
      </w:pPr>
      <w:r>
        <w:rPr>
          <w:rFonts w:hint="eastAsia"/>
          <w:lang w:val="en-US" w:eastAsia="zh-CN"/>
        </w:rPr>
        <w:t>本项目需要供给12——24V的电压，因此设计了将220V转24V的电源模块。</w:t>
      </w:r>
      <w:r>
        <w:rPr>
          <w:rFonts w:hint="default"/>
          <w:lang w:val="en-US" w:eastAsia="zh-CN"/>
        </w:rPr>
        <w:t>为关键硬件模块供电驱动步进电机：项目中的TB6600步进电机驱动模块以及3D龙门架中的步进电机，通常需要24V的直流电源来驱动。220V转24V电源为这些电机提供了足够的动力，保证3D龙门架能够稳定且精准地移动，将蠕动泵送至试管处，实现样本和试剂的精确传输。稳定的24V供电可以确保步进电机的扭矩输出稳定，避免因电压不足导致的丢步等问题，保障机械传动的精度和可靠性。</w:t>
      </w:r>
    </w:p>
    <w:p>
      <w:pPr>
        <w:pStyle w:val="2"/>
        <w:bidi w:val="0"/>
        <w:rPr>
          <w:rFonts w:hint="default"/>
          <w:lang w:val="en-US" w:eastAsia="zh-CN"/>
        </w:rPr>
      </w:pPr>
      <w:r>
        <w:rPr>
          <w:rFonts w:hint="default"/>
          <w:lang w:val="en-US" w:eastAsia="zh-CN"/>
        </w:rPr>
        <w:t>蠕动泵电机驱动：蠕动泵通过电机精准驱动，结合脉冲控制算法实现样本与试剂的定量输送。其电机的正常运转依赖于稳定的24V电源。稳定的供电能够保证蠕动泵电机的转速稳定，进而精确控制流体的输送量，确保每次吸取和滴定溶液的体积精准，为后续的酸碱度检测提供可靠的样本条件。</w:t>
      </w:r>
    </w:p>
    <w:p>
      <w:pPr>
        <w:pStyle w:val="2"/>
        <w:bidi w:val="0"/>
        <w:rPr>
          <w:rFonts w:hint="default"/>
          <w:lang w:val="en-US" w:eastAsia="zh-CN"/>
        </w:rPr>
      </w:pPr>
      <w:r>
        <w:rPr>
          <w:rFonts w:hint="default"/>
          <w:lang w:val="en-US" w:eastAsia="zh-CN"/>
        </w:rPr>
        <w:t>部分主控板外围电路：RK3588主控板虽然自身有特定的供电需求，但一些外围电路，如通信接口电路、继电器等可能需要24V电源来工作。这些电路对于主控板与其他模块之间的通信、控制信号的切换等起着关键作用，24V电源保障它们的正常运行，从而使整个系统能够协调有序地工作。</w:t>
      </w:r>
    </w:p>
    <w:p>
      <w:pPr>
        <w:pStyle w:val="2"/>
        <w:bidi w:val="0"/>
        <w:rPr>
          <w:rFonts w:hint="default" w:ascii="Times New Roman" w:hAnsi="Times New Roman" w:eastAsia="宋体" w:cs="Times New Roman"/>
          <w:bCs/>
          <w:szCs w:val="24"/>
          <w:lang w:val="en-US" w:eastAsia="zh-CN"/>
          <w14:ligatures w14:val="none"/>
        </w:rPr>
      </w:pPr>
      <w:r>
        <w:rPr>
          <w:rFonts w:hint="default"/>
          <w:lang w:val="en-US" w:eastAsia="zh-CN"/>
        </w:rPr>
        <w:t>保障系统稳定性和可靠性电压稳定输出：220V的市电存在一定的电压波动，而220V转24V电源模块经过整流、滤波、稳压等一系列处理，能够输出稳定的24V直流电压。稳定的电压供应可以减少电压波动对电机、电路的影响，防止因电压不稳导致的电机运转异常、电路工作紊乱等问题，提高系统运行的稳定性和可靠性，确保检测结果的准确性</w:t>
      </w:r>
      <w:r>
        <w:rPr>
          <w:rFonts w:hint="eastAsia"/>
          <w:lang w:val="en-US" w:eastAsia="zh-CN"/>
        </w:rPr>
        <w:t>，接线图见图5。</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Cs/>
          <w:sz w:val="24"/>
          <w:szCs w:val="24"/>
          <w:lang w:val="en-US" w:eastAsia="zh-CN"/>
          <w14:ligatures w14:val="none"/>
        </w:rPr>
      </w:pPr>
      <w:r>
        <w:rPr>
          <w:rFonts w:hint="default" w:ascii="Times New Roman" w:hAnsi="Times New Roman" w:eastAsia="宋体" w:cs="Times New Roman"/>
          <w:bCs/>
          <w:sz w:val="24"/>
          <w:szCs w:val="24"/>
          <w:lang w:val="en-US" w:eastAsia="zh-CN"/>
          <w14:ligatures w14:val="none"/>
        </w:rPr>
        <w:drawing>
          <wp:inline distT="0" distB="0" distL="114300" distR="114300">
            <wp:extent cx="3983990" cy="1920240"/>
            <wp:effectExtent l="0" t="0" r="3810" b="10160"/>
            <wp:docPr id="12" name="图片 12" descr="ce7915d75cb6638d4ffaafc4f25aa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e7915d75cb6638d4ffaafc4f25aa69"/>
                    <pic:cNvPicPr>
                      <a:picLocks noChangeAspect="1"/>
                    </pic:cNvPicPr>
                  </pic:nvPicPr>
                  <pic:blipFill>
                    <a:blip r:embed="rId9"/>
                    <a:stretch>
                      <a:fillRect/>
                    </a:stretch>
                  </pic:blipFill>
                  <pic:spPr>
                    <a:xfrm>
                      <a:off x="0" y="0"/>
                      <a:ext cx="3983990" cy="1920240"/>
                    </a:xfrm>
                    <a:prstGeom prst="rect">
                      <a:avLst/>
                    </a:prstGeom>
                  </pic:spPr>
                </pic:pic>
              </a:graphicData>
            </a:graphic>
          </wp:inline>
        </w:drawing>
      </w:r>
    </w:p>
    <w:p>
      <w:pPr>
        <w:pStyle w:val="7"/>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黑体" w:cs="Times New Roman"/>
          <w:bCs/>
          <w:sz w:val="24"/>
          <w:szCs w:val="24"/>
          <w:lang w:val="en-US" w:eastAsia="zh-CN"/>
          <w14:ligatures w14:val="none"/>
        </w:rPr>
      </w:pPr>
      <w:r>
        <w:t xml:space="preserve">图 </w:t>
      </w:r>
      <w:r>
        <w:fldChar w:fldCharType="begin"/>
      </w:r>
      <w:r>
        <w:instrText xml:space="preserve"> SEQ 图 \* ARABIC </w:instrText>
      </w:r>
      <w:r>
        <w:fldChar w:fldCharType="separate"/>
      </w:r>
      <w:r>
        <w:t>5</w:t>
      </w:r>
      <w:r>
        <w:fldChar w:fldCharType="end"/>
      </w:r>
      <w:r>
        <w:rPr>
          <w:rFonts w:hint="eastAsia"/>
          <w:lang w:eastAsia="zh-CN"/>
        </w:rPr>
        <w:t>电源接线图</w:t>
      </w:r>
    </w:p>
    <w:p>
      <w:pPr>
        <w:pStyle w:val="2"/>
        <w:numPr>
          <w:ilvl w:val="0"/>
          <w:numId w:val="0"/>
        </w:numPr>
        <w:tabs>
          <w:tab w:val="center" w:pos="4153"/>
        </w:tabs>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（3）TB6600电机驱动模块</w:t>
      </w:r>
    </w:p>
    <w:p>
      <w:pPr>
        <w:pStyle w:val="2"/>
        <w:bidi w:val="0"/>
        <w:rPr>
          <w:rFonts w:hint="default"/>
          <w:lang w:val="en-US" w:eastAsia="zh-CN"/>
        </w:rPr>
      </w:pPr>
      <w:r>
        <w:rPr>
          <w:rFonts w:hint="default"/>
          <w:lang w:val="en-US" w:eastAsia="zh-CN"/>
        </w:rPr>
        <w:t>TB6600是一种高性能、易于使用的步进电机驱动器芯片，专为驱动两相步进电机而设计。它能够通过接收控制信号精确控制电机的旋转方向、步进角度（通过细分设置）和启停。该驱动器模块通常由TB6600芯片、电源接口、电机输出接口、控制信号输入接口以及细分设置和电流调节拨码开关等部分组成。</w:t>
      </w:r>
    </w:p>
    <w:p>
      <w:pPr>
        <w:pStyle w:val="2"/>
        <w:bidi w:val="0"/>
        <w:rPr>
          <w:rFonts w:hint="default"/>
          <w:lang w:val="en-US" w:eastAsia="zh-CN"/>
        </w:rPr>
      </w:pPr>
      <w:r>
        <w:rPr>
          <w:rFonts w:hint="default"/>
          <w:lang w:val="en-US" w:eastAsia="zh-CN"/>
        </w:rPr>
        <w:t>当方向控制信号（DIR）输入接口接收到高电平时，TB6600驱动器会使电机向一个方向旋转；当接收到低电平时，则使电机向相反方向旋转。脉冲信号（PUL）输入接口接收脉冲序列（通常是PWM或方波），每个脉冲的有效边沿（上升沿或下降沿，取决于设置）会使电机转动一个步进角（或细分后的微步）。此外，驱动器模块上的细分设置拨码开关用于设定步进细分数（如</w:t>
      </w:r>
      <w:r>
        <w:rPr>
          <w:rFonts w:hint="eastAsia"/>
          <w:lang w:val="en-US" w:eastAsia="zh-CN"/>
        </w:rPr>
        <w:t>200,400,800</w:t>
      </w:r>
      <w:r>
        <w:rPr>
          <w:rFonts w:hint="default"/>
          <w:lang w:val="en-US" w:eastAsia="zh-CN"/>
        </w:rPr>
        <w:t>等），将电机的一个整步细分成更小的微步，从而实现更平滑的运动和更高的定位精度。电流调节拨码开关则用于设定驱动器的输出电流，以匹配所连接电机的额定电流。</w:t>
      </w:r>
    </w:p>
    <w:p>
      <w:pPr>
        <w:pStyle w:val="2"/>
        <w:bidi w:val="0"/>
        <w:rPr>
          <w:rFonts w:hint="default"/>
        </w:rPr>
      </w:pPr>
      <w:r>
        <w:rPr>
          <w:rFonts w:hint="default"/>
          <w:lang w:val="en-US" w:eastAsia="zh-CN"/>
        </w:rPr>
        <w:t>电源接口（VCC,GND）用于连接驱动器所需的工作电源（通常直流电压范围较宽，如9-42V）。电机输出接口（A+,A-,B+,B-）用于连接两相步进电机的四个绕组。在连接步进电机和电源时，需要特别注意电源电压和极性是否符合要求，电机的绕组相位（A相、B相）是否正确连接，以及驱动电流设置是否与电机匹配，以避免损坏驱动器或电机。</w:t>
      </w:r>
    </w:p>
    <w:p>
      <w:pPr>
        <w:pStyle w:val="2"/>
        <w:bidi w:val="0"/>
        <w:rPr>
          <w:rFonts w:hint="default"/>
          <w:lang w:val="en-US" w:eastAsia="zh-CN"/>
        </w:rPr>
      </w:pPr>
      <w:r>
        <w:rPr>
          <w:rFonts w:hint="default"/>
          <w:lang w:val="en-US" w:eastAsia="zh-CN"/>
        </w:rPr>
        <w:t>实现电机的精确运转：TB6600能接收RK3588主控板发出的脉冲信号和方向信号，精准控制步进电机的转动角度和方向。在3D龙门架配合步进电机将蠕动泵送至试管处的过程中，主控板依据预设的检测流程，向TB6600发送特定频率和数量的脉冲信号，TB6600驱动步进电机按照指令精确转动，带动龙门架在X、Y、Z轴方向上实现精准移动，确保蠕动泵能够准确停靠在目标试管位置，为溶液的吸取和滴定提供位置精度保障，其定位精度可达到毫米级甚至更高，满足项目对样本和试剂传输位置准确性的严格要求。</w:t>
      </w:r>
    </w:p>
    <w:p>
      <w:pPr>
        <w:pStyle w:val="2"/>
        <w:bidi w:val="0"/>
        <w:rPr>
          <w:rFonts w:hint="default" w:ascii="Times New Roman" w:hAnsi="Times New Roman" w:eastAsia="宋体" w:cs="Times New Roman"/>
          <w:bCs/>
          <w:szCs w:val="24"/>
          <w:lang w:val="en-US" w:eastAsia="zh-CN"/>
          <w14:ligatures w14:val="none"/>
        </w:rPr>
      </w:pPr>
      <w:r>
        <w:rPr>
          <w:rFonts w:hint="default"/>
          <w:lang w:val="en-US" w:eastAsia="zh-CN"/>
        </w:rPr>
        <w:t>数据通信与指令执行：TB6600通过接口与RK3588主控板建立通信连接，实时接收主控板发送的控制指令。主控板根据检测流程的需求，如在不同检测阶段对样本和试剂的传输要求，向TB6600发送相应的控制信号，包括电机的启动、停止、转速调节等指令，TB6600迅速响应并准确执行，与主控板以及其他模块（如OpenMV视觉识别模块、蠕动泵等）协同工作，实现整个检测过程的自动化和精准化控制</w:t>
      </w:r>
      <w:r>
        <w:rPr>
          <w:rFonts w:hint="eastAsia"/>
          <w:lang w:val="en-US" w:eastAsia="zh-CN"/>
        </w:rPr>
        <w:t>，见图6。</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textAlignment w:val="auto"/>
      </w:pPr>
      <w:r>
        <w:drawing>
          <wp:inline distT="0" distB="0" distL="114300" distR="114300">
            <wp:extent cx="5272405" cy="2898140"/>
            <wp:effectExtent l="0" t="0" r="10795"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0"/>
                    <a:stretch>
                      <a:fillRect/>
                    </a:stretch>
                  </pic:blipFill>
                  <pic:spPr>
                    <a:xfrm>
                      <a:off x="0" y="0"/>
                      <a:ext cx="5272405" cy="2898140"/>
                    </a:xfrm>
                    <a:prstGeom prst="rect">
                      <a:avLst/>
                    </a:prstGeom>
                    <a:noFill/>
                    <a:ln>
                      <a:noFill/>
                    </a:ln>
                  </pic:spPr>
                </pic:pic>
              </a:graphicData>
            </a:graphic>
          </wp:inline>
        </w:drawing>
      </w:r>
    </w:p>
    <w:p>
      <w:pPr>
        <w:pStyle w:val="7"/>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jc w:val="center"/>
        <w:textAlignment w:val="auto"/>
        <w:rPr>
          <w:rFonts w:hint="eastAsia"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TB6600电路原理</w:t>
      </w:r>
    </w:p>
    <w:p>
      <w:pPr>
        <w:pStyle w:val="2"/>
        <w:numPr>
          <w:ilvl w:val="0"/>
          <w:numId w:val="0"/>
        </w:numPr>
        <w:tabs>
          <w:tab w:val="center" w:pos="4153"/>
        </w:tabs>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（4）蠕动泵</w:t>
      </w:r>
    </w:p>
    <w:p>
      <w:pPr>
        <w:pStyle w:val="2"/>
        <w:bidi w:val="0"/>
        <w:rPr>
          <w:rFonts w:hint="default" w:ascii="Times New Roman" w:hAnsi="Times New Roman" w:eastAsia="宋体" w:cs="Times New Roman"/>
          <w:bCs/>
          <w:szCs w:val="24"/>
          <w:lang w:val="en-US" w:eastAsia="zh-CN"/>
          <w14:ligatures w14:val="none"/>
        </w:rPr>
      </w:pPr>
      <w:r>
        <w:rPr>
          <w:rFonts w:hint="eastAsia"/>
          <w:lang w:val="en-US" w:eastAsia="zh-CN"/>
        </w:rPr>
        <w:t>首先</w:t>
      </w:r>
      <w:r>
        <w:rPr>
          <w:rFonts w:hint="default"/>
          <w:lang w:val="en-US" w:eastAsia="zh-CN"/>
        </w:rPr>
        <w:t>挤压密封电机驱动旋转辊轮沿泵壳内壁滚动辊轮将弹性软管压扁，形成完全封闭的流体腔室封闭腔室内的流体被强制向前推动流体推进随着辊轮持续旋转，挤压点沿软管向前移动挤压产生的正向压力波推动流体向出口方向流动</w:t>
      </w:r>
      <w:r>
        <w:rPr>
          <w:rFonts w:hint="eastAsia"/>
          <w:lang w:val="en-US" w:eastAsia="zh-CN"/>
        </w:rPr>
        <w:t>然后</w:t>
      </w:r>
      <w:r>
        <w:rPr>
          <w:rFonts w:hint="default"/>
          <w:lang w:val="en-US" w:eastAsia="zh-CN"/>
        </w:rPr>
        <w:t>负压吸入当辊轮离开挤压位置后，软管因弹性自动回弹复原管腔恢复原状产生负压，从入口端吸入新流体连续输送多个辊轮（通常2-6个）交替挤压软管形成连续的蠕动波，</w:t>
      </w:r>
      <w:r>
        <w:rPr>
          <w:rFonts w:hint="eastAsia"/>
          <w:lang w:val="en-US" w:eastAsia="zh-CN"/>
        </w:rPr>
        <w:t>实现</w:t>
      </w:r>
      <w:r>
        <w:rPr>
          <w:rFonts w:hint="default"/>
          <w:lang w:val="en-US" w:eastAsia="zh-CN"/>
        </w:rPr>
        <w:t>低脉冲流体输出</w:t>
      </w:r>
      <w:r>
        <w:rPr>
          <w:rFonts w:hint="eastAsia"/>
          <w:lang w:val="en-US" w:eastAsia="zh-CN"/>
        </w:rPr>
        <w:t>，见图7。</w:t>
      </w:r>
    </w:p>
    <w:p>
      <w:pPr>
        <w:pStyle w:val="2"/>
        <w:numPr>
          <w:ilvl w:val="0"/>
          <w:numId w:val="0"/>
        </w:numPr>
        <w:tabs>
          <w:tab w:val="center" w:pos="4153"/>
        </w:tabs>
        <w:rPr>
          <w:rFonts w:hint="default" w:ascii="Times New Roman" w:hAnsi="Times New Roman" w:eastAsia="宋体" w:cs="Times New Roman"/>
          <w:bCs/>
          <w:sz w:val="24"/>
          <w:szCs w:val="24"/>
          <w:lang w:val="en-US" w:eastAsia="zh-CN"/>
          <w14:ligatures w14:val="none"/>
        </w:rPr>
      </w:pP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jc w:val="center"/>
        <w:textAlignment w:val="auto"/>
      </w:pPr>
      <w:r>
        <w:drawing>
          <wp:inline distT="0" distB="0" distL="114300" distR="114300">
            <wp:extent cx="3342640" cy="1905000"/>
            <wp:effectExtent l="0" t="0" r="1016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3342640" cy="1905000"/>
                    </a:xfrm>
                    <a:prstGeom prst="rect">
                      <a:avLst/>
                    </a:prstGeom>
                    <a:noFill/>
                    <a:ln>
                      <a:noFill/>
                    </a:ln>
                  </pic:spPr>
                </pic:pic>
              </a:graphicData>
            </a:graphic>
          </wp:inline>
        </w:drawing>
      </w:r>
    </w:p>
    <w:p>
      <w:pPr>
        <w:pStyle w:val="7"/>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jc w:val="center"/>
        <w:textAlignment w:val="auto"/>
        <w:rPr>
          <w:rFonts w:hint="eastAsia"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蠕动泵工作原理</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Cs/>
          <w:sz w:val="24"/>
          <w:szCs w:val="24"/>
          <w:lang w:val="en-US" w:eastAsia="zh-CN"/>
          <w14:ligatures w14:val="none"/>
        </w:rPr>
      </w:pPr>
      <w:r>
        <w:rPr>
          <w:rFonts w:hint="eastAsia" w:ascii="Times New Roman" w:hAnsi="Times New Roman" w:eastAsia="宋体" w:cs="Times New Roman"/>
          <w:bCs/>
          <w:sz w:val="24"/>
          <w:szCs w:val="24"/>
          <w:lang w:val="en-US" w:eastAsia="zh-CN"/>
          <w14:ligatures w14:val="none"/>
        </w:rPr>
        <w:t>（5）openmv视觉模块及AI分析</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ind w:firstLine="480" w:firstLineChars="200"/>
        <w:textAlignment w:val="auto"/>
        <w:rPr>
          <w:rFonts w:hint="default" w:ascii="Segoe UI" w:hAnsi="Segoe UI" w:eastAsia="宋体" w:cs="Segoe UI"/>
          <w:i w:val="0"/>
          <w:caps w:val="0"/>
          <w:spacing w:val="0"/>
          <w:sz w:val="16"/>
          <w:szCs w:val="16"/>
          <w:lang w:val="en-US" w:eastAsia="zh-CN"/>
        </w:rPr>
      </w:pPr>
      <w:r>
        <w:rPr>
          <w:rFonts w:hint="eastAsia" w:ascii="Times New Roman" w:hAnsi="Times New Roman" w:eastAsia="宋体" w:cs="Times New Roman"/>
          <w:bCs/>
          <w:sz w:val="24"/>
          <w:szCs w:val="24"/>
          <w:lang w:val="en-US" w:eastAsia="zh-CN"/>
          <w14:ligatures w14:val="none"/>
        </w:rPr>
        <w:t>在溶液酸碱度检测过程中，当溶液与检测试纸发生化学反应后，可能产生同色异谱现象，即不同化学成分的溶液在试纸上呈现相似颜色。此时，OpenMV4摄像头凭借其高分辨率图像采集能力与先进的色彩分析算法，可对试纸的颜色变化进行纳米级光谱特征捕捉，精确识别肉眼难以区分的细微色差。采集到的颜色信号经编码转换为数字信号后，通过高速UART通道实时传输至RK3588主控板搭载的AI分析模块。AI系统基于深度卷积神经网络（CNN）与迁移学习算法，构建多维度光谱-酸碱度映射模型。该模型不仅能够解析颜色信号中的RGB数值变化，还能结合光谱反射率曲线、色温等信息，有效消除同色异谱现象带来的干扰。通过对海量标准样本数据的持续训练与优化，AI可快速且精准地从颜色信号中提取酸碱度特征参数，经过复杂的数学建模与数据分析，生成包含检测结果、误差分析、反应趋势预测等内容的可视化报告，为科研与教学提供具有高可信度和参考价值的检测结论，实现从颜色感知到智能决策的深度跨越</w:t>
      </w:r>
      <w:r>
        <w:rPr>
          <w:rFonts w:hint="eastAsia" w:cs="Times New Roman"/>
          <w:bCs/>
          <w:sz w:val="24"/>
          <w:szCs w:val="24"/>
          <w:lang w:val="en-US" w:eastAsia="zh-CN"/>
          <w14:ligatures w14:val="none"/>
        </w:rPr>
        <w:t>，见图8。</w:t>
      </w:r>
    </w:p>
    <w:p>
      <w:pPr>
        <w:pStyle w:val="2"/>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textAlignment w:val="auto"/>
      </w:pPr>
      <w:r>
        <w:drawing>
          <wp:inline distT="0" distB="0" distL="114300" distR="114300">
            <wp:extent cx="5269230" cy="3493770"/>
            <wp:effectExtent l="0" t="0" r="1270"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2"/>
                    <a:stretch>
                      <a:fillRect/>
                    </a:stretch>
                  </pic:blipFill>
                  <pic:spPr>
                    <a:xfrm>
                      <a:off x="0" y="0"/>
                      <a:ext cx="5269230" cy="3493770"/>
                    </a:xfrm>
                    <a:prstGeom prst="rect">
                      <a:avLst/>
                    </a:prstGeom>
                    <a:noFill/>
                    <a:ln>
                      <a:noFill/>
                    </a:ln>
                  </pic:spPr>
                </pic:pic>
              </a:graphicData>
            </a:graphic>
          </wp:inline>
        </w:drawing>
      </w:r>
    </w:p>
    <w:p>
      <w:pPr>
        <w:pStyle w:val="7"/>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jc w:val="center"/>
        <w:textAlignment w:val="auto"/>
        <w:rPr>
          <w:rFonts w:hint="eastAsia"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openmv4</w:t>
      </w:r>
      <w:r>
        <w:rPr>
          <w:rFonts w:hint="eastAsia"/>
          <w:lang w:val="en-US" w:eastAsia="zh-CN"/>
        </w:rPr>
        <w:t>管脚</w:t>
      </w:r>
      <w:r>
        <w:rPr>
          <w:rFonts w:hint="eastAsia"/>
          <w:lang w:eastAsia="zh-CN"/>
        </w:rPr>
        <w:t>图</w:t>
      </w:r>
    </w:p>
    <w:p>
      <w:pPr>
        <w:pStyle w:val="5"/>
        <w:bidi w:val="0"/>
        <w:rPr>
          <w:rFonts w:hint="default"/>
          <w:lang w:val="en-US" w:eastAsia="zh-CN"/>
        </w:rPr>
      </w:pPr>
      <w:r>
        <w:rPr>
          <w:rFonts w:hint="eastAsia"/>
          <w:lang w:val="en-US" w:eastAsia="zh-CN"/>
        </w:rPr>
        <w:t>2.3软件系统介绍</w:t>
      </w:r>
    </w:p>
    <w:p>
      <w:pPr>
        <w:pStyle w:val="6"/>
        <w:bidi w:val="0"/>
        <w:rPr>
          <w:rFonts w:hint="eastAsia"/>
          <w:lang w:val="en-US" w:eastAsia="zh-CN"/>
        </w:rPr>
      </w:pPr>
      <w:r>
        <w:rPr>
          <w:rFonts w:hint="eastAsia"/>
          <w:lang w:val="en-US" w:eastAsia="zh-CN"/>
        </w:rPr>
        <w:t>2.3.1软件系统整体介绍</w:t>
      </w:r>
    </w:p>
    <w:p>
      <w:pPr>
        <w:pStyle w:val="2"/>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本项目的软件部分主要选用SolidWorks、VSCode和虚拟机三款工具协同开发，构建从机械设计到程序部署的全流程开发体系。</w:t>
      </w:r>
    </w:p>
    <w:p>
      <w:pPr>
        <w:pStyle w:val="2"/>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首先，采用SolidWorks作为三维机械设计的核心软件。SolidWorks是一款功能强大的专业级CAD设计工具，广泛应用于精密机械系统的建模与仿真。在本项目中，可通过SolidWorks完成3D龙门架的详细设计，从框架结构搭建、传动部件选型到装配体建模，均可实现参数化设计与可视化操作。支持运用有限元分析（FEA）功能对龙门架结构进行力学仿真，优化应力分布，确保机械传动的稳定性与精度；同时，借助运动仿真模块模拟龙门架与步进电机的协同运动，提前验证机械系统的可行性，为后续加工制造提供精准设计图纸与技术参数。</w:t>
      </w:r>
    </w:p>
    <w:p>
      <w:pPr>
        <w:pStyle w:val="2"/>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其次，使用VSCode（Visual Studio Code）作为软件开发与代码调试的主力平台。VSCode是一款轻量化、高扩展性的跨平台代码编辑器，支持C、Python、C++等多语言开发。在本项目中，针对RK3588主控板的AI算法开发、OpenMV视觉模块的图像处理程序编写，以及蠕动泵控制逻辑实现，均可在VSCode环境下完成。通过丰富的插件生态（如Python调试插件、C/C++扩展包），可高效进行代码编写、语法检查与断点调试；配合Git版本控制功能，方便团队协作开发，实现代码版本的精细化管理，提升软件开发效率与质量。最后，借助虚拟机构建稳定的开发测试环境。</w:t>
      </w:r>
    </w:p>
    <w:p>
      <w:pPr>
        <w:pStyle w:val="2"/>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虚拟机软件（如VMware Workstation）可在物理主机上模拟出多个独立的操作系统环境，本项目中主要用于搭建基于Linux的RK3588交叉编译环境。通过在虚拟机中安装Ubuntu等Linux发行版，配置交叉编译工具链，可将VSCode编写的代码在虚拟环境中进行交叉编译，生成适用于RK3588主控板的可执行文件。同时，虚拟机支持系统快照功能，便于保存不同阶段的开发环境，降低因环境配置问题导致的开发风险；且可模拟多种网络环境，测试设备间通信稳定性，确保硬件与软件系统集成后的兼容性与可靠性。</w:t>
      </w:r>
    </w:p>
    <w:p>
      <w:pPr>
        <w:pStyle w:val="2"/>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通过SolidWorks、VSCode和虚拟机三款软件的协同运用，本项目实现了机械设计、软件开发、环境测试的全流程覆盖，有效提升了开发效率，保障了系统从设计到部署各环节的稳定性与可靠性，为自动溶液酸碱度分析系统的成功落地提供了坚实的软件技术支撑。</w:t>
      </w:r>
    </w:p>
    <w:p>
      <w:pPr>
        <w:pStyle w:val="6"/>
        <w:bidi w:val="0"/>
        <w:rPr>
          <w:rFonts w:hint="eastAsia"/>
          <w:lang w:val="en-US" w:eastAsia="zh-CN"/>
        </w:rPr>
      </w:pPr>
      <w:r>
        <w:rPr>
          <w:rFonts w:hint="eastAsia"/>
          <w:lang w:val="en-US" w:eastAsia="zh-CN"/>
        </w:rPr>
        <w:t>2.3.2软件各模块介绍</w:t>
      </w:r>
    </w:p>
    <w:p>
      <w:pPr>
        <w:pStyle w:val="2"/>
        <w:numPr>
          <w:ilvl w:val="0"/>
          <w:numId w:val="0"/>
        </w:numPr>
        <w:rPr>
          <w:rFonts w:hint="default"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（1）SolidWorks机械设计流程</w:t>
      </w:r>
    </w:p>
    <w:p>
      <w:pPr>
        <w:pStyle w:val="2"/>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机械设计主要是为了本项目搭建平台，在SolidWorks建模流程中，首先新建装配体文件并设定全局坐标系，插入铝型材、支撑立柱等“基础框架”零件，以“固定”约束定位作为基准载体；接着开展关键零件建模，以X轴传动组件为例，新建零件文件绘制导轨截面草图（如矩形、燕尾槽），经“拉伸”生成导轨基体后，借“简单直孔”“特征”工具栏添安装孔、倒角/圆角完善结构；丝杆通过“旋转”生成螺杆基体，再用“螺旋线/涡状线”+“扫描”造螺纹牙型，螺母绘制内螺纹截面并与丝杆“配合”关联传动；电机座以“拉伸”“切除”构建安装腔体与螺栓孔，滑块设计适配导轨的卡槽，靠“配合”约束实现沿导轨滑动。随后进行装配体搭建与约束，依次插入导轨、丝杆、滑块、电机座等零件，以“配合”约束定义相对位置（如导轨与立柱“重合”“平行”，滑块与丝杆螺母“同轴心”），添加“距离”“角度”配合模拟丝杆转动转滑块直线运动的传动关系验证可行性，再将X/Y/Z轴传动组件存为子装配体插入总装配体，通过“配合”约束（如X轴与Y轴“垂直”“重合”）搭建完整龙门架结构</w:t>
      </w:r>
      <w:r>
        <w:rPr>
          <w:rFonts w:hint="eastAsia" w:cs="Times New Roman"/>
          <w:bCs/>
          <w:color w:val="000000" w:themeColor="text1"/>
          <w:kern w:val="2"/>
          <w:sz w:val="24"/>
          <w:szCs w:val="24"/>
          <w:lang w:val="en-US" w:eastAsia="zh-CN" w:bidi="ar-SA"/>
          <w14:textFill>
            <w14:solidFill>
              <w14:schemeClr w14:val="tx1"/>
            </w14:solidFill>
          </w14:textFill>
          <w14:ligatures w14:val="none"/>
        </w:rPr>
        <w:t>，见图9。</w:t>
      </w: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67960" cy="2870835"/>
            <wp:effectExtent l="0" t="0" r="2540" b="1206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5267960" cy="2870835"/>
                    </a:xfrm>
                    <a:prstGeom prst="rect">
                      <a:avLst/>
                    </a:prstGeom>
                    <a:noFill/>
                    <a:ln>
                      <a:noFill/>
                    </a:ln>
                  </pic:spPr>
                </pic:pic>
              </a:graphicData>
            </a:graphic>
          </wp:inline>
        </w:drawing>
      </w:r>
    </w:p>
    <w:p>
      <w:pPr>
        <w:pStyle w:val="7"/>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eastAsia="黑体"/>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建模流程图</w:t>
      </w:r>
    </w:p>
    <w:p>
      <w:pPr>
        <w:numPr>
          <w:ilvl w:val="0"/>
          <w:numId w:val="2"/>
        </w:numPr>
        <w:ind w:left="0" w:leftChars="0" w:firstLine="0" w:firstLineChars="0"/>
        <w:rPr>
          <w:rFonts w:hint="eastAsia"/>
          <w:lang w:val="en-US" w:eastAsia="zh-CN"/>
        </w:rPr>
      </w:pPr>
      <w:r>
        <w:rPr>
          <w:rFonts w:hint="eastAsia"/>
          <w:lang w:val="en-US" w:eastAsia="zh-CN"/>
        </w:rPr>
        <w:t>电机驱动模块设计流程</w:t>
      </w:r>
    </w:p>
    <w:p>
      <w:pPr>
        <w:pStyle w:val="2"/>
        <w:numPr>
          <w:ilvl w:val="0"/>
          <w:numId w:val="0"/>
        </w:numPr>
        <w:ind w:leftChars="0" w:firstLine="420" w:firstLineChars="0"/>
        <w:rPr>
          <w:rFonts w:hint="default"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pPr>
      <w:r>
        <w:rPr>
          <w:rFonts w:hint="eastAsia" w:ascii="Times New Roman" w:hAnsi="Times New Roman" w:eastAsia="宋体" w:cs="Times New Roman"/>
          <w:bCs/>
          <w:color w:val="000000" w:themeColor="text1"/>
          <w:kern w:val="2"/>
          <w:sz w:val="24"/>
          <w:szCs w:val="24"/>
          <w:lang w:val="en-US" w:eastAsia="zh-CN" w:bidi="ar-SA"/>
          <w14:textFill>
            <w14:solidFill>
              <w14:schemeClr w14:val="tx1"/>
            </w14:solidFill>
          </w14:textFill>
          <w14:ligatures w14:val="none"/>
        </w:rPr>
        <w:t>本项目中，步进电机驱动（以TB6600）工作流程为：系统启动后，RK3588主控板依据OpenMV视觉识别等模块反馈的需求，向TB6600发送脉冲与方向控制信号；TB6600接收信号后，驱动对应步进电机转动，精准控制电机角度、速度，带动3D龙门架、蠕动泵等执行机构完成溶液输送、定位等动作，实现自动溶液酸碱度分析流程中的机械运动控制</w:t>
      </w:r>
      <w:r>
        <w:rPr>
          <w:rFonts w:hint="eastAsia" w:cs="Times New Roman"/>
          <w:bCs/>
          <w:color w:val="000000" w:themeColor="text1"/>
          <w:kern w:val="2"/>
          <w:sz w:val="24"/>
          <w:szCs w:val="24"/>
          <w:lang w:val="en-US" w:eastAsia="zh-CN" w:bidi="ar-SA"/>
          <w14:textFill>
            <w14:solidFill>
              <w14:schemeClr w14:val="tx1"/>
            </w14:solidFill>
          </w14:textFill>
          <w14:ligatures w14:val="none"/>
        </w:rPr>
        <w:t>，见图10。</w:t>
      </w:r>
    </w:p>
    <w:p>
      <w:pPr>
        <w:pStyle w:val="15"/>
        <w:bidi w:val="0"/>
      </w:pPr>
      <w:r>
        <w:drawing>
          <wp:inline distT="0" distB="0" distL="114300" distR="114300">
            <wp:extent cx="2254250" cy="2992120"/>
            <wp:effectExtent l="0" t="0" r="6350" b="508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4"/>
                    <a:stretch>
                      <a:fillRect/>
                    </a:stretch>
                  </pic:blipFill>
                  <pic:spPr>
                    <a:xfrm>
                      <a:off x="0" y="0"/>
                      <a:ext cx="2254250" cy="2992120"/>
                    </a:xfrm>
                    <a:prstGeom prst="rect">
                      <a:avLst/>
                    </a:prstGeom>
                    <a:noFill/>
                    <a:ln>
                      <a:noFill/>
                    </a:ln>
                  </pic:spPr>
                </pic:pic>
              </a:graphicData>
            </a:graphic>
          </wp:inline>
        </w:drawing>
      </w:r>
    </w:p>
    <w:p>
      <w:pPr>
        <w:pStyle w:val="7"/>
        <w:bidi w:val="0"/>
        <w:jc w:val="center"/>
        <w:rPr>
          <w:rFonts w:hint="eastAsia" w:eastAsia="黑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TB6600工作流程</w:t>
      </w:r>
    </w:p>
    <w:p>
      <w:pPr>
        <w:pStyle w:val="15"/>
        <w:numPr>
          <w:ilvl w:val="0"/>
          <w:numId w:val="2"/>
        </w:numPr>
        <w:bidi w:val="0"/>
        <w:ind w:left="0" w:leftChars="0" w:firstLine="0" w:firstLineChars="0"/>
        <w:jc w:val="both"/>
        <w:rPr>
          <w:rFonts w:hint="eastAsia"/>
          <w:lang w:val="en-US" w:eastAsia="zh-CN"/>
        </w:rPr>
      </w:pPr>
      <w:r>
        <w:rPr>
          <w:rFonts w:hint="eastAsia"/>
          <w:lang w:val="en-US" w:eastAsia="zh-CN"/>
        </w:rPr>
        <w:t>蠕动泵模块设计</w:t>
      </w:r>
    </w:p>
    <w:p>
      <w:pPr>
        <w:pStyle w:val="2"/>
        <w:bidi w:val="0"/>
        <w:rPr>
          <w:rFonts w:ascii="Segoe UI" w:hAnsi="Segoe UI" w:eastAsia="Segoe UI" w:cs="Segoe UI"/>
          <w:i w:val="0"/>
          <w:caps w:val="0"/>
          <w:spacing w:val="0"/>
          <w:szCs w:val="16"/>
          <w:shd w:val="clear" w:fill="FFFFFF"/>
        </w:rPr>
      </w:pPr>
      <w:r>
        <w:rPr>
          <w:rFonts w:hint="eastAsia"/>
          <w:lang w:val="en-US" w:eastAsia="zh-CN"/>
        </w:rPr>
        <w:t>本项目中，蠕动泵工作流程为：RK3588主控板根据检测需求（如样本吸取、试剂滴定）向蠕动泵驱动模块发送控制指令，驱动模块接收信号后调节电机转速与转向，带动滚轮组挤压软管，通过滚轮滚动产生的负压/正压实现溶液的定量吸取或排出，见图11。</w:t>
      </w:r>
    </w:p>
    <w:p>
      <w:pPr>
        <w:pStyle w:val="15"/>
        <w:bidi w:val="0"/>
      </w:pPr>
      <w:r>
        <w:drawing>
          <wp:inline distT="0" distB="0" distL="114300" distR="114300">
            <wp:extent cx="2444750" cy="2012315"/>
            <wp:effectExtent l="0" t="0" r="6350" b="698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5"/>
                    <a:stretch>
                      <a:fillRect/>
                    </a:stretch>
                  </pic:blipFill>
                  <pic:spPr>
                    <a:xfrm>
                      <a:off x="0" y="0"/>
                      <a:ext cx="2444750" cy="2012315"/>
                    </a:xfrm>
                    <a:prstGeom prst="rect">
                      <a:avLst/>
                    </a:prstGeom>
                    <a:noFill/>
                    <a:ln>
                      <a:noFill/>
                    </a:ln>
                  </pic:spPr>
                </pic:pic>
              </a:graphicData>
            </a:graphic>
          </wp:inline>
        </w:drawing>
      </w:r>
    </w:p>
    <w:p>
      <w:pPr>
        <w:pStyle w:val="7"/>
        <w:bidi w:val="0"/>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蠕动泵工作流程图</w:t>
      </w:r>
    </w:p>
    <w:p>
      <w:pPr>
        <w:pStyle w:val="15"/>
        <w:bidi w:val="0"/>
        <w:jc w:val="both"/>
        <w:rPr>
          <w:rFonts w:hint="default" w:eastAsia="宋体"/>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openmv4视觉模块设计</w:t>
      </w:r>
    </w:p>
    <w:p>
      <w:pPr>
        <w:pStyle w:val="2"/>
        <w:bidi w:val="0"/>
        <w:rPr>
          <w:rFonts w:hint="eastAsia" w:ascii="Times New Roman" w:hAnsi="Times New Roman" w:eastAsia="宋体" w:cs="Times New Roman"/>
          <w:bCs/>
          <w:color w:val="000000" w:themeColor="text1"/>
          <w:kern w:val="2"/>
          <w:szCs w:val="24"/>
          <w:lang w:val="en-US" w:eastAsia="zh-CN" w:bidi="ar-SA"/>
          <w14:textFill>
            <w14:solidFill>
              <w14:schemeClr w14:val="tx1"/>
            </w14:solidFill>
          </w14:textFill>
          <w14:ligatures w14:val="none"/>
        </w:rPr>
      </w:pPr>
      <w:r>
        <w:rPr>
          <w:rFonts w:hint="eastAsia"/>
          <w:lang w:val="en-US" w:eastAsia="zh-CN"/>
        </w:rPr>
        <w:t>在项目中，OpenMV与AI的协同运作流程如下：OpenMV摄像头颜色漂移自适应补偿算法和微小色差增强技术，对图像进行预处理，精准提取溶液颜色的RGB通道特征并量化为数字信号；通过UART高速通信链路将数据传输至RK3588主控板，其内置的轻量级CNN模型结合光谱反射率数据与历史检测样本，对颜色特征进行深度分析，预测溶液酸碱度值并生成包含误差分析的检测报告；AI分析结果同步反馈至主控板，用于控制后续的试剂补加、试管清洗等自动化流程，构建“视觉感知-特征提取-AI建模-决策执行”的智能闭环系统。</w:t>
      </w:r>
    </w:p>
    <w:p>
      <w:pPr>
        <w:pStyle w:val="15"/>
        <w:bidi w:val="0"/>
      </w:pPr>
      <w:r>
        <w:drawing>
          <wp:inline distT="0" distB="0" distL="114300" distR="114300">
            <wp:extent cx="2921000" cy="2653665"/>
            <wp:effectExtent l="0" t="0" r="0" b="6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16"/>
                    <a:stretch>
                      <a:fillRect/>
                    </a:stretch>
                  </pic:blipFill>
                  <pic:spPr>
                    <a:xfrm>
                      <a:off x="0" y="0"/>
                      <a:ext cx="2921000" cy="2653665"/>
                    </a:xfrm>
                    <a:prstGeom prst="rect">
                      <a:avLst/>
                    </a:prstGeom>
                    <a:noFill/>
                    <a:ln>
                      <a:noFill/>
                    </a:ln>
                  </pic:spPr>
                </pic:pic>
              </a:graphicData>
            </a:graphic>
          </wp:inline>
        </w:drawing>
      </w:r>
    </w:p>
    <w:p>
      <w:pPr>
        <w:pStyle w:val="7"/>
        <w:bidi w:val="0"/>
        <w:jc w:val="center"/>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openmv工作流程图</w:t>
      </w:r>
    </w:p>
    <w:p>
      <w:pPr>
        <w:pStyle w:val="15"/>
        <w:bidi w:val="0"/>
      </w:pPr>
    </w:p>
    <w:p>
      <w:pPr>
        <w:pStyle w:val="4"/>
        <w:bidi w:val="0"/>
        <w:rPr>
          <w:rFonts w:hint="eastAsia"/>
          <w:lang w:val="en-US" w:eastAsia="zh-CN"/>
        </w:rPr>
      </w:pPr>
      <w:r>
        <w:rPr>
          <w:rFonts w:hint="eastAsia"/>
          <w:lang w:val="en-US" w:eastAsia="zh-CN"/>
        </w:rPr>
        <w:t>第三部分：完成情况及性能参数</w:t>
      </w:r>
    </w:p>
    <w:p>
      <w:pPr>
        <w:pStyle w:val="5"/>
        <w:bidi w:val="0"/>
        <w:rPr>
          <w:rFonts w:hint="eastAsia"/>
          <w:lang w:val="en-US" w:eastAsia="zh-CN"/>
        </w:rPr>
      </w:pPr>
      <w:r>
        <w:rPr>
          <w:rFonts w:hint="eastAsia"/>
          <w:lang w:val="en-US" w:eastAsia="zh-CN"/>
        </w:rPr>
        <w:t>3.1整体介绍</w:t>
      </w:r>
    </w:p>
    <w:p>
      <w:pPr>
        <w:pStyle w:val="2"/>
        <w:bidi w:val="0"/>
        <w:rPr>
          <w:rFonts w:hint="eastAsia"/>
          <w:lang w:val="en-US" w:eastAsia="zh-CN"/>
        </w:rPr>
      </w:pPr>
      <w:r>
        <w:rPr>
          <w:rFonts w:hint="eastAsia"/>
          <w:lang w:val="en-US" w:eastAsia="zh-CN"/>
        </w:rPr>
        <w:t>硬件层面</w:t>
      </w:r>
      <w:r>
        <w:rPr>
          <w:rFonts w:hint="default"/>
          <w:lang w:val="en-US" w:eastAsia="zh-CN"/>
        </w:rPr>
        <w:t>：基于RK3588主控板搭建核心控制单元，整合220V转24V/2V电源模块、TB6600步进电机驱动、3D龙门架机械结构及蠕动泵流体传输系统，通过SolidWorks完成龙门架三维建模与运动仿真，机械定位精度达0.5mm级；OpenMV4视觉模块实现溶液颜色9</w:t>
      </w:r>
      <w:r>
        <w:rPr>
          <w:rFonts w:hint="eastAsia"/>
          <w:lang w:val="en-US" w:eastAsia="zh-CN"/>
        </w:rPr>
        <w:t>0</w:t>
      </w:r>
      <w:r>
        <w:rPr>
          <w:rFonts w:hint="default"/>
          <w:lang w:val="en-US" w:eastAsia="zh-CN"/>
        </w:rPr>
        <w:t>%识别率，配合AI分析将酸碱度预测</w:t>
      </w:r>
      <w:r>
        <w:rPr>
          <w:rFonts w:hint="eastAsia"/>
          <w:lang w:val="en-US" w:eastAsia="zh-CN"/>
        </w:rPr>
        <w:t>。</w:t>
      </w:r>
    </w:p>
    <w:p>
      <w:pPr>
        <w:pStyle w:val="2"/>
        <w:bidi w:val="0"/>
        <w:rPr>
          <w:rFonts w:hint="eastAsia" w:ascii="Times New Roman" w:hAnsi="Times New Roman" w:eastAsia="宋体" w:cs="Times New Roman"/>
          <w:bCs/>
          <w:color w:val="000000" w:themeColor="text1"/>
          <w:kern w:val="2"/>
          <w:szCs w:val="24"/>
          <w:lang w:val="en-US" w:eastAsia="zh-CN" w:bidi="ar-SA"/>
          <w14:textFill>
            <w14:solidFill>
              <w14:schemeClr w14:val="tx1"/>
            </w14:solidFill>
          </w14:textFill>
          <w14:ligatures w14:val="none"/>
        </w:rPr>
      </w:pPr>
      <w:r>
        <w:rPr>
          <w:rFonts w:hint="default"/>
          <w:lang w:val="en-US" w:eastAsia="zh-CN"/>
        </w:rPr>
        <w:t>软件层面：采用VSCode与虚拟机搭建开发环境，</w:t>
      </w:r>
      <w:r>
        <w:rPr>
          <w:rFonts w:hint="eastAsia"/>
          <w:lang w:val="en-US" w:eastAsia="zh-CN"/>
        </w:rPr>
        <w:t>RK3588</w:t>
      </w:r>
      <w:r>
        <w:rPr>
          <w:rFonts w:hint="default"/>
          <w:lang w:val="en-US" w:eastAsia="zh-CN"/>
        </w:rPr>
        <w:t>与OpenMV模块通过VSCode、OpenMV IDE完成编程，实现“视觉识别-电机驱动-流体控制”的自动化闭环。</w:t>
      </w:r>
    </w:p>
    <w:p>
      <w:pPr>
        <w:pStyle w:val="2"/>
        <w:bidi w:val="0"/>
      </w:pPr>
      <w:r>
        <w:rPr>
          <w:rFonts w:hint="default"/>
          <w:lang w:val="en-US" w:eastAsia="zh-CN"/>
        </w:rPr>
        <w:t>系统功能：可完成溶液样本的自动吸取、滴定、颜色检测及酸碱度报告生成，支持多试管批量检测与异常状态预警，整体达到实验室级精准分析标准，满足自动化溶液检测的科研与教学需求。</w:t>
      </w:r>
    </w:p>
    <w:p>
      <w:pPr>
        <w:pStyle w:val="5"/>
        <w:bidi w:val="0"/>
        <w:rPr>
          <w:rFonts w:hint="eastAsia"/>
          <w:lang w:val="en-US" w:eastAsia="zh-CN"/>
        </w:rPr>
      </w:pPr>
      <w:r>
        <w:rPr>
          <w:rFonts w:hint="eastAsia"/>
          <w:lang w:val="en-US" w:eastAsia="zh-CN"/>
        </w:rPr>
        <w:t>3.2工程成果</w:t>
      </w:r>
    </w:p>
    <w:p>
      <w:pPr>
        <w:pStyle w:val="6"/>
        <w:bidi w:val="0"/>
        <w:rPr>
          <w:rFonts w:hint="eastAsia"/>
          <w:lang w:val="en-US" w:eastAsia="zh-CN"/>
        </w:rPr>
      </w:pPr>
      <w:r>
        <w:rPr>
          <w:rFonts w:hint="eastAsia"/>
          <w:lang w:val="en-US" w:eastAsia="zh-CN"/>
        </w:rPr>
        <w:t>3.2.1机械成果</w:t>
      </w:r>
    </w:p>
    <w:p>
      <w:pPr>
        <w:jc w:val="center"/>
        <w:rPr>
          <w:rFonts w:hint="eastAsia"/>
          <w:lang w:val="en-US" w:eastAsia="zh-CN"/>
        </w:rPr>
      </w:pPr>
      <w:r>
        <w:rPr>
          <w:rFonts w:hint="eastAsia"/>
          <w:lang w:val="en-US" w:eastAsia="zh-CN"/>
        </w:rPr>
        <w:drawing>
          <wp:inline distT="0" distB="0" distL="114300" distR="114300">
            <wp:extent cx="3637280" cy="2028825"/>
            <wp:effectExtent l="0" t="0" r="7620" b="3175"/>
            <wp:docPr id="6" name="图片 6" descr="8f7efec3efc80ac45f19fc2ca0fc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f7efec3efc80ac45f19fc2ca0fcfa5"/>
                    <pic:cNvPicPr>
                      <a:picLocks noChangeAspect="1"/>
                    </pic:cNvPicPr>
                  </pic:nvPicPr>
                  <pic:blipFill>
                    <a:blip r:embed="rId17"/>
                    <a:stretch>
                      <a:fillRect/>
                    </a:stretch>
                  </pic:blipFill>
                  <pic:spPr>
                    <a:xfrm>
                      <a:off x="0" y="0"/>
                      <a:ext cx="3637280" cy="2028825"/>
                    </a:xfrm>
                    <a:prstGeom prst="rect">
                      <a:avLst/>
                    </a:prstGeom>
                  </pic:spPr>
                </pic:pic>
              </a:graphicData>
            </a:graphic>
          </wp:inline>
        </w:drawing>
      </w:r>
    </w:p>
    <w:p>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机械成果图</w:t>
      </w:r>
    </w:p>
    <w:p>
      <w:pPr>
        <w:pStyle w:val="6"/>
        <w:bidi w:val="0"/>
        <w:rPr>
          <w:rFonts w:hint="eastAsia"/>
          <w:lang w:val="en-US" w:eastAsia="zh-CN"/>
        </w:rPr>
      </w:pPr>
      <w:r>
        <w:rPr>
          <w:rFonts w:hint="eastAsia"/>
          <w:lang w:val="en-US" w:eastAsia="zh-CN"/>
        </w:rPr>
        <w:t>3.2.2电路成果</w:t>
      </w:r>
    </w:p>
    <w:p>
      <w:pPr>
        <w:jc w:val="center"/>
        <w:rPr>
          <w:rFonts w:hint="eastAsia"/>
          <w:lang w:val="en-US" w:eastAsia="zh-CN"/>
        </w:rPr>
      </w:pPr>
      <w:r>
        <w:rPr>
          <w:rFonts w:hint="eastAsia"/>
          <w:lang w:val="en-US" w:eastAsia="zh-CN"/>
        </w:rPr>
        <w:drawing>
          <wp:inline distT="0" distB="0" distL="114300" distR="114300">
            <wp:extent cx="3933190" cy="3947160"/>
            <wp:effectExtent l="0" t="0" r="3810" b="2540"/>
            <wp:docPr id="5" name="图片 5" descr="1230b83d724bb4ce110b12f6d651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30b83d724bb4ce110b12f6d6515be"/>
                    <pic:cNvPicPr>
                      <a:picLocks noChangeAspect="1"/>
                    </pic:cNvPicPr>
                  </pic:nvPicPr>
                  <pic:blipFill>
                    <a:blip r:embed="rId18"/>
                    <a:stretch>
                      <a:fillRect/>
                    </a:stretch>
                  </pic:blipFill>
                  <pic:spPr>
                    <a:xfrm>
                      <a:off x="0" y="0"/>
                      <a:ext cx="3933190" cy="3947160"/>
                    </a:xfrm>
                    <a:prstGeom prst="rect">
                      <a:avLst/>
                    </a:prstGeom>
                  </pic:spPr>
                </pic:pic>
              </a:graphicData>
            </a:graphic>
          </wp:inline>
        </w:drawing>
      </w:r>
    </w:p>
    <w:p>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电路成果图</w:t>
      </w:r>
    </w:p>
    <w:p>
      <w:pPr>
        <w:pStyle w:val="6"/>
        <w:bidi w:val="0"/>
        <w:rPr>
          <w:rFonts w:hint="eastAsia"/>
          <w:lang w:val="en-US" w:eastAsia="zh-CN"/>
        </w:rPr>
      </w:pPr>
      <w:r>
        <w:rPr>
          <w:rFonts w:hint="eastAsia"/>
          <w:lang w:val="en-US" w:eastAsia="zh-CN"/>
        </w:rPr>
        <w:t>3.2.3软件成果</w:t>
      </w:r>
    </w:p>
    <w:p>
      <w:pPr>
        <w:pStyle w:val="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drawing>
          <wp:inline distT="0" distB="0" distL="114300" distR="114300">
            <wp:extent cx="4692650" cy="73977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692650" cy="73977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第四部分：总结</w:t>
      </w:r>
    </w:p>
    <w:p>
      <w:pPr>
        <w:pStyle w:val="2"/>
        <w:rPr>
          <w:rFonts w:hint="default"/>
          <w:lang w:val="en-US" w:eastAsia="zh-CN"/>
        </w:rPr>
      </w:pPr>
      <w:r>
        <w:rPr>
          <w:rFonts w:hint="eastAsia"/>
          <w:lang w:val="en-US" w:eastAsia="zh-CN"/>
        </w:rPr>
        <w:t>4.1扩展和升级</w:t>
      </w:r>
    </w:p>
    <w:p>
      <w:pPr>
        <w:pStyle w:val="2"/>
        <w:bidi w:val="0"/>
        <w:rPr>
          <w:rFonts w:hint="default"/>
          <w:lang w:val="en-US" w:eastAsia="zh-CN"/>
        </w:rPr>
      </w:pPr>
      <w:r>
        <w:rPr>
          <w:rFonts w:hint="eastAsia"/>
          <w:lang w:val="en-US" w:eastAsia="zh-CN"/>
        </w:rPr>
        <w:t>（1）</w:t>
      </w:r>
      <w:r>
        <w:rPr>
          <w:rFonts w:hint="default"/>
          <w:lang w:val="en-US" w:eastAsia="zh-CN"/>
        </w:rPr>
        <w:t>工业质量控制</w:t>
      </w:r>
      <w:r>
        <w:rPr>
          <w:rFonts w:hint="eastAsia"/>
          <w:lang w:val="en-US" w:eastAsia="zh-CN"/>
        </w:rPr>
        <w:t>方面</w:t>
      </w:r>
      <w:r>
        <w:rPr>
          <w:rFonts w:hint="default"/>
          <w:lang w:val="en-US" w:eastAsia="zh-CN"/>
        </w:rPr>
        <w:t>：适配化工生产线，在线监测反应釜溶液酸碱度，结合PLC控制系统实现实时调节；开发食品饮料行业专用模块，检测乳制品、酒类的酸碱平衡状态。</w:t>
      </w:r>
    </w:p>
    <w:p>
      <w:pPr>
        <w:pStyle w:val="2"/>
        <w:bidi w:val="0"/>
        <w:rPr>
          <w:rFonts w:hint="default"/>
          <w:lang w:val="en-US" w:eastAsia="zh-CN"/>
        </w:rPr>
      </w:pPr>
      <w:r>
        <w:rPr>
          <w:rFonts w:hint="eastAsia"/>
          <w:lang w:val="en-US" w:eastAsia="zh-CN"/>
        </w:rPr>
        <w:t>（2）</w:t>
      </w:r>
      <w:r>
        <w:rPr>
          <w:rFonts w:hint="default"/>
          <w:lang w:val="en-US" w:eastAsia="zh-CN"/>
        </w:rPr>
        <w:t>环境监测领域：集成防水外壳与无线传输功能，用于地表水、土壤浸出液的酸碱度现场检测；联动气象站数据，分析酸雨、土壤酸化等环境问题的时空分布。</w:t>
      </w:r>
    </w:p>
    <w:p>
      <w:pPr>
        <w:pStyle w:val="2"/>
        <w:bidi w:val="0"/>
        <w:rPr>
          <w:rFonts w:hint="default"/>
          <w:lang w:val="en-US" w:eastAsia="zh-CN"/>
        </w:rPr>
      </w:pPr>
      <w:r>
        <w:rPr>
          <w:rFonts w:hint="eastAsia"/>
          <w:lang w:val="en-US" w:eastAsia="zh-CN"/>
        </w:rPr>
        <w:t>（3）</w:t>
      </w:r>
      <w:r>
        <w:rPr>
          <w:rFonts w:hint="default"/>
          <w:lang w:val="en-US" w:eastAsia="zh-CN"/>
        </w:rPr>
        <w:t>医疗与生物研究：优化微量样本检测模块（纳升级蠕动泵+显微视觉），应用于细胞培养液pH监测、酶反应动力学研究；开发适配生物安全柜的无菌检测方案，支持生物医药实验室场景。</w:t>
      </w:r>
    </w:p>
    <w:p>
      <w:pPr>
        <w:pStyle w:val="2"/>
        <w:bidi w:val="0"/>
        <w:rPr>
          <w:rFonts w:hint="default"/>
          <w:lang w:val="en-US" w:eastAsia="zh-CN"/>
        </w:rPr>
      </w:pPr>
      <w:r>
        <w:rPr>
          <w:rFonts w:hint="eastAsia"/>
          <w:lang w:val="en-US" w:eastAsia="zh-CN"/>
        </w:rPr>
        <w:t>（4）</w:t>
      </w:r>
      <w:r>
        <w:rPr>
          <w:rFonts w:hint="default"/>
          <w:lang w:val="en-US" w:eastAsia="zh-CN"/>
        </w:rPr>
        <w:t>AI模型深度进化：部署迁移学习算法，基于云端联邦学习平台持续优化CNN模型，适配不同试剂、光照环境下的检测需求；开发时序分析模型，结合反应动力学数据预测酸碱度变化趋势。</w:t>
      </w:r>
    </w:p>
    <w:p>
      <w:pPr>
        <w:pStyle w:val="2"/>
        <w:bidi w:val="0"/>
      </w:pPr>
      <w:r>
        <w:rPr>
          <w:rFonts w:hint="eastAsia"/>
          <w:lang w:val="en-US" w:eastAsia="zh-CN"/>
        </w:rPr>
        <w:t>（5）</w:t>
      </w:r>
      <w:r>
        <w:rPr>
          <w:rFonts w:hint="default"/>
          <w:lang w:val="en-US" w:eastAsia="zh-CN"/>
        </w:rPr>
        <w:t>智能化交互升级：集成触摸屏人机界面（HMI），支持检测方案自定义与实时数据可视化；接入物联网（IoT）模块，通过云端平台实现多设备数据同步、远程监控与故障预警。</w:t>
      </w:r>
    </w:p>
    <w:p>
      <w:pPr>
        <w:pStyle w:val="2"/>
        <w:rPr>
          <w:rFonts w:hint="default"/>
          <w:lang w:val="en-US" w:eastAsia="zh-CN"/>
        </w:rPr>
      </w:pPr>
      <w:r>
        <w:rPr>
          <w:rFonts w:hint="eastAsia"/>
          <w:lang w:val="en-US" w:eastAsia="zh-CN"/>
        </w:rPr>
        <w:t>4.2心得体会</w:t>
      </w:r>
    </w:p>
    <w:p>
      <w:pPr>
        <w:pStyle w:val="2"/>
        <w:bidi w:val="0"/>
        <w:rPr>
          <w:rFonts w:hint="default"/>
          <w:lang w:val="en-US" w:eastAsia="zh-CN"/>
        </w:rPr>
      </w:pPr>
      <w:r>
        <w:rPr>
          <w:rFonts w:hint="default"/>
          <w:lang w:val="en-US" w:eastAsia="zh-CN"/>
        </w:rPr>
        <w:t>在3D龙门架与步进电机的集成中，TB6600驱动模块的接线细节曾是关键难点。以步进电机共阳极接法为例，需将四相绕组的公共端统一接+24V电源，而各相控制线（A+/A-/B+/B-）对应接入TB6600的输出端口——这种接法虽能简化电源布线，但调试时发现若线缆未做屏蔽，会因PWM信号干扰导致电机丢步。最终通过双绞屏蔽线重接、驱动模块接地端加装0.1μF滤波电容，将定位精度从初始的1.2mm优化至0.5mm。</w:t>
      </w:r>
    </w:p>
    <w:p>
      <w:pPr>
        <w:pStyle w:val="2"/>
        <w:bidi w:val="0"/>
        <w:rPr>
          <w:rFonts w:hint="eastAsia"/>
          <w:lang w:val="en-US" w:eastAsia="zh-CN"/>
        </w:rPr>
      </w:pPr>
      <w:r>
        <w:rPr>
          <w:rFonts w:hint="default"/>
          <w:lang w:val="en-US" w:eastAsia="zh-CN"/>
        </w:rPr>
        <w:t>OpenMV与RK3588的通信协议开发是脑力攻坚点。起初采用默认UART波特率（9600bps）传输图像数据时，单帧处理延迟高达300ms，导致龙门架移动与视觉反馈不同步。通过将波特率提升至115200bps，并在Python代码中优化数据帧结构（如压缩RGB565格式代替原始RGB888），最终将延迟压缩至80ms内——这一改进让AI模型（轻量化CNN）能实时解析溶液颜色突变，使酸碱度预测准确率</w:t>
      </w:r>
      <w:r>
        <w:rPr>
          <w:rFonts w:hint="eastAsia"/>
          <w:lang w:val="en-US" w:eastAsia="zh-CN"/>
        </w:rPr>
        <w:t>大大提高</w:t>
      </w:r>
    </w:p>
    <w:p>
      <w:pPr>
        <w:pStyle w:val="2"/>
        <w:bidi w:val="0"/>
        <w:rPr>
          <w:rFonts w:hint="default"/>
          <w:lang w:val="en-US" w:eastAsia="zh-CN"/>
        </w:rPr>
      </w:pPr>
      <w:r>
        <w:rPr>
          <w:rFonts w:hint="default"/>
          <w:lang w:val="en-US" w:eastAsia="zh-CN"/>
        </w:rPr>
        <w:t>项目遗留的优化点成为未来探索的方向：步进电机在高速运行时的共振问题（如120rpm时的轻微抖动），可通过S型加减速算法改进；OpenMV在复杂光照下的颜色漂移（如荧光灯与自然光切换时），需开发自适应白平衡的深度学习模型。这些挑战印证了“工程永无终点，唯有在迭代中趋近完美”的实践哲学——从共阳极接线的细微调整，到AI与机械的深度耦合，每个细节都承载着“让检测更智能”的初心，也为后续自动化系统开发埋下了技术传承的种子。</w:t>
      </w:r>
    </w:p>
    <w:p>
      <w:pPr>
        <w:pStyle w:val="2"/>
        <w:bidi w:val="0"/>
        <w:rPr>
          <w:rFonts w:hint="default"/>
          <w:lang w:val="en-US" w:eastAsia="zh-CN"/>
        </w:rPr>
        <w:sectPr>
          <w:headerReference r:id="rId3" w:type="default"/>
          <w:pgSz w:w="11906" w:h="16838"/>
          <w:pgMar w:top="1440" w:right="1800" w:bottom="1440" w:left="1800" w:header="851" w:footer="992" w:gutter="0"/>
          <w:cols w:space="425" w:num="1"/>
          <w:docGrid w:type="lines" w:linePitch="312" w:charSpace="0"/>
        </w:sectPr>
      </w:pPr>
    </w:p>
    <w:p>
      <w:pPr>
        <w:pStyle w:val="4"/>
        <w:bidi w:val="0"/>
        <w:jc w:val="center"/>
        <w:rPr>
          <w:rFonts w:hint="eastAsia"/>
          <w:lang w:val="en-US" w:eastAsia="zh-CN"/>
        </w:rPr>
      </w:pPr>
      <w:r>
        <w:rPr>
          <w:rFonts w:hint="eastAsia"/>
          <w:lang w:val="en-US" w:eastAsia="zh-CN"/>
        </w:rPr>
        <w:t>参考文献</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倪俊毅</w:t>
      </w:r>
      <w:r>
        <w:rPr>
          <w:rFonts w:hint="eastAsia"/>
          <w:lang w:val="en-US" w:eastAsia="zh-CN"/>
        </w:rPr>
        <w:t xml:space="preserve"> </w:t>
      </w:r>
      <w:r>
        <w:rPr>
          <w:rFonts w:hint="default"/>
          <w:lang w:val="en-US" w:eastAsia="zh-CN"/>
        </w:rPr>
        <w:t>.全自动生化分析仪检测尿UACR､NAG及UmAlb在糖尿病肾病早期诊断中的价值[J].实验室检测,2025,3(10):186-188.</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杨福光</w:t>
      </w:r>
      <w:r>
        <w:rPr>
          <w:rFonts w:hint="eastAsia"/>
          <w:lang w:val="en-US" w:eastAsia="zh-CN"/>
        </w:rPr>
        <w:t xml:space="preserve"> </w:t>
      </w:r>
      <w:r>
        <w:rPr>
          <w:rFonts w:hint="default"/>
          <w:lang w:val="en-US" w:eastAsia="zh-CN"/>
        </w:rPr>
        <w:t>,杨龙贤</w:t>
      </w:r>
      <w:r>
        <w:rPr>
          <w:rFonts w:hint="eastAsia"/>
          <w:lang w:val="en-US" w:eastAsia="zh-CN"/>
        </w:rPr>
        <w:t xml:space="preserve"> </w:t>
      </w:r>
      <w:r>
        <w:rPr>
          <w:rFonts w:hint="default"/>
          <w:lang w:val="en-US" w:eastAsia="zh-CN"/>
        </w:rPr>
        <w:t>,李洪丽</w:t>
      </w:r>
      <w:r>
        <w:rPr>
          <w:rFonts w:hint="eastAsia"/>
          <w:lang w:val="en-US" w:eastAsia="zh-CN"/>
        </w:rPr>
        <w:t xml:space="preserve"> 等</w:t>
      </w:r>
      <w:r>
        <w:rPr>
          <w:rFonts w:hint="default"/>
          <w:lang w:val="en-US" w:eastAsia="zh-CN"/>
        </w:rPr>
        <w:t>.四川沃文特生物技术有限公司,全自动高速生化分析仪[Z].鉴定日期:2022-08-03</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翁闪凡</w:t>
      </w:r>
      <w:r>
        <w:rPr>
          <w:rFonts w:hint="eastAsia"/>
          <w:lang w:val="en-US" w:eastAsia="zh-CN"/>
        </w:rPr>
        <w:t xml:space="preserve"> </w:t>
      </w:r>
      <w:r>
        <w:rPr>
          <w:rFonts w:hint="default"/>
          <w:lang w:val="en-US" w:eastAsia="zh-CN"/>
        </w:rPr>
        <w:t>,孙文博</w:t>
      </w:r>
      <w:r>
        <w:rPr>
          <w:rFonts w:hint="eastAsia"/>
          <w:lang w:val="en-US" w:eastAsia="zh-CN"/>
        </w:rPr>
        <w:t xml:space="preserve"> </w:t>
      </w:r>
      <w:r>
        <w:rPr>
          <w:rFonts w:hint="default"/>
          <w:lang w:val="en-US" w:eastAsia="zh-CN"/>
        </w:rPr>
        <w:t>,林月乔</w:t>
      </w:r>
      <w:r>
        <w:rPr>
          <w:rFonts w:hint="eastAsia"/>
          <w:lang w:val="en-US" w:eastAsia="zh-CN"/>
        </w:rPr>
        <w:t xml:space="preserve"> 等</w:t>
      </w:r>
      <w:r>
        <w:rPr>
          <w:rFonts w:hint="default"/>
          <w:lang w:val="en-US" w:eastAsia="zh-CN"/>
        </w:rPr>
        <w:t>.全自动生化分析仪及流水线虚拟仿真实验教学软件的开发与利用[J].中国现代教育装备,2022,(09):23-26.</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李尚阳</w:t>
      </w:r>
      <w:r>
        <w:rPr>
          <w:rFonts w:hint="eastAsia"/>
          <w:lang w:val="en-US" w:eastAsia="zh-CN"/>
        </w:rPr>
        <w:t xml:space="preserve"> </w:t>
      </w:r>
      <w:r>
        <w:rPr>
          <w:rFonts w:hint="default"/>
          <w:lang w:val="en-US" w:eastAsia="zh-CN"/>
        </w:rPr>
        <w:t>.步进电机驱动芯片设计[D].导师:方健.电子科技大学,2024.</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么莹莹</w:t>
      </w:r>
      <w:r>
        <w:rPr>
          <w:rFonts w:hint="eastAsia"/>
          <w:lang w:val="en-US" w:eastAsia="zh-CN"/>
        </w:rPr>
        <w:t xml:space="preserve"> </w:t>
      </w:r>
      <w:r>
        <w:rPr>
          <w:rFonts w:hint="default"/>
          <w:lang w:val="en-US" w:eastAsia="zh-CN"/>
        </w:rPr>
        <w:t>.基于双H桥直流步进电机驱动芯片的研究与设计[D].导师:任广军;夏增浪.天津理工大学,2024.</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杨克义</w:t>
      </w:r>
      <w:r>
        <w:rPr>
          <w:rFonts w:hint="eastAsia"/>
          <w:lang w:val="en-US" w:eastAsia="zh-CN"/>
        </w:rPr>
        <w:t xml:space="preserve"> </w:t>
      </w:r>
      <w:r>
        <w:rPr>
          <w:rFonts w:hint="default"/>
          <w:lang w:val="en-US" w:eastAsia="zh-CN"/>
        </w:rPr>
        <w:t>,赵康迪</w:t>
      </w:r>
      <w:r>
        <w:rPr>
          <w:rFonts w:hint="eastAsia"/>
          <w:lang w:val="en-US" w:eastAsia="zh-CN"/>
        </w:rPr>
        <w:t xml:space="preserve"> </w:t>
      </w:r>
      <w:r>
        <w:rPr>
          <w:rFonts w:hint="default"/>
          <w:lang w:val="en-US" w:eastAsia="zh-CN"/>
        </w:rPr>
        <w:t>,李杲阳</w:t>
      </w:r>
      <w:r>
        <w:rPr>
          <w:rFonts w:hint="eastAsia"/>
          <w:lang w:val="en-US" w:eastAsia="zh-CN"/>
        </w:rPr>
        <w:t xml:space="preserve"> 等</w:t>
      </w:r>
      <w:r>
        <w:rPr>
          <w:rFonts w:hint="default"/>
          <w:lang w:val="en-US" w:eastAsia="zh-CN"/>
        </w:rPr>
        <w:t>.适配RK3588的YOLOv5改进方法[J].物联网技术,2025,15(13):119-121+125.</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陈德富</w:t>
      </w:r>
      <w:r>
        <w:rPr>
          <w:rFonts w:hint="eastAsia"/>
          <w:lang w:val="en-US" w:eastAsia="zh-CN"/>
        </w:rPr>
        <w:t xml:space="preserve"> </w:t>
      </w:r>
      <w:r>
        <w:rPr>
          <w:rFonts w:hint="default"/>
          <w:lang w:val="en-US" w:eastAsia="zh-CN"/>
        </w:rPr>
        <w:t>,周云龙</w:t>
      </w:r>
      <w:r>
        <w:rPr>
          <w:rFonts w:hint="eastAsia"/>
          <w:lang w:val="en-US" w:eastAsia="zh-CN"/>
        </w:rPr>
        <w:t xml:space="preserve"> </w:t>
      </w:r>
      <w:r>
        <w:rPr>
          <w:rFonts w:hint="default"/>
          <w:lang w:val="en-US" w:eastAsia="zh-CN"/>
        </w:rPr>
        <w:t>,陈国军</w:t>
      </w:r>
      <w:r>
        <w:rPr>
          <w:rFonts w:hint="eastAsia"/>
          <w:lang w:val="en-US" w:eastAsia="zh-CN"/>
        </w:rPr>
        <w:t xml:space="preserve"> 等</w:t>
      </w:r>
      <w:r>
        <w:rPr>
          <w:rFonts w:hint="default"/>
          <w:lang w:val="en-US" w:eastAsia="zh-CN"/>
        </w:rPr>
        <w:t>.基于RK3588的嵌入式声纹识别系统设计[J].自动化应用,2025,66(06):18-21.</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王钰超</w:t>
      </w:r>
      <w:r>
        <w:rPr>
          <w:rFonts w:hint="eastAsia"/>
          <w:lang w:val="en-US" w:eastAsia="zh-CN"/>
        </w:rPr>
        <w:t xml:space="preserve"> </w:t>
      </w:r>
      <w:r>
        <w:rPr>
          <w:rFonts w:hint="default"/>
          <w:lang w:val="en-US" w:eastAsia="zh-CN"/>
        </w:rPr>
        <w:t>,蓝晓乐</w:t>
      </w:r>
      <w:r>
        <w:rPr>
          <w:rFonts w:hint="eastAsia"/>
          <w:lang w:val="en-US" w:eastAsia="zh-CN"/>
        </w:rPr>
        <w:t xml:space="preserve"> </w:t>
      </w:r>
      <w:r>
        <w:rPr>
          <w:rFonts w:hint="default"/>
          <w:lang w:val="en-US" w:eastAsia="zh-CN"/>
        </w:rPr>
        <w:t>,余斌辉</w:t>
      </w:r>
      <w:r>
        <w:rPr>
          <w:rFonts w:hint="eastAsia"/>
          <w:lang w:val="en-US" w:eastAsia="zh-CN"/>
        </w:rPr>
        <w:t xml:space="preserve"> 等</w:t>
      </w:r>
      <w:r>
        <w:rPr>
          <w:rFonts w:hint="default"/>
          <w:lang w:val="en-US" w:eastAsia="zh-CN"/>
        </w:rPr>
        <w:t>.基于PLC的模具拆卸装置设计[J].南方农机,2021,52(10):97-99.</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425" w:leftChars="0" w:hanging="425" w:firstLineChars="0"/>
        <w:textAlignment w:val="auto"/>
        <w:rPr>
          <w:rFonts w:hint="default"/>
          <w:lang w:val="en-US" w:eastAsia="zh-CN"/>
        </w:rPr>
      </w:pPr>
      <w:r>
        <w:rPr>
          <w:rFonts w:hint="default"/>
          <w:lang w:val="en-US" w:eastAsia="zh-CN"/>
        </w:rPr>
        <w:t>刘富文</w:t>
      </w:r>
      <w:r>
        <w:rPr>
          <w:rFonts w:hint="eastAsia"/>
          <w:lang w:val="en-US" w:eastAsia="zh-CN"/>
        </w:rPr>
        <w:t xml:space="preserve"> </w:t>
      </w:r>
      <w:r>
        <w:rPr>
          <w:rFonts w:hint="default"/>
          <w:lang w:val="en-US" w:eastAsia="zh-CN"/>
        </w:rPr>
        <w:t>.蠕动泵流量特性分析及结构参数优化[D].导师:宋学官;王林涛.大连理工大学,2023.</w:t>
      </w: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drawing>
        <wp:inline distT="0" distB="0" distL="0" distR="0">
          <wp:extent cx="1333500" cy="663575"/>
          <wp:effectExtent l="0" t="0" r="0" b="0"/>
          <wp:docPr id="488582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218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8848" cy="68178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6E8EEE"/>
    <w:multiLevelType w:val="singleLevel"/>
    <w:tmpl w:val="BA6E8EEE"/>
    <w:lvl w:ilvl="0" w:tentative="0">
      <w:start w:val="1"/>
      <w:numFmt w:val="decimal"/>
      <w:suff w:val="nothing"/>
      <w:lvlText w:val="（%1）"/>
      <w:lvlJc w:val="left"/>
    </w:lvl>
  </w:abstractNum>
  <w:abstractNum w:abstractNumId="1">
    <w:nsid w:val="CFA14E77"/>
    <w:multiLevelType w:val="singleLevel"/>
    <w:tmpl w:val="CFA14E77"/>
    <w:lvl w:ilvl="0" w:tentative="0">
      <w:start w:val="1"/>
      <w:numFmt w:val="decimal"/>
      <w:lvlText w:val="[%1]"/>
      <w:lvlJc w:val="left"/>
      <w:pPr>
        <w:tabs>
          <w:tab w:val="left" w:pos="420"/>
        </w:tabs>
        <w:ind w:left="425" w:leftChars="0" w:hanging="425" w:firstLineChars="0"/>
      </w:pPr>
      <w:rPr>
        <w:rFonts w:hint="default"/>
      </w:rPr>
    </w:lvl>
  </w:abstractNum>
  <w:abstractNum w:abstractNumId="2">
    <w:nsid w:val="4516B073"/>
    <w:multiLevelType w:val="singleLevel"/>
    <w:tmpl w:val="4516B073"/>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6506F6"/>
    <w:rsid w:val="17274E95"/>
    <w:rsid w:val="17670D10"/>
    <w:rsid w:val="18066DD7"/>
    <w:rsid w:val="1E276A6A"/>
    <w:rsid w:val="2FF747B9"/>
    <w:rsid w:val="35A623BD"/>
    <w:rsid w:val="503D447C"/>
    <w:rsid w:val="5E127F9A"/>
    <w:rsid w:val="61887EBD"/>
    <w:rsid w:val="7E650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Ascii" w:hAnsiTheme="minorAscii" w:eastAsiaTheme="minorEastAsia" w:cstheme="minorBidi"/>
      <w:kern w:val="2"/>
      <w:sz w:val="21"/>
      <w:szCs w:val="24"/>
      <w:lang w:val="en-US" w:eastAsia="zh-CN" w:bidi="ar-SA"/>
    </w:rPr>
  </w:style>
  <w:style w:type="paragraph" w:styleId="3">
    <w:name w:val="heading 1"/>
    <w:basedOn w:val="1"/>
    <w:next w:val="1"/>
    <w:qFormat/>
    <w:uiPriority w:val="0"/>
    <w:pPr>
      <w:keepNext/>
      <w:keepLines/>
      <w:spacing w:beforeLines="0" w:beforeAutospacing="0" w:afterLines="0" w:afterAutospacing="0" w:line="240" w:lineRule="auto"/>
      <w:jc w:val="center"/>
      <w:outlineLvl w:val="0"/>
    </w:pPr>
    <w:rPr>
      <w:rFonts w:asciiTheme="minorAscii" w:hAnsiTheme="minorAscii"/>
      <w:b/>
      <w:kern w:val="44"/>
      <w:sz w:val="44"/>
    </w:rPr>
  </w:style>
  <w:style w:type="paragraph" w:styleId="4">
    <w:name w:val="heading 2"/>
    <w:basedOn w:val="1"/>
    <w:next w:val="1"/>
    <w:unhideWhenUsed/>
    <w:qFormat/>
    <w:uiPriority w:val="0"/>
    <w:pPr>
      <w:spacing w:beforeAutospacing="0" w:after="0" w:afterAutospacing="0" w:line="240" w:lineRule="auto"/>
      <w:jc w:val="left"/>
      <w:outlineLvl w:val="1"/>
    </w:pPr>
    <w:rPr>
      <w:rFonts w:hint="eastAsia" w:ascii="Times New Roman" w:hAnsi="Times New Roman" w:eastAsia="宋体" w:cs="Times New Roman"/>
      <w:b/>
      <w:kern w:val="0"/>
      <w:sz w:val="28"/>
      <w:szCs w:val="28"/>
      <w:lang w:bidi="ar"/>
    </w:rPr>
  </w:style>
  <w:style w:type="paragraph" w:styleId="5">
    <w:name w:val="heading 3"/>
    <w:basedOn w:val="1"/>
    <w:next w:val="1"/>
    <w:unhideWhenUsed/>
    <w:qFormat/>
    <w:uiPriority w:val="0"/>
    <w:pPr>
      <w:spacing w:before="0" w:beforeAutospacing="0" w:after="0" w:afterAutospacing="0" w:line="460" w:lineRule="exact"/>
      <w:ind w:firstLine="442" w:firstLineChars="100"/>
      <w:jc w:val="left"/>
      <w:outlineLvl w:val="2"/>
    </w:pPr>
    <w:rPr>
      <w:rFonts w:hint="eastAsia" w:ascii="Times New Roman" w:hAnsi="Times New Roman" w:eastAsia="宋体" w:cs="Times New Roman"/>
      <w:kern w:val="0"/>
      <w:sz w:val="24"/>
      <w:lang w:bidi="ar"/>
    </w:rPr>
  </w:style>
  <w:style w:type="paragraph" w:styleId="6">
    <w:name w:val="heading 4"/>
    <w:basedOn w:val="1"/>
    <w:next w:val="1"/>
    <w:unhideWhenUsed/>
    <w:qFormat/>
    <w:uiPriority w:val="0"/>
    <w:pPr>
      <w:keepNext/>
      <w:keepLines/>
      <w:spacing w:beforeLines="0" w:beforeAutospacing="0" w:afterLines="0" w:afterAutospacing="0" w:line="460" w:lineRule="exact"/>
      <w:ind w:firstLine="442" w:firstLineChars="100"/>
      <w:outlineLvl w:val="3"/>
    </w:pPr>
    <w:rPr>
      <w:rFonts w:ascii="Times New Roman" w:hAnsi="Times New Roman" w:eastAsia="宋体"/>
      <w:sz w:val="24"/>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spacing w:line="460" w:lineRule="exact"/>
      <w:ind w:firstLine="200" w:firstLineChars="200"/>
    </w:pPr>
    <w:rPr>
      <w:rFonts w:ascii="Times New Roman" w:hAnsi="Times New Roman" w:eastAsia="宋体" w:cs="Times New Roman"/>
      <w:color w:val="000000" w:themeColor="text1"/>
      <w:sz w:val="24"/>
      <w:szCs w:val="20"/>
      <w14:textFill>
        <w14:solidFill>
          <w14:schemeClr w14:val="tx1"/>
        </w14:solidFill>
      </w14:textFill>
    </w:rPr>
  </w:style>
  <w:style w:type="paragraph" w:styleId="7">
    <w:name w:val="caption"/>
    <w:basedOn w:val="1"/>
    <w:next w:val="1"/>
    <w:semiHidden/>
    <w:unhideWhenUsed/>
    <w:qFormat/>
    <w:uiPriority w:val="0"/>
    <w:rPr>
      <w:rFonts w:ascii="Arial" w:hAnsi="Arial" w:eastAsia="黑体"/>
      <w:sz w:val="20"/>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Normal (Web)"/>
    <w:basedOn w:val="1"/>
    <w:qFormat/>
    <w:uiPriority w:val="0"/>
    <w:rPr>
      <w:sz w:val="24"/>
    </w:rPr>
  </w:style>
  <w:style w:type="character" w:styleId="13">
    <w:name w:val="Strong"/>
    <w:basedOn w:val="12"/>
    <w:qFormat/>
    <w:uiPriority w:val="0"/>
    <w:rPr>
      <w:b/>
    </w:rPr>
  </w:style>
  <w:style w:type="paragraph" w:styleId="14">
    <w:name w:val="List Paragraph"/>
    <w:basedOn w:val="1"/>
    <w:qFormat/>
    <w:uiPriority w:val="34"/>
    <w:pPr>
      <w:ind w:firstLine="420" w:firstLineChars="200"/>
    </w:pPr>
  </w:style>
  <w:style w:type="paragraph" w:customStyle="1" w:styleId="15">
    <w:name w:val="图片"/>
    <w:basedOn w:val="2"/>
    <w:qFormat/>
    <w:uiPriority w:val="0"/>
    <w:pPr>
      <w:spacing w:line="360" w:lineRule="auto"/>
      <w:ind w:firstLine="0" w:firstLineChars="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163</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2025-07-01T13:13:00Z</dcterms:created>
  <dc:creator>WPS_1695029509</dc:creator>
  <cp:lastModifiedBy>WPS_1695029509</cp:lastModifiedBy>
  <dcterms:modified xsi:type="dcterms:W3CDTF">2025-07-10T03:24:22Z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