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Calibri" w:hAnsi="Calibri"/>
          <w:b/>
          <w:color w:val="1A569E"/>
          <w:sz w:val="48"/>
        </w:rPr>
        <w:t>統計分析報告</w:t>
      </w:r>
    </w:p>
    <w:p>
      <w:pPr>
        <w:jc w:val="center"/>
      </w:pPr>
      <w:r>
        <w:rPr>
          <w:rFonts w:ascii="Calibri" w:hAnsi="Calibri"/>
          <w:color w:val="1B7A55"/>
          <w:sz w:val="32"/>
        </w:rPr>
        <w:t>檔案名稱： Diabetes_Data_Wrong</w:t>
      </w:r>
    </w:p>
    <w:p>
      <w:pPr>
        <w:jc w:val="center"/>
      </w:pPr>
      <w:r>
        <w:rPr>
          <w:rFonts w:ascii="Calibri" w:hAnsi="Calibri"/>
          <w:sz w:val="24"/>
        </w:rPr>
        <w:t>2026年08月30日 - 16:18</w:t>
      </w:r>
    </w:p>
    <w:p/>
    <w:p>
      <w:pPr>
        <w:jc w:val="center"/>
      </w:pPr>
      <w:r>
        <w:rPr>
          <w:rFonts w:ascii="Calibri" w:hAnsi="Calibri"/>
          <w:color w:val="52514E"/>
          <w:sz w:val="24"/>
        </w:rPr>
        <w:t>分析範圍：預測模型分析（Bolasso 特徵選擇 + OLS 迴歸）</w:t>
      </w:r>
    </w:p>
    <w:p>
      <w:pPr>
        <w:jc w:val="center"/>
      </w:pPr>
      <w:r>
        <w:rPr>
          <w:rFonts w:ascii="Calibri" w:hAnsi="Calibri"/>
          <w:color w:val="52514E"/>
          <w:sz w:val="24"/>
        </w:rPr>
        <w:t>目標變項（1）：target</w:t>
      </w:r>
    </w:p>
    <w:p>
      <w:pPr>
        <w:jc w:val="center"/>
      </w:pPr>
      <w:r>
        <w:rPr>
          <w:rFonts w:ascii="Calibri" w:hAnsi="Calibri"/>
          <w:color w:val="52514E"/>
          <w:sz w:val="24"/>
        </w:rPr>
        <w:t>總樣本數：442 筆　|　有效樣本數：442 筆</w:t>
      </w:r>
    </w:p>
    <w:p>
      <w:pPr>
        <w:pStyle w:val="1"/>
      </w:pPr>
      <w:r>
        <w:t>一、預測模型分析結果</w:t>
      </w:r>
    </w:p>
    <w:p>
      <w:r>
        <w:rPr>
          <w:rFonts w:ascii="Calibri" w:hAnsi="Calibri"/>
          <w:color w:val="1A1A1A"/>
        </w:rPr>
        <w:t>本預測分析針對目標結果變項（Result Variable）建立統計建模流程，依序為：(1) Bolasso 特徵選擇；(2) 以選入特徵配適普通最小平方法（OLS）迴歸；(3) 樣本內與 5-fold 交叉驗證雙軌評估；(4) 殘差診斷。所採用的估計式全屬相關性模型，係數描述的是變項之間的關聯強度，不能解讀為因果關係。</w:t>
      </w:r>
    </w:p>
    <w:p>
      <w:pPr>
        <w:pStyle w:val="21"/>
      </w:pPr>
      <w:r>
        <w:t>1.1 變項基本說明</w:t>
      </w:r>
    </w:p>
    <w:p>
      <w:r>
        <w:rPr>
          <w:rFonts w:ascii="Calibri" w:hAnsi="Calibri"/>
          <w:color w:val="1A1A1A"/>
        </w:rPr>
        <w:t>本次分析共載入 442 筆原始資料，無缺失值，全數納入分析。共納入 9 個輸入變項（Input）與 1 個目標變項（Result），全部為連續型；資料檔中的類別型變項 sex 本次未納入分析。下表為各變項的基本統計狀況。</w:t>
      </w:r>
    </w:p>
    <w:p>
      <w:pPr>
        <w:jc w:val="center"/>
      </w:pPr>
      <w:r>
        <w:rPr>
          <w:rFonts w:ascii="Calibri" w:hAnsi="Calibri"/>
          <w:color w:val="52514E"/>
          <w:sz w:val="20"/>
        </w:rPr>
        <w:t>表：連續型變項描述統計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變項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角色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有效N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缺失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平均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標準差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最小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中位數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/>
                <w:sz w:val="18"/>
              </w:rPr>
              <w:t>最大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48.518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13.109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19.000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50.000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79.000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bp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94.647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13.831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62.000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93.000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133.000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ltg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4.641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0.522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3.258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4.620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6.107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ldl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115.439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30.413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41.600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113.000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242.400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bmi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26.376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4.418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18.000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25.700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42.200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glu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91.260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11.496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58.000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91.000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124.000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tc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189.140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34.608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97.000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186.000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301.000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hdl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49.788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12.934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22.000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48.000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99.000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tch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Input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4.070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1.290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9.090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target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Result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152.133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77.093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25.000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140.500</w:t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sz w:val="18"/>
              </w:rPr>
              <w:t>346.000</w:t>
            </w:r>
          </w:p>
        </w:tc>
      </w:tr>
    </w:tbl>
    <w:p>
      <w:pPr>
        <w:pStyle w:val="21"/>
      </w:pPr>
      <w:r>
        <w:t>1.2 分析摘要</w:t>
      </w:r>
    </w:p>
    <w:p>
      <w:r>
        <w:rPr>
          <w:rFonts w:ascii="Calibri" w:hAnsi="Calibri"/>
          <w:color w:val="1A1A1A"/>
        </w:rPr>
        <w:t>下表列出目標變項的分析任務類型、有效樣本數、最終模型、樣本內與交叉驗證的評估分數，以及 Bolasso 選入的特徵數。完整的係數、診斷數值與選入頻率見後續小節與 Model_Report.xlsx。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目標變項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任務類型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有效樣本數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最終模型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評估指標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樣本內分數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交叉驗證分數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RMSE（樣本內）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RMSE（交叉驗證）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選用特徵數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target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迴歸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442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OLS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R²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0.425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0.404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58.41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59.46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</w:tr>
    </w:tbl>
    <w:p>
      <w:pPr>
        <w:pStyle w:val="21"/>
      </w:pPr>
      <w:r>
        <w:t>目標變項：target</w:t>
      </w:r>
    </w:p>
    <w:p>
      <w:pPr>
        <w:pStyle w:val="31"/>
      </w:pPr>
      <w:r>
        <w:t>特徵選擇結果（Bolasso）</w:t>
      </w:r>
    </w:p>
    <w:p>
      <w:r>
        <w:rPr>
          <w:rFonts w:ascii="Calibri" w:hAnsi="Calibri"/>
          <w:color w:val="1A1A1A"/>
        </w:rPr>
        <w:t>Bolasso（Bootstrap LASSO）對 9 個候選特徵進行 200 次 Bootstrap 重抽樣，每次以 Lasso（L1 正則化）回歸識別重要特徵，並統計各特徵的累積「Bootstrap 選擇頻率」。懲罰強度 α = 0.0436（5-fold LassoCV 於全樣本選定後固定，讓 200 次重抽樣的懲罰一致，選入頻率之間才能直接比較）。以選擇頻率 ≥ 90% 為門檻，共 9 個特徵被選入分析（佔 100.0%）。選擇頻率最高的前 3 個特徵為 age（100.0%）、bp（100.0%）、ltg（100.0%）。</w:t>
      </w:r>
    </w:p>
    <w:p>
      <w:pPr>
        <w:jc w:val="center"/>
      </w:pPr>
      <w:r>
        <w:rPr>
          <w:rFonts w:ascii="Calibri" w:hAnsi="Calibri"/>
          <w:color w:val="52514E"/>
          <w:sz w:val="20"/>
        </w:rPr>
        <w:t>表：Bolasso 選擇頻率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特徵名稱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選擇頻率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是否選入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bp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ltg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ldl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99.5%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bmi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99.5%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glu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99.0%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tc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98.5%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hdl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94.0%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tch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93.5%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是</w:t>
            </w:r>
          </w:p>
        </w:tc>
      </w:tr>
    </w:tbl>
    <w:p>
      <w:r>
        <w:rPr>
          <w:rFonts w:ascii="Calibri" w:hAnsi="Calibri"/>
          <w:color w:val="1A1A1A"/>
        </w:rPr>
        <w:t>重點結論：對預測「target」而言，具穩定預測貢獻的重要變項為 age、bp、ltg、ldl、bmi、glu、tc、hdl、tch（依選擇頻率高至低排列）。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59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lasso_selection_frequenc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圖：Bolasso 特徵選擇頻率圖。橫條=Bootstrap 選中比率，虛線=門檻，深色=入選，淺色=排除。</w:t>
      </w:r>
    </w:p>
    <w:p>
      <w:pPr>
        <w:pStyle w:val="31"/>
      </w:pPr>
      <w:r>
        <w:t>迴歸模型（OLS）</w:t>
      </w:r>
    </w:p>
    <w:p>
      <w:r>
        <w:rPr>
          <w:rFonts w:ascii="Calibri" w:hAnsi="Calibri"/>
          <w:color w:val="1A1A1A"/>
        </w:rPr>
        <w:t>target = -357.7084 -0.3136·age +0.9957·bmi +1.4579·bp -1.3636·tc +1.1696·ldl +0.3374·hdl +2.9161·tch +92.0146·ltg +0.3064·glu</w:t>
      </w:r>
    </w:p>
    <w:p>
      <w:r>
        <w:rPr>
          <w:rFonts w:ascii="Calibri" w:hAnsi="Calibri"/>
          <w:color w:val="1A1A1A"/>
        </w:rPr>
        <w:t>標準化係數 β 已消去單位差異，可直接比較各變項的影響力大小；VIF 用來檢查共線性，一般以 10 為警戒線。顯著性欄以 p 值標記：*** p&lt;0.001、** p&lt;0.01、* p&lt;0.05、n.s. 未達顯著。</w:t>
      </w:r>
    </w:p>
    <w:p>
      <w:pPr>
        <w:jc w:val="center"/>
      </w:pPr>
      <w:r>
        <w:rPr>
          <w:rFonts w:ascii="Calibri" w:hAnsi="Calibri"/>
          <w:color w:val="52514E"/>
          <w:sz w:val="20"/>
        </w:rPr>
        <w:t>表：OLS 迴歸係數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變項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係數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標準誤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t 值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p 值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CI 下界(95%)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CI 上界(95%)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標準化係數 β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VIF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/>
                <w:sz w:val="18"/>
              </w:rPr>
              <w:t>顯著性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const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-357.7084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77.1129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-4.639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4.653e-06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-509.2716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-206.1453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***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-0.3136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0.2160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-1.452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1.473e-01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-0.7382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0.1110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-0.0533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1.01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n.s.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bmi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0.9957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0.6496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1.533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1.261e-01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-0.2810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2.2724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0.0571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1.04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n.s.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bp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1.4579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0.2240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6.507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2.121e-10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1.0175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1.8982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0.2616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1.21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***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tc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-1.3636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0.6269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-2.175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3.017e-02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-2.5957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-0.1314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-0.6121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59.47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ldl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1.1696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0.5788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2.021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4.393e-02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0.0320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2.3071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0.4614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39.15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hdl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0.3374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0.8576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0.393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6.942e-01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-1.3482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2.0230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0.0566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15.54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n.s.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tch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2.9161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6.4893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0.449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6.534e-01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-9.8383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15.6706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0.0488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8.86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n.s.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ltg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92.0146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16.8680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5.455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8.261e-08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58.8612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125.1681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0.6235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9.81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***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glu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0.3064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0.2478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1.236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2.171e-01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-0.1807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0.7935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0.0457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1.03</w:t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sz w:val="18"/>
              </w:rPr>
              <w:t>n.s.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92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efficient_fores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圖：迴歸係數森林圖。點=係數估計值，橫線=95% 信賴區間；區間跨越 0 者未達統計顯著。</w:t>
      </w:r>
    </w:p>
    <w:p>
      <w:pPr>
        <w:pStyle w:val="31"/>
      </w:pPr>
      <w:r>
        <w:t>模型評估</w:t>
      </w:r>
    </w:p>
    <w:p>
      <w:r>
        <w:rPr>
          <w:rFonts w:ascii="Calibri" w:hAnsi="Calibri"/>
          <w:color w:val="1A1A1A"/>
        </w:rPr>
        <w:t>迴歸任務最終模型「OLS」在樣本內的 R² = 0.425，即模型可解釋目標變項「target」約 42.5% 的變異量（R² 越接近 1 代表解釋力越強；R² &lt; 0 表示模型預測效果劣於直接使用均值）。5-fold 交叉驗證的 R² = 0.404，RMSE 由 58.41 上升至 59.46。樣本內指標必然偏樂觀，交叉驗證的數字才接近模型對新資料的實際表現；兩者差距 0.021，未見明顯過擬合。</w:t>
      </w:r>
    </w:p>
    <w:p>
      <w:pPr>
        <w:jc w:val="center"/>
      </w:pPr>
      <w:r>
        <w:rPr>
          <w:rFonts w:ascii="Calibri" w:hAnsi="Calibri"/>
          <w:color w:val="52514E"/>
          <w:sz w:val="20"/>
        </w:rPr>
        <w:t>表：評估指標（樣本內 vs 交叉驗證）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評估方式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MAE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MSE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RMSE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Max Error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R²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18"/>
              </w:rPr>
              <w:t>Adjusted R²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樣本內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47.15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3411.70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58.41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181.28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0.425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0.413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5-fold 交叉驗證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48.02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3535.13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59.46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184.21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0.404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sz w:val="18"/>
              </w:rPr>
              <w:t>0.391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86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etrics_overvie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圖：六項迴歸評估指標總覽。每組左為樣本內、右為交叉驗證。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405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ual_vs_predicted_targe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圖：預測值 vs 實際值散佈圖。點越集中於對角線代表預測越準確。</w:t>
      </w:r>
    </w:p>
    <w:p>
      <w:r>
        <w:rPr>
          <w:rFonts w:ascii="Calibri" w:hAnsi="Calibri"/>
          <w:color w:val="1A1A1A"/>
        </w:rPr>
        <w:t>殘差診斷：Durbin-Watson = 2.091（接近 2 表示殘差無自我相關）；Breusch-Pagan p = 0.0043（偵測到異質變異）；Jarque-Bera p = 0.1962（殘差可視為常態）；條件數 = 7552；F 統計量 = 35.43（p = 9.378e-47），整體迴歸達統計顯著。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75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idual_diagnostics_targe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52514E"/>
          <w:sz w:val="20"/>
        </w:rPr>
        <w:t>圖：殘差診斷。含殘差對預測值散佈、殘差分佈與 Q-Q 圖。</w:t>
      </w:r>
    </w:p>
    <w:p>
      <w:pPr>
        <w:pStyle w:val="31"/>
      </w:pPr>
      <w:r>
        <w:t>重點關注特徵</w:t>
      </w:r>
    </w:p>
    <w:p>
      <w:r>
        <w:rPr>
          <w:rFonts w:ascii="Calibri" w:hAnsi="Calibri"/>
          <w:color w:val="1A1A1A"/>
        </w:rPr>
        <w:t>綜合前述篩選與建模結果，對「target」而言最需要優先關注的特徵如下（依標準化係數絕對值由大至小排序）：</w:t>
        <w:br/>
        <w:t>1. 「ltg」：影響力 0.624，正向（係數 +92.0146），選擇頻率 100.0%，顯著性 ***</w:t>
        <w:br/>
        <w:t>2. 「tc」：影響力 0.612，負向（係數 -1.3636），選擇頻率 98.5%，顯著性 *</w:t>
        <w:br/>
        <w:t>3. 「ldl」：影響力 0.461，正向（係數 +1.1696），選擇頻率 99.5%，顯著性 *</w:t>
        <w:br/>
        <w:t>4. 「bp」：影響力 0.262，正向（係數 +1.4579），選擇頻率 100.0%，顯著性 ***</w:t>
        <w:br/>
        <w:t>5. 「bmi」：影響力 0.057，正向（係數 +0.9957），選擇頻率 99.5%，顯著性 n.s.</w:t>
        <w:br/>
        <w:t>6. 「hdl」：影響力 0.057，正向（係數 +0.3374），選擇頻率 94.0%，顯著性 n.s.</w:t>
        <w:br/>
        <w:t>7. 「age」：影響力 0.053，負向（係數 -0.3136），選擇頻率 100.0%，顯著性 n.s.</w:t>
        <w:br/>
        <w:t>8. 「tch」：影響力 0.049，正向（係數 +2.9161），選擇頻率 93.5%，顯著性 n.s.</w:t>
        <w:br/>
        <w:t>9. 「glu」：影響力 0.046，正向（係數 +0.3064），選擇頻率 99.0%，顯著性 n.s.</w:t>
      </w:r>
    </w:p>
    <w:p>
      <w:pPr>
        <w:pStyle w:val="1"/>
      </w:pPr>
      <w:r>
        <w:t>二、結論與建議</w:t>
      </w:r>
    </w:p>
    <w:p>
      <w:pPr>
        <w:pStyle w:val="31"/>
      </w:pPr>
      <w:r>
        <w:t>預測模型</w:t>
      </w:r>
    </w:p>
    <w:p>
      <w:r>
        <w:rPr>
          <w:rFonts w:ascii="Calibri" w:hAnsi="Calibri"/>
          <w:color w:val="1A1A1A"/>
        </w:rPr>
        <w:t>• target（regression）：最終採用 OLS 模型，樣本內 R² = 0.425、交叉驗證 R² = 0.404、交叉驗證 RMSE = 59.46。</w:t>
        <w:br/>
        <w:t>• Bolasso 於 9 個候選特徵中選入 9 個，其中 4 個在 OLS 中達統計顯著（p &lt; 0.05）。</w:t>
      </w:r>
    </w:p>
    <w:p>
      <w:pPr>
        <w:pStyle w:val="31"/>
      </w:pPr>
      <w:r>
        <w:t>重點特徵</w:t>
      </w:r>
    </w:p>
    <w:p>
      <w:r>
        <w:rPr>
          <w:rFonts w:ascii="Calibri" w:hAnsi="Calibri"/>
          <w:color w:val="1A1A1A"/>
        </w:rPr>
        <w:t>依標準化係數絕對值排序，最具影響力的前三個特徵為 「ltg」（β = +0.624，***）、「tc」（β = -0.612，*）、「ldl」（β = +0.461，*）。其餘特徵雖被 Bolasso 選入，但在控制其他變項後未達顯著。</w:t>
      </w:r>
    </w:p>
    <w:p>
      <w:pPr>
        <w:pStyle w:val="31"/>
      </w:pPr>
      <w:r>
        <w:t>綜合建議</w:t>
      </w:r>
    </w:p>
    <w:p>
      <w:r>
        <w:rPr>
          <w:rFonts w:ascii="Calibri" w:hAnsi="Calibri"/>
          <w:color w:val="1A1A1A"/>
        </w:rPr>
        <w:t>• 共線性：tc、ldl、hdl 的 VIF 超過警戒線 10（最高 59.5），血脂類指標之間高度重疊，個別係數的正負號與大小不宜單獨解讀，建議擇一保留或改用正則化模型。</w:t>
        <w:br/>
        <w:t>• 選入但不顯著：age、bmi、hdl、tch、glu 被 Bolasso 選入卻在 OLS 中未達顯著。選入頻率高只代表該變項在重抽樣下常被留下，不等於效果顯著。</w:t>
        <w:br/>
        <w:t>• 資料品質：本資料集在既有文獻中，BMI 與血糖是疾病進展最主要的預測因子；本次結果卻顯示這兩者的效果微弱且不顯著，與領域知識明顯不符。模型整體 R² 仍有 0.425，單看分數不會發現異常，建議回頭檢查資料的列對應是否正確（各欄是否來自同一筆樣本、合併時是否錯位）再行解讀。</w:t>
        <w:br/>
        <w:t>• 本報告全部為相關性分析，不能解讀為因果關係；欲確認因果需另行設計實驗或準實驗。</w:t>
      </w:r>
    </w:p>
    <w:sectPr w:rsidR="00FB7254" w:rsidSect="00034616">
      <w:footerReference w:type="default" r:id="rId43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FA2D" w14:textId="77777777" w:rsidR="00710A77" w:rsidRDefault="00710A77">
      <w:pPr>
        <w:spacing w:after="0" w:line="240" w:lineRule="auto"/>
      </w:pPr>
      <w:r>
        <w:separator/>
      </w:r>
    </w:p>
  </w:endnote>
  <w:endnote w:type="continuationSeparator" w:id="0">
    <w:p w14:paraId="08BE80FA" w14:textId="77777777" w:rsidR="00710A77" w:rsidRDefault="00710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8ABD" w14:textId="77777777" w:rsidR="00FB7254" w:rsidRDefault="00000000">
    <w:pPr>
      <w:pStyle w:val="a7"/>
      <w:jc w:val="center"/>
    </w:pPr>
    <w:r>
      <w:rPr>
        <w:rFonts w:ascii="Calibri" w:eastAsia="微軟正黑體" w:hAnsi="Calibri"/>
        <w:color w:val="52514E"/>
        <w:sz w:val="18"/>
      </w:rPr>
      <w:fldChar w:fldCharType="begin"/>
    </w:r>
    <w:r>
      <w:rPr>
        <w:rFonts w:ascii="Calibri" w:eastAsia="微軟正黑體" w:hAnsi="Calibri"/>
        <w:color w:val="52514E"/>
        <w:sz w:val="18"/>
      </w:rPr>
      <w:instrText xml:space="preserve"> PAGE </w:instrText>
    </w:r>
    <w:r w:rsidR="004077F8">
      <w:rPr>
        <w:rFonts w:ascii="Calibri" w:eastAsia="微軟正黑體" w:hAnsi="Calibri"/>
        <w:color w:val="52514E"/>
        <w:sz w:val="18"/>
      </w:rPr>
      <w:fldChar w:fldCharType="separate"/>
    </w:r>
    <w:r w:rsidR="004077F8">
      <w:rPr>
        <w:rFonts w:ascii="Calibri" w:eastAsia="微軟正黑體" w:hAnsi="Calibri"/>
        <w:noProof/>
        <w:color w:val="52514E"/>
        <w:sz w:val="18"/>
      </w:rPr>
      <w:t>2</w:t>
    </w:r>
    <w:r>
      <w:rPr>
        <w:rFonts w:ascii="Calibri" w:eastAsia="微軟正黑體" w:hAnsi="Calibri"/>
        <w:color w:val="52514E"/>
        <w:sz w:val="18"/>
      </w:rPr>
      <w:fldChar w:fldCharType="end"/>
    </w:r>
    <w:r>
      <w:rPr>
        <w:rFonts w:ascii="Calibri" w:eastAsia="微軟正黑體" w:hAnsi="Calibri"/>
        <w:color w:val="52514E"/>
        <w:sz w:val="18"/>
      </w:rPr>
      <w:t xml:space="preserve"> / </w:t>
    </w:r>
    <w:r>
      <w:rPr>
        <w:rFonts w:ascii="Calibri" w:eastAsia="微軟正黑體" w:hAnsi="Calibri"/>
        <w:color w:val="52514E"/>
        <w:sz w:val="18"/>
      </w:rPr>
      <w:fldChar w:fldCharType="begin"/>
    </w:r>
    <w:r>
      <w:rPr>
        <w:rFonts w:ascii="Calibri" w:eastAsia="微軟正黑體" w:hAnsi="Calibri"/>
        <w:color w:val="52514E"/>
        <w:sz w:val="18"/>
      </w:rPr>
      <w:instrText xml:space="preserve"> NUMPAGES </w:instrText>
    </w:r>
    <w:r w:rsidR="004077F8">
      <w:rPr>
        <w:rFonts w:ascii="Calibri" w:eastAsia="微軟正黑體" w:hAnsi="Calibri"/>
        <w:color w:val="52514E"/>
        <w:sz w:val="18"/>
      </w:rPr>
      <w:fldChar w:fldCharType="separate"/>
    </w:r>
    <w:r w:rsidR="004077F8">
      <w:rPr>
        <w:rFonts w:ascii="Calibri" w:eastAsia="微軟正黑體" w:hAnsi="Calibri"/>
        <w:noProof/>
        <w:color w:val="52514E"/>
        <w:sz w:val="18"/>
      </w:rPr>
      <w:t>3</w:t>
    </w:r>
    <w:r>
      <w:rPr>
        <w:rFonts w:ascii="Calibri" w:eastAsia="微軟正黑體" w:hAnsi="Calibri"/>
        <w:color w:val="52514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C6CD" w14:textId="77777777" w:rsidR="00710A77" w:rsidRDefault="00710A77">
      <w:pPr>
        <w:spacing w:after="0" w:line="240" w:lineRule="auto"/>
      </w:pPr>
      <w:r>
        <w:separator/>
      </w:r>
    </w:p>
  </w:footnote>
  <w:footnote w:type="continuationSeparator" w:id="0">
    <w:p w14:paraId="6076FAC3" w14:textId="77777777" w:rsidR="00710A77" w:rsidRDefault="00710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679111">
    <w:abstractNumId w:val="8"/>
  </w:num>
  <w:num w:numId="2" w16cid:durableId="1092314646">
    <w:abstractNumId w:val="6"/>
  </w:num>
  <w:num w:numId="3" w16cid:durableId="783812251">
    <w:abstractNumId w:val="5"/>
  </w:num>
  <w:num w:numId="4" w16cid:durableId="19363478">
    <w:abstractNumId w:val="4"/>
  </w:num>
  <w:num w:numId="5" w16cid:durableId="932401281">
    <w:abstractNumId w:val="7"/>
  </w:num>
  <w:num w:numId="6" w16cid:durableId="2026591012">
    <w:abstractNumId w:val="3"/>
  </w:num>
  <w:num w:numId="7" w16cid:durableId="1819608538">
    <w:abstractNumId w:val="2"/>
  </w:num>
  <w:num w:numId="8" w16cid:durableId="978076686">
    <w:abstractNumId w:val="1"/>
  </w:num>
  <w:num w:numId="9" w16cid:durableId="185958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7F6"/>
    <w:rsid w:val="004077F8"/>
    <w:rsid w:val="00710A77"/>
    <w:rsid w:val="00AA1D8D"/>
    <w:rsid w:val="00B47730"/>
    <w:rsid w:val="00CB0664"/>
    <w:rsid w:val="00FB7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504E9"/>
  <w14:defaultImageDpi w14:val="300"/>
  <w15:docId w15:val="{6F85AF9C-A4AF-4981-A3C9-5708271B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4783</Words>
  <Characters>27265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Chun-Yen Yu</cp:lastModifiedBy>
  <cp:revision>2</cp:revision>
  <dcterms:created xsi:type="dcterms:W3CDTF">2013-12-23T23:15:00Z</dcterms:created>
  <dcterms:modified xsi:type="dcterms:W3CDTF">2026-08-30T08:21:00Z</dcterms:modified>
  <cp:category/>
</cp:coreProperties>
</file>