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 w:line="240" w:lineRule="auto"/>
        <w:jc w:val="center"/>
      </w:pPr>
      <w:r>
        <w:rPr>
          <w:rFonts w:ascii="Arial" w:hAnsi="Arial"/>
          <w:b/>
          <w:i w:val="0"/>
          <w:color w:val="000000"/>
          <w:sz w:val="28"/>
        </w:rPr>
        <w:t>Yucheng (Cecilia) Zhang</w:t>
      </w:r>
    </w:p>
    <w:p>
      <w:pPr>
        <w:spacing w:before="0" w:after="10" w:line="240" w:lineRule="auto"/>
        <w:jc w:val="center"/>
      </w:pPr>
      <w:r>
        <w:rPr>
          <w:rFonts w:ascii="Arial" w:hAnsi="Arial"/>
          <w:b w:val="0"/>
          <w:i w:val="0"/>
          <w:color w:val="000000"/>
          <w:sz w:val="16"/>
        </w:rPr>
        <w:t>737-343-4836 | ceciliayczhang@gmail.com | Portfolio | linkedin.com/in/yczcecilia | github.com/yczhangcc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EDUCATION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Northwestern University, </w:t>
      </w:r>
      <w:r>
        <w:rPr>
          <w:rFonts w:ascii="Arial" w:hAnsi="Arial"/>
          <w:b w:val="0"/>
          <w:i w:val="0"/>
          <w:color w:val="000000"/>
          <w:sz w:val="16"/>
        </w:rPr>
        <w:t>M.S. Computer Science</w:t>
      </w:r>
      <w:r>
        <w:rPr>
          <w:rFonts w:ascii="Arial" w:hAnsi="Arial"/>
          <w:b w:val="0"/>
          <w:i w:val="0"/>
          <w:color w:val="000000"/>
          <w:sz w:val="16"/>
        </w:rPr>
        <w:tab/>
        <w:t>Sep. 2026 - May 2028, Evanston, IL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The University of Texas at Austin, </w:t>
      </w:r>
      <w:r>
        <w:rPr>
          <w:rFonts w:ascii="Arial" w:hAnsi="Arial"/>
          <w:b w:val="0"/>
          <w:i w:val="0"/>
          <w:color w:val="000000"/>
          <w:sz w:val="16"/>
        </w:rPr>
        <w:t>B.S. Mathematics; CS Minor; GPA: 3.74/4.00</w:t>
      </w:r>
      <w:r>
        <w:rPr>
          <w:rFonts w:ascii="Arial" w:hAnsi="Arial"/>
          <w:b w:val="0"/>
          <w:i w:val="0"/>
          <w:color w:val="000000"/>
          <w:sz w:val="16"/>
        </w:rPr>
        <w:tab/>
        <w:t>Aug. 2023 - May 2026, Austin, TX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5"/>
        </w:rPr>
        <w:t xml:space="preserve">Relevant Coursework: </w:t>
      </w:r>
      <w:r>
        <w:rPr>
          <w:rFonts w:ascii="Arial" w:hAnsi="Arial"/>
          <w:b w:val="0"/>
          <w:i w:val="0"/>
          <w:color w:val="000000"/>
          <w:sz w:val="15"/>
        </w:rPr>
        <w:t>Stochastic Processes, Probability and Statistics, Real Analysis, Data Analytics, Database Systems, Artificial Intelligence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TECHNICAL SKILLS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Quant/ML: </w:t>
      </w:r>
      <w:r>
        <w:rPr>
          <w:rFonts w:ascii="Arial" w:hAnsi="Arial"/>
          <w:b w:val="0"/>
          <w:i w:val="0"/>
          <w:color w:val="000000"/>
          <w:sz w:val="16"/>
        </w:rPr>
        <w:t>Machine Learning, statistical modeling, predictive modeling, feature engineering, model validation, backtesting, ROC/AUC, classification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Programming: </w:t>
      </w:r>
      <w:r>
        <w:rPr>
          <w:rFonts w:ascii="Arial" w:hAnsi="Arial"/>
          <w:b w:val="0"/>
          <w:i w:val="0"/>
          <w:color w:val="000000"/>
          <w:sz w:val="16"/>
        </w:rPr>
        <w:t>Python, SQL, R, MATLAB, SAS; Pandas, NumPy, Scikit-learn, TensorFlow, Power BI, Git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Data/Research: </w:t>
      </w:r>
      <w:r>
        <w:rPr>
          <w:rFonts w:ascii="Arial" w:hAnsi="Arial"/>
          <w:b w:val="0"/>
          <w:i w:val="0"/>
          <w:color w:val="000000"/>
          <w:sz w:val="16"/>
        </w:rPr>
        <w:t>SQL Server, Oracle, PostgreSQL, transaction data, SEC filings, RNA-seq, EEG/fNIRS, data cleaning, experiment analysis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Financial Analytics: </w:t>
      </w:r>
      <w:r>
        <w:rPr>
          <w:rFonts w:ascii="Arial" w:hAnsi="Arial"/>
          <w:b w:val="0"/>
          <w:i w:val="0"/>
          <w:color w:val="000000"/>
          <w:sz w:val="16"/>
        </w:rPr>
        <w:t>Credit risk modeling, fraud analytics, transaction monitoring, risk segmentation, customer risk scoring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EXPERIENCE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Enterprise Risk Analyst Intern</w:t>
      </w:r>
      <w:r>
        <w:rPr>
          <w:rFonts w:ascii="Arial" w:hAnsi="Arial"/>
          <w:b w:val="0"/>
          <w:i w:val="0"/>
          <w:color w:val="000000"/>
          <w:sz w:val="17"/>
        </w:rPr>
        <w:tab/>
        <w:t>May 2025 - Dec. 2025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Toyota Industries Commercial Finance |\ Python, SQL Server, Azure, Power BI</w:t>
      </w:r>
      <w:r>
        <w:rPr>
          <w:rFonts w:ascii="Arial" w:hAnsi="Arial"/>
          <w:b w:val="0"/>
          <w:i w:val="0"/>
          <w:color w:val="000000"/>
          <w:sz w:val="16"/>
        </w:rPr>
        <w:tab/>
        <w:t>Dallas,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Developed an end-to-end credit risk analytics pipeline integrating PayNet inquiries and internal loan servicing data through SQL Server ETL, credit-feature engineering, Python modeling, and validation.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Engineered borrower, contract, and asset-level features including loan-to-value ratio, account tenure, inquiry patterns, asset segments, and loan servicing attributes.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Validated model performance with ROC/AUC, confusion matrices, and feature importance, achieving AUC &gt; 0.82 and improving high-risk case identification by approximately 3-4\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Backtested predicted risk buckets against observed outcomes, identifying up to 3.7$x$ higher default rates in high-risk groups and informing credit scorecard segmentation updates.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Automated monthly model refreshes with parameterized SQL and Python workflows connected to Power BI dashboards, reducing manual reporting effort by 10\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Financial Data Development Engineer - Fraud Detection</w:t>
      </w:r>
      <w:r>
        <w:rPr>
          <w:rFonts w:ascii="Arial" w:hAnsi="Arial"/>
          <w:b w:val="0"/>
          <w:i w:val="0"/>
          <w:color w:val="000000"/>
          <w:sz w:val="17"/>
        </w:rPr>
        <w:tab/>
        <w:t>Jul. 2024 - Aug.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Caitong Securities Ltd |\ SQL, Oracle, Stored Procedures</w:t>
      </w:r>
      <w:r>
        <w:rPr>
          <w:rFonts w:ascii="Arial" w:hAnsi="Arial"/>
          <w:b w:val="0"/>
          <w:i w:val="0"/>
          <w:color w:val="000000"/>
          <w:sz w:val="16"/>
        </w:rPr>
        <w:tab/>
        <w:t>Hangzhou, China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Designed SQL ETL pipelines processing 10M+ daily transactions with window functions, subqueries, and stored procedures, improving extraction efficiency by 5\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Implemented automated fraud-detection logic with parameterized thresholds and modular stored procedures, reducing false positives by 2\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Developed a customer risk scoring engine by integrating transactional and behavioral data streams for fraud analytics, reviewer triage, and AML-related review workflows.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PROJECTS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CodeAssist - AI Feedback System |\ GitHub</w:t>
      </w:r>
      <w:r>
        <w:rPr>
          <w:rFonts w:ascii="Arial" w:hAnsi="Arial"/>
          <w:b w:val="0"/>
          <w:i w:val="0"/>
          <w:color w:val="000000"/>
          <w:sz w:val="17"/>
        </w:rPr>
        <w:tab/>
        <w:t>Aug. 2025 - Present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University of Texas at Austin |\ Flask, React, PostgreSQL, OpenAI</w:t>
      </w:r>
      <w:r>
        <w:rPr>
          <w:rFonts w:ascii="Arial" w:hAnsi="Arial"/>
          <w:b w:val="0"/>
          <w:i w:val="0"/>
          <w:color w:val="000000"/>
          <w:sz w:val="16"/>
        </w:rPr>
        <w:tab/>
        <w:t>Austin,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a full-stack AI feedback system for programming courses, connecting code editing, file uploads, submissions, and AI chat feedback for debugging, complexity reasoning, and test-case correctness.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Developed Flask REST APIs and PostgreSQL models for AI feedback settings, student submissions, request limits, cooldown policies, JSON serialization, and role-based access.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Analyzed Docker-based autograder bottlenecks and scoped async grading with job status tracking, timing metrics, timeout handling, and isolated submission/result paths.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Researcher &amp; TA - Biological Data Analytics</w:t>
      </w:r>
      <w:r>
        <w:rPr>
          <w:rFonts w:ascii="Arial" w:hAnsi="Arial"/>
          <w:b w:val="0"/>
          <w:i w:val="0"/>
          <w:color w:val="000000"/>
          <w:sz w:val="17"/>
        </w:rPr>
        <w:tab/>
        <w:t>Jan. 2024 - Dec.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University of Texas at Austin |\ R, Linux, AWS, Docker</w:t>
      </w:r>
      <w:r>
        <w:rPr>
          <w:rFonts w:ascii="Arial" w:hAnsi="Arial"/>
          <w:b w:val="0"/>
          <w:i w:val="0"/>
          <w:color w:val="000000"/>
          <w:sz w:val="16"/>
        </w:rPr>
        <w:tab/>
        <w:t>Austin,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Applied statistical modeling (differential-expression analysis, PCA, permutation-based FDR) to 250GB of RNA-seq data as a research TA, identifying 48 key genes across reproducible R/Linux pipelines.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Automated normalization, PCA, and volcano-plot workflows in R/ggplot2, improving interpretation efficiency by 15\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Applied Salmon, RSEM, Trinity, and samtools for transcript quantification, achieving a 98.7\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Neuroengineering Lab - Machine Learning Research Assistant</w:t>
      </w:r>
      <w:r>
        <w:rPr>
          <w:rFonts w:ascii="Arial" w:hAnsi="Arial"/>
          <w:b w:val="0"/>
          <w:i w:val="0"/>
          <w:color w:val="000000"/>
          <w:sz w:val="17"/>
        </w:rPr>
        <w:tab/>
        <w:t>Jan. 2023 - May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Python, MATLAB, MNE, RF, SVM, KNN, XGBoost</w:t>
      </w:r>
      <w:r>
        <w:rPr>
          <w:rFonts w:ascii="Arial" w:hAnsi="Arial"/>
          <w:b w:val="0"/>
          <w:i w:val="0"/>
          <w:color w:val="000000"/>
          <w:sz w:val="16"/>
        </w:rPr>
        <w:tab/>
        <w:t>Remote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Processed 35GB of EEG/fNIRS data for signal cleaning, feature extraction, connectivity analysis, statistical testing, and emotion-recognition model evaluation.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Applied statistical tests and feature-extraction methods to evaluate cognitive impairment patterns and emotion-recognition signals across experimental conditions.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Evaluated RF, SVM, KNN, and XGBoost models across experimental conditions, contributing quantitative analysis used in peer-reviewed publications.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FinChat - AI-Powered Financial Analysis System</w:t>
      </w:r>
      <w:r>
        <w:rPr>
          <w:rFonts w:ascii="Arial" w:hAnsi="Arial"/>
          <w:b w:val="0"/>
          <w:i w:val="0"/>
          <w:color w:val="000000"/>
          <w:sz w:val="17"/>
        </w:rPr>
        <w:tab/>
        <w:t>Jan. 2023 - May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Southern Methodist University |\ Python, FinGPT, LangChain, CrewAI</w:t>
      </w:r>
      <w:r>
        <w:rPr>
          <w:rFonts w:ascii="Arial" w:hAnsi="Arial"/>
          <w:b w:val="0"/>
          <w:i w:val="0"/>
          <w:color w:val="000000"/>
          <w:sz w:val="16"/>
        </w:rPr>
        <w:tab/>
        <w:t>Dallas, TX (Remote Hybrid)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ETL pipelines to extract and process 100+ SEC filings from EDGAR, structuring unstructured financial data into a scalable data lake for metric extraction and trend detection.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Implemented LangChain and CrewAI workflows for contextual financial interpretation, improving filing-analysis accuracy by 3\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Connected filing preprocessing, retrieval, metric extraction, and financial-question workflows into a reusable prototype for comparing companies across reporting periods.</w:t>
      </w:r>
    </w:p>
    <w:sectPr w:rsidR="00FC693F" w:rsidRPr="0006063C" w:rsidSect="00034616">
      <w:pgSz w:w="12240" w:h="15840"/>
      <w:pgMar w:top="605" w:right="677" w:bottom="605" w:left="6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