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AE3047" w14:textId="56F821C8" w:rsidR="00581FCC" w:rsidRPr="002E3A12" w:rsidRDefault="00886B95" w:rsidP="00247276">
      <w:pPr>
        <w:rPr>
          <w:sz w:val="28"/>
          <w:szCs w:val="28"/>
        </w:rPr>
      </w:pPr>
      <w:r w:rsidRPr="002E3A12">
        <w:rPr>
          <w:sz w:val="28"/>
          <w:szCs w:val="28"/>
        </w:rPr>
        <w:t>笔者最近在回顾一些图形学基础知识，遂整理在此，此文</w:t>
      </w:r>
      <w:r w:rsidR="00247276" w:rsidRPr="002E3A12">
        <w:rPr>
          <w:rFonts w:hint="eastAsia"/>
          <w:sz w:val="28"/>
          <w:szCs w:val="28"/>
        </w:rPr>
        <w:t>涉及</w:t>
      </w:r>
      <w:r w:rsidR="00687742" w:rsidRPr="002E3A12">
        <w:rPr>
          <w:sz w:val="28"/>
          <w:szCs w:val="28"/>
        </w:rPr>
        <w:t>图形学中的</w:t>
      </w:r>
      <w:r w:rsidR="00247276" w:rsidRPr="002E3A12">
        <w:rPr>
          <w:rFonts w:hint="eastAsia"/>
          <w:sz w:val="28"/>
          <w:szCs w:val="28"/>
        </w:rPr>
        <w:t>着色</w:t>
      </w:r>
      <w:r w:rsidRPr="002E3A12">
        <w:rPr>
          <w:sz w:val="28"/>
          <w:szCs w:val="28"/>
        </w:rPr>
        <w:t>。</w:t>
      </w:r>
    </w:p>
    <w:p w14:paraId="233D03C9" w14:textId="1B7457B6" w:rsidR="00247276" w:rsidRPr="002E3A12" w:rsidRDefault="00247276" w:rsidP="00247276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当我们把模型顶点转换到相机空间，再转到屏幕空间后，此时模型仍然是一个个点，如果想要看到栩栩如生的实体，就需要对各个顶点连接形成的表面进行着色（</w:t>
      </w:r>
      <w:r w:rsidRPr="002E3A12">
        <w:rPr>
          <w:rFonts w:hint="eastAsia"/>
          <w:sz w:val="28"/>
          <w:szCs w:val="28"/>
        </w:rPr>
        <w:t>shading</w:t>
      </w:r>
      <w:r w:rsidRPr="002E3A12">
        <w:rPr>
          <w:rFonts w:hint="eastAsia"/>
          <w:sz w:val="28"/>
          <w:szCs w:val="28"/>
        </w:rPr>
        <w:t>），本文主要介绍三种几种常用的局部光照着色模型：如</w:t>
      </w:r>
      <w:r w:rsidRPr="002E3A12">
        <w:rPr>
          <w:rStyle w:val="fontstyle01"/>
          <w:sz w:val="28"/>
          <w:szCs w:val="28"/>
        </w:rPr>
        <w:t>Lambertian</w:t>
      </w:r>
      <w:r w:rsidRPr="002E3A12">
        <w:rPr>
          <w:rFonts w:hint="eastAsia"/>
          <w:sz w:val="28"/>
          <w:szCs w:val="28"/>
        </w:rPr>
        <w:t>漫反射着色模型、</w:t>
      </w:r>
      <w:proofErr w:type="spellStart"/>
      <w:r w:rsidRPr="002E3A12">
        <w:rPr>
          <w:rFonts w:hint="eastAsia"/>
          <w:sz w:val="28"/>
          <w:szCs w:val="28"/>
        </w:rPr>
        <w:t>Phong</w:t>
      </w:r>
      <w:proofErr w:type="spellEnd"/>
      <w:r w:rsidRPr="002E3A12">
        <w:rPr>
          <w:rFonts w:hint="eastAsia"/>
          <w:sz w:val="28"/>
          <w:szCs w:val="28"/>
        </w:rPr>
        <w:t>高光着色模型、</w:t>
      </w:r>
      <w:r w:rsidRPr="002E3A12">
        <w:rPr>
          <w:rFonts w:hint="eastAsia"/>
          <w:sz w:val="28"/>
          <w:szCs w:val="28"/>
        </w:rPr>
        <w:t>Gooch</w:t>
      </w:r>
      <w:r w:rsidRPr="002E3A12">
        <w:rPr>
          <w:rFonts w:hint="eastAsia"/>
          <w:sz w:val="28"/>
          <w:szCs w:val="28"/>
        </w:rPr>
        <w:t>冷暖</w:t>
      </w:r>
      <w:r w:rsidR="002E484D" w:rsidRPr="002E3A12">
        <w:rPr>
          <w:rFonts w:hint="eastAsia"/>
          <w:sz w:val="28"/>
          <w:szCs w:val="28"/>
        </w:rPr>
        <w:t>光</w:t>
      </w:r>
      <w:r w:rsidRPr="002E3A12">
        <w:rPr>
          <w:rFonts w:hint="eastAsia"/>
          <w:sz w:val="28"/>
          <w:szCs w:val="28"/>
        </w:rPr>
        <w:t>着色模型</w:t>
      </w:r>
    </w:p>
    <w:p w14:paraId="595598DD" w14:textId="1A8A9845" w:rsidR="00962204" w:rsidRPr="002E3A12" w:rsidRDefault="00B42E18" w:rsidP="00247276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漫反射着色模型</w:t>
      </w:r>
      <w:r w:rsidR="00A36A86" w:rsidRPr="002E3A12">
        <w:rPr>
          <w:rFonts w:hint="eastAsia"/>
          <w:sz w:val="28"/>
          <w:szCs w:val="28"/>
        </w:rPr>
        <w:t>（</w:t>
      </w:r>
      <w:r w:rsidR="00A36A86" w:rsidRPr="002E3A12">
        <w:rPr>
          <w:rFonts w:hint="eastAsia"/>
          <w:sz w:val="28"/>
          <w:szCs w:val="28"/>
        </w:rPr>
        <w:t>Lambertian</w:t>
      </w:r>
      <w:r w:rsidR="00A36A86" w:rsidRPr="002E3A12">
        <w:rPr>
          <w:rFonts w:hint="eastAsia"/>
          <w:sz w:val="28"/>
          <w:szCs w:val="28"/>
        </w:rPr>
        <w:t>着色模型）</w:t>
      </w:r>
    </w:p>
    <w:p w14:paraId="53841724" w14:textId="765F30E5" w:rsidR="00B42E18" w:rsidRPr="002E3A12" w:rsidRDefault="00B42E18" w:rsidP="00247276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生活中的许多物体表现出一种“哑光”的特性，如纸张、墙面、哑光油漆等，</w:t>
      </w:r>
      <w:r w:rsidR="005C6769" w:rsidRPr="002E3A12">
        <w:rPr>
          <w:rFonts w:hint="eastAsia"/>
          <w:sz w:val="28"/>
          <w:szCs w:val="28"/>
        </w:rPr>
        <w:t>可称之为朗伯体</w:t>
      </w:r>
      <w:r w:rsidR="005C6769" w:rsidRPr="002E3A12">
        <w:rPr>
          <w:rFonts w:hint="eastAsia"/>
          <w:sz w:val="28"/>
          <w:szCs w:val="28"/>
        </w:rPr>
        <w:t>(</w:t>
      </w:r>
      <w:r w:rsidR="005C6769" w:rsidRPr="002E3A12">
        <w:rPr>
          <w:sz w:val="28"/>
          <w:szCs w:val="28"/>
        </w:rPr>
        <w:t>Lambertian Object)</w:t>
      </w:r>
    </w:p>
    <w:p w14:paraId="7A6F49E9" w14:textId="007C999A" w:rsidR="004D3DA6" w:rsidRPr="002E3A12" w:rsidRDefault="005C6769" w:rsidP="00581FC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朗伯体遵从朗伯余弦定律</w:t>
      </w:r>
      <w:r w:rsidRPr="002E3A12">
        <w:rPr>
          <w:rFonts w:hint="eastAsia"/>
          <w:sz w:val="28"/>
          <w:szCs w:val="28"/>
        </w:rPr>
        <w:t>(</w:t>
      </w:r>
      <w:proofErr w:type="spellStart"/>
      <w:r w:rsidRPr="002E3A12">
        <w:rPr>
          <w:sz w:val="28"/>
          <w:szCs w:val="28"/>
        </w:rPr>
        <w:t>Lambertian</w:t>
      </w:r>
      <w:proofErr w:type="gramStart"/>
      <w:r w:rsidRPr="002E3A12">
        <w:rPr>
          <w:sz w:val="28"/>
          <w:szCs w:val="28"/>
        </w:rPr>
        <w:t>’</w:t>
      </w:r>
      <w:proofErr w:type="gramEnd"/>
      <w:r w:rsidRPr="002E3A12">
        <w:rPr>
          <w:sz w:val="28"/>
          <w:szCs w:val="28"/>
        </w:rPr>
        <w:t>s</w:t>
      </w:r>
      <w:proofErr w:type="spellEnd"/>
      <w:r w:rsidRPr="002E3A12">
        <w:rPr>
          <w:sz w:val="28"/>
          <w:szCs w:val="28"/>
        </w:rPr>
        <w:t xml:space="preserve"> cosine law)</w:t>
      </w:r>
      <w:r w:rsidRPr="002E3A12">
        <w:rPr>
          <w:rFonts w:hint="eastAsia"/>
          <w:sz w:val="28"/>
          <w:szCs w:val="28"/>
        </w:rPr>
        <w:t>：表面颜色</w:t>
      </w:r>
      <w:r w:rsidRPr="002E3A12">
        <w:rPr>
          <w:rFonts w:hint="eastAsia"/>
          <w:sz w:val="28"/>
          <w:szCs w:val="28"/>
        </w:rPr>
        <w:t>c</w:t>
      </w:r>
      <w:r w:rsidRPr="002E3A12">
        <w:rPr>
          <w:rFonts w:hint="eastAsia"/>
          <w:sz w:val="28"/>
          <w:szCs w:val="28"/>
        </w:rPr>
        <w:t>与入射光</w:t>
      </w:r>
      <w:r w:rsidR="00601BB7" w:rsidRPr="002E3A12">
        <w:rPr>
          <w:rFonts w:hint="eastAsia"/>
          <w:sz w:val="28"/>
          <w:szCs w:val="28"/>
        </w:rPr>
        <w:t>l</w:t>
      </w:r>
      <w:r w:rsidRPr="002E3A12">
        <w:rPr>
          <w:rFonts w:hint="eastAsia"/>
          <w:sz w:val="28"/>
          <w:szCs w:val="28"/>
        </w:rPr>
        <w:t>和表面法线</w:t>
      </w:r>
      <w:r w:rsidR="00601BB7" w:rsidRPr="002E3A12">
        <w:rPr>
          <w:rFonts w:hint="eastAsia"/>
          <w:sz w:val="28"/>
          <w:szCs w:val="28"/>
        </w:rPr>
        <w:t>n</w:t>
      </w:r>
      <w:r w:rsidRPr="002E3A12">
        <w:rPr>
          <w:rFonts w:hint="eastAsia"/>
          <w:sz w:val="28"/>
          <w:szCs w:val="28"/>
        </w:rPr>
        <w:t>的夹角余弦值成正比</w:t>
      </w:r>
      <w:r w:rsidR="00EA4B69" w:rsidRPr="002E3A12">
        <w:rPr>
          <w:rFonts w:hint="eastAsia"/>
          <w:sz w:val="28"/>
          <w:szCs w:val="28"/>
        </w:rPr>
        <w:t>，如下图所示：</w:t>
      </w:r>
    </w:p>
    <w:p w14:paraId="125AEBD8" w14:textId="7F2B7794" w:rsidR="00EA4B69" w:rsidRPr="002E3A12" w:rsidRDefault="0067687C" w:rsidP="00581FCC">
      <w:pPr>
        <w:rPr>
          <w:sz w:val="28"/>
          <w:szCs w:val="28"/>
        </w:rPr>
      </w:pPr>
      <w:r w:rsidRPr="002E3A12">
        <w:rPr>
          <w:noProof/>
          <w:sz w:val="28"/>
          <w:szCs w:val="28"/>
        </w:rPr>
        <w:drawing>
          <wp:inline distT="0" distB="0" distL="0" distR="0" wp14:anchorId="4197569C" wp14:editId="07AE6870">
            <wp:extent cx="6645910" cy="3089910"/>
            <wp:effectExtent l="0" t="0" r="2540" b="0"/>
            <wp:docPr id="80" name="图片 79">
              <a:extLst xmlns:a="http://schemas.openxmlformats.org/drawingml/2006/main">
                <a:ext uri="{FF2B5EF4-FFF2-40B4-BE49-F238E27FC236}">
                  <a16:creationId xmlns:a16="http://schemas.microsoft.com/office/drawing/2014/main" id="{BF00C77F-9FCF-4702-A305-E6E34FB6EB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79">
                      <a:extLst>
                        <a:ext uri="{FF2B5EF4-FFF2-40B4-BE49-F238E27FC236}">
                          <a16:creationId xmlns:a16="http://schemas.microsoft.com/office/drawing/2014/main" id="{BF00C77F-9FCF-4702-A305-E6E34FB6EB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83F74" w14:textId="219A8BA9" w:rsidR="00EA4B69" w:rsidRPr="002E3A12" w:rsidRDefault="00640DB7" w:rsidP="00581FC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lastRenderedPageBreak/>
        <w:t>关于朗伯余弦定律的理解，一种方法是“考察单位面积接受光线数”</w:t>
      </w:r>
      <w:r w:rsidR="00D5544B" w:rsidRPr="002E3A12">
        <w:rPr>
          <w:rFonts w:hint="eastAsia"/>
          <w:sz w:val="28"/>
          <w:szCs w:val="28"/>
        </w:rPr>
        <w:t>：</w:t>
      </w:r>
      <w:r w:rsidRPr="002E3A12">
        <w:rPr>
          <w:rFonts w:hint="eastAsia"/>
          <w:sz w:val="28"/>
          <w:szCs w:val="28"/>
        </w:rPr>
        <w:t>假设入射为平行光，且均匀分布，</w:t>
      </w:r>
      <w:proofErr w:type="gramStart"/>
      <w:r w:rsidRPr="002E3A12">
        <w:rPr>
          <w:rFonts w:hint="eastAsia"/>
          <w:sz w:val="28"/>
          <w:szCs w:val="28"/>
        </w:rPr>
        <w:t>则如下</w:t>
      </w:r>
      <w:proofErr w:type="gramEnd"/>
      <w:r w:rsidRPr="002E3A12">
        <w:rPr>
          <w:rFonts w:hint="eastAsia"/>
          <w:sz w:val="28"/>
          <w:szCs w:val="28"/>
        </w:rPr>
        <w:t>图所示，</w:t>
      </w:r>
      <w:r w:rsidRPr="002E3A12">
        <w:rPr>
          <w:rFonts w:hint="eastAsia"/>
          <w:sz w:val="28"/>
          <w:szCs w:val="28"/>
        </w:rPr>
        <w:t>l</w:t>
      </w:r>
      <w:r w:rsidRPr="002E3A12">
        <w:rPr>
          <w:rFonts w:hint="eastAsia"/>
          <w:sz w:val="28"/>
          <w:szCs w:val="28"/>
        </w:rPr>
        <w:t>与</w:t>
      </w:r>
      <w:r w:rsidRPr="002E3A12">
        <w:rPr>
          <w:rFonts w:hint="eastAsia"/>
          <w:sz w:val="28"/>
          <w:szCs w:val="28"/>
        </w:rPr>
        <w:t>n</w:t>
      </w:r>
      <w:r w:rsidRPr="002E3A12">
        <w:rPr>
          <w:rFonts w:hint="eastAsia"/>
          <w:sz w:val="28"/>
          <w:szCs w:val="28"/>
        </w:rPr>
        <w:t>角度越大，单位表面接受的光线也就越少，而这刚好与角度余弦值正相关：</w:t>
      </w:r>
      <w:r w:rsidR="005C332C" w:rsidRPr="002E3A12">
        <w:rPr>
          <w:noProof/>
          <w:sz w:val="28"/>
          <w:szCs w:val="28"/>
        </w:rPr>
        <w:drawing>
          <wp:inline distT="0" distB="0" distL="0" distR="0" wp14:anchorId="30284C4B" wp14:editId="19CEDC84">
            <wp:extent cx="6645910" cy="2253615"/>
            <wp:effectExtent l="0" t="0" r="2540" b="0"/>
            <wp:docPr id="79" name="图片 78">
              <a:extLst xmlns:a="http://schemas.openxmlformats.org/drawingml/2006/main">
                <a:ext uri="{FF2B5EF4-FFF2-40B4-BE49-F238E27FC236}">
                  <a16:creationId xmlns:a16="http://schemas.microsoft.com/office/drawing/2014/main" id="{826FF8C4-2F40-41E7-B67D-C0A409E207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8">
                      <a:extLst>
                        <a:ext uri="{FF2B5EF4-FFF2-40B4-BE49-F238E27FC236}">
                          <a16:creationId xmlns:a16="http://schemas.microsoft.com/office/drawing/2014/main" id="{826FF8C4-2F40-41E7-B67D-C0A409E207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2051" w14:textId="77777777" w:rsidR="00C8126C" w:rsidRPr="002E3A12" w:rsidRDefault="005C332C" w:rsidP="00581FC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但是这种公式的形式并不利于我们使用，决定朗伯漫反射颜色的因素有几个：</w:t>
      </w:r>
    </w:p>
    <w:p w14:paraId="68EB85AF" w14:textId="0DAACCD4" w:rsidR="00C8126C" w:rsidRPr="002E3A12" w:rsidRDefault="00C8126C" w:rsidP="00581FC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1</w:t>
      </w:r>
      <w:r w:rsidRPr="002E3A12">
        <w:rPr>
          <w:rFonts w:hint="eastAsia"/>
          <w:sz w:val="28"/>
          <w:szCs w:val="28"/>
        </w:rPr>
        <w:t>、</w:t>
      </w:r>
      <w:r w:rsidR="005C332C" w:rsidRPr="002E3A12">
        <w:rPr>
          <w:rFonts w:hint="eastAsia"/>
          <w:sz w:val="28"/>
          <w:szCs w:val="28"/>
        </w:rPr>
        <w:t>光的颜色</w:t>
      </w:r>
      <w:r w:rsidRPr="002E3A12">
        <w:rPr>
          <w:rFonts w:hint="eastAsia"/>
          <w:sz w:val="28"/>
          <w:szCs w:val="28"/>
        </w:rPr>
        <w:t>（用</w:t>
      </w:r>
      <w:r w:rsidRPr="002E3A12">
        <w:rPr>
          <w:rFonts w:hint="eastAsia"/>
          <w:sz w:val="28"/>
          <w:szCs w:val="28"/>
        </w:rPr>
        <w:t>RGB</w:t>
      </w:r>
      <w:r w:rsidRPr="002E3A12">
        <w:rPr>
          <w:rFonts w:hint="eastAsia"/>
          <w:sz w:val="28"/>
          <w:szCs w:val="28"/>
        </w:rPr>
        <w:t>值表示</w:t>
      </w:r>
      <w:r w:rsidR="005E4819" w:rsidRPr="002E3A12">
        <w:rPr>
          <w:rFonts w:hint="eastAsia"/>
          <w:sz w:val="28"/>
          <w:szCs w:val="28"/>
        </w:rPr>
        <w:t>，范围为</w:t>
      </w:r>
      <w:r w:rsidR="005E4819" w:rsidRPr="002E3A12">
        <w:rPr>
          <w:rFonts w:hint="eastAsia"/>
          <w:sz w:val="28"/>
          <w:szCs w:val="28"/>
        </w:rPr>
        <w:t>[</w:t>
      </w:r>
      <w:r w:rsidR="005E4819" w:rsidRPr="002E3A12">
        <w:rPr>
          <w:sz w:val="28"/>
          <w:szCs w:val="28"/>
        </w:rPr>
        <w:t>0,1]</w:t>
      </w:r>
      <w:r w:rsidRPr="002E3A12">
        <w:rPr>
          <w:rFonts w:hint="eastAsia"/>
          <w:sz w:val="28"/>
          <w:szCs w:val="28"/>
        </w:rPr>
        <w:t>）</w:t>
      </w:r>
      <w:r w:rsidR="005C332C" w:rsidRPr="002E3A12">
        <w:rPr>
          <w:rFonts w:hint="eastAsia"/>
          <w:sz w:val="28"/>
          <w:szCs w:val="28"/>
        </w:rPr>
        <w:t>、</w:t>
      </w:r>
    </w:p>
    <w:p w14:paraId="43BE36DA" w14:textId="094B5B84" w:rsidR="00C8126C" w:rsidRPr="002E3A12" w:rsidRDefault="00C8126C" w:rsidP="00581FC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2</w:t>
      </w:r>
      <w:r w:rsidRPr="002E3A12">
        <w:rPr>
          <w:rFonts w:hint="eastAsia"/>
          <w:sz w:val="28"/>
          <w:szCs w:val="28"/>
        </w:rPr>
        <w:t>、</w:t>
      </w:r>
      <w:r w:rsidR="005C332C" w:rsidRPr="002E3A12">
        <w:rPr>
          <w:rFonts w:hint="eastAsia"/>
          <w:sz w:val="28"/>
          <w:szCs w:val="28"/>
        </w:rPr>
        <w:t>表面漫反射的颜色（本质上是表面对不同波长光线的反射系数，</w:t>
      </w:r>
      <w:r w:rsidR="00BC04C1" w:rsidRPr="002E3A12">
        <w:rPr>
          <w:rFonts w:hint="eastAsia"/>
          <w:sz w:val="28"/>
          <w:szCs w:val="28"/>
        </w:rPr>
        <w:t>但</w:t>
      </w:r>
      <w:r w:rsidR="005C332C" w:rsidRPr="002E3A12">
        <w:rPr>
          <w:rFonts w:hint="eastAsia"/>
          <w:sz w:val="28"/>
          <w:szCs w:val="28"/>
        </w:rPr>
        <w:t>可直观解释为打白光时，物体“本身”的颜色</w:t>
      </w:r>
      <w:r w:rsidRPr="002E3A12">
        <w:rPr>
          <w:rFonts w:hint="eastAsia"/>
          <w:sz w:val="28"/>
          <w:szCs w:val="28"/>
        </w:rPr>
        <w:t>，所以也常用</w:t>
      </w:r>
      <w:r w:rsidRPr="002E3A12">
        <w:rPr>
          <w:rFonts w:hint="eastAsia"/>
          <w:sz w:val="28"/>
          <w:szCs w:val="28"/>
        </w:rPr>
        <w:t>RGB</w:t>
      </w:r>
      <w:r w:rsidRPr="002E3A12">
        <w:rPr>
          <w:rFonts w:hint="eastAsia"/>
          <w:sz w:val="28"/>
          <w:szCs w:val="28"/>
        </w:rPr>
        <w:t>值表示</w:t>
      </w:r>
      <w:r w:rsidR="005C332C" w:rsidRPr="002E3A12">
        <w:rPr>
          <w:rFonts w:hint="eastAsia"/>
          <w:sz w:val="28"/>
          <w:szCs w:val="28"/>
        </w:rPr>
        <w:t>）</w:t>
      </w:r>
      <w:r w:rsidR="00EE2555" w:rsidRPr="002E3A12">
        <w:rPr>
          <w:rFonts w:hint="eastAsia"/>
          <w:sz w:val="28"/>
          <w:szCs w:val="28"/>
        </w:rPr>
        <w:t>、</w:t>
      </w:r>
    </w:p>
    <w:p w14:paraId="2235FCD8" w14:textId="0BDA719C" w:rsidR="00C8126C" w:rsidRPr="002E3A12" w:rsidRDefault="00C8126C" w:rsidP="00581FC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3</w:t>
      </w:r>
      <w:r w:rsidRPr="002E3A12">
        <w:rPr>
          <w:rFonts w:hint="eastAsia"/>
          <w:sz w:val="28"/>
          <w:szCs w:val="28"/>
        </w:rPr>
        <w:t>、</w:t>
      </w:r>
      <w:r w:rsidR="00EE2555" w:rsidRPr="002E3A12">
        <w:rPr>
          <w:rFonts w:hint="eastAsia"/>
          <w:sz w:val="28"/>
          <w:szCs w:val="28"/>
        </w:rPr>
        <w:t>入射光与法线角度的余弦值</w:t>
      </w:r>
      <w:r w:rsidRPr="002E3A12">
        <w:rPr>
          <w:rFonts w:hint="eastAsia"/>
          <w:sz w:val="28"/>
          <w:szCs w:val="28"/>
        </w:rPr>
        <w:t>（把</w:t>
      </w:r>
      <w:r w:rsidRPr="002E3A12">
        <w:rPr>
          <w:rFonts w:hint="eastAsia"/>
          <w:sz w:val="28"/>
          <w:szCs w:val="28"/>
        </w:rPr>
        <w:t>n</w:t>
      </w:r>
      <w:r w:rsidRPr="002E3A12">
        <w:rPr>
          <w:rFonts w:hint="eastAsia"/>
          <w:sz w:val="28"/>
          <w:szCs w:val="28"/>
        </w:rPr>
        <w:t>和</w:t>
      </w:r>
      <w:r w:rsidRPr="002E3A12">
        <w:rPr>
          <w:rFonts w:hint="eastAsia"/>
          <w:sz w:val="28"/>
          <w:szCs w:val="28"/>
        </w:rPr>
        <w:t>l</w:t>
      </w:r>
      <w:r w:rsidRPr="002E3A12">
        <w:rPr>
          <w:rFonts w:hint="eastAsia"/>
          <w:sz w:val="28"/>
          <w:szCs w:val="28"/>
        </w:rPr>
        <w:t>写成单位向量，求内积）</w:t>
      </w:r>
      <w:r w:rsidR="00EE2555" w:rsidRPr="002E3A12">
        <w:rPr>
          <w:rFonts w:hint="eastAsia"/>
          <w:sz w:val="28"/>
          <w:szCs w:val="28"/>
        </w:rPr>
        <w:t>。</w:t>
      </w:r>
    </w:p>
    <w:p w14:paraId="77160AE0" w14:textId="734B1372" w:rsidR="00640DB7" w:rsidRPr="002E3A12" w:rsidRDefault="00EE2555" w:rsidP="00581FC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所以朗伯漫反射公式可进一步写成下式：</w:t>
      </w:r>
    </w:p>
    <w:p w14:paraId="4558A6E1" w14:textId="1AFF8143" w:rsidR="00640DB7" w:rsidRPr="002E3A12" w:rsidRDefault="00751032" w:rsidP="00581FCC">
      <w:pPr>
        <w:rPr>
          <w:sz w:val="28"/>
          <w:szCs w:val="28"/>
        </w:rPr>
      </w:pPr>
      <w:r w:rsidRPr="002E3A12">
        <w:rPr>
          <w:noProof/>
          <w:sz w:val="28"/>
          <w:szCs w:val="28"/>
        </w:rPr>
        <w:drawing>
          <wp:inline distT="0" distB="0" distL="0" distR="0" wp14:anchorId="570EA18F" wp14:editId="49EA9005">
            <wp:extent cx="6645910" cy="1353185"/>
            <wp:effectExtent l="0" t="0" r="2540" b="0"/>
            <wp:docPr id="46" name="图片 45">
              <a:extLst xmlns:a="http://schemas.openxmlformats.org/drawingml/2006/main">
                <a:ext uri="{FF2B5EF4-FFF2-40B4-BE49-F238E27FC236}">
                  <a16:creationId xmlns:a16="http://schemas.microsoft.com/office/drawing/2014/main" id="{C289995F-946C-4ADB-9777-9C09166EEB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5">
                      <a:extLst>
                        <a:ext uri="{FF2B5EF4-FFF2-40B4-BE49-F238E27FC236}">
                          <a16:creationId xmlns:a16="http://schemas.microsoft.com/office/drawing/2014/main" id="{C289995F-946C-4ADB-9777-9C09166EEB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5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5D958" w14:textId="49BF8128" w:rsidR="005C54D2" w:rsidRPr="002E3A12" w:rsidRDefault="00967A2D" w:rsidP="00581FC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lastRenderedPageBreak/>
        <w:t>但是如果</w:t>
      </w:r>
      <w:r w:rsidRPr="002E3A12">
        <w:rPr>
          <w:rFonts w:hint="eastAsia"/>
          <w:sz w:val="28"/>
          <w:szCs w:val="28"/>
        </w:rPr>
        <w:t>n</w:t>
      </w:r>
      <w:r w:rsidRPr="002E3A12">
        <w:rPr>
          <w:rFonts w:hint="eastAsia"/>
          <w:sz w:val="28"/>
          <w:szCs w:val="28"/>
        </w:rPr>
        <w:t>与</w:t>
      </w:r>
      <w:r w:rsidRPr="002E3A12">
        <w:rPr>
          <w:rFonts w:hint="eastAsia"/>
          <w:sz w:val="28"/>
          <w:szCs w:val="28"/>
        </w:rPr>
        <w:t>l</w:t>
      </w:r>
      <w:r w:rsidRPr="002E3A12">
        <w:rPr>
          <w:rFonts w:hint="eastAsia"/>
          <w:sz w:val="28"/>
          <w:szCs w:val="28"/>
        </w:rPr>
        <w:t>内积得到了负数，此时代表表面没有被光线照射到，</w:t>
      </w:r>
      <w:r w:rsidR="00BF779D" w:rsidRPr="002E3A12">
        <w:rPr>
          <w:rFonts w:hint="eastAsia"/>
          <w:sz w:val="28"/>
          <w:szCs w:val="28"/>
        </w:rPr>
        <w:t>我们不可能让颜色值为负数，</w:t>
      </w:r>
      <w:r w:rsidR="005C54D2" w:rsidRPr="002E3A12">
        <w:rPr>
          <w:rFonts w:hint="eastAsia"/>
          <w:sz w:val="28"/>
          <w:szCs w:val="28"/>
        </w:rPr>
        <w:t>处理方法很多</w:t>
      </w:r>
      <w:r w:rsidR="003F1472" w:rsidRPr="002E3A12">
        <w:rPr>
          <w:rFonts w:hint="eastAsia"/>
          <w:sz w:val="28"/>
          <w:szCs w:val="28"/>
        </w:rPr>
        <w:t>。</w:t>
      </w:r>
      <w:r w:rsidR="005C54D2" w:rsidRPr="002E3A12">
        <w:rPr>
          <w:rFonts w:hint="eastAsia"/>
          <w:sz w:val="28"/>
          <w:szCs w:val="28"/>
        </w:rPr>
        <w:t>此处给出三种</w:t>
      </w:r>
      <w:r w:rsidR="00BF779D" w:rsidRPr="002E3A12">
        <w:rPr>
          <w:rFonts w:hint="eastAsia"/>
          <w:sz w:val="28"/>
          <w:szCs w:val="28"/>
        </w:rPr>
        <w:t>：</w:t>
      </w:r>
    </w:p>
    <w:p w14:paraId="6F666E2B" w14:textId="21A27980" w:rsidR="005C54D2" w:rsidRPr="002E3A12" w:rsidRDefault="00BF779D" w:rsidP="005C54D2">
      <w:pPr>
        <w:pStyle w:val="a5"/>
        <w:numPr>
          <w:ilvl w:val="0"/>
          <w:numId w:val="8"/>
        </w:numPr>
        <w:ind w:firstLineChars="0"/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取其与</w:t>
      </w:r>
      <w:r w:rsidRPr="002E3A12">
        <w:rPr>
          <w:rFonts w:hint="eastAsia"/>
          <w:sz w:val="28"/>
          <w:szCs w:val="28"/>
        </w:rPr>
        <w:t>0</w:t>
      </w:r>
      <w:r w:rsidRPr="002E3A12">
        <w:rPr>
          <w:rFonts w:hint="eastAsia"/>
          <w:sz w:val="28"/>
          <w:szCs w:val="28"/>
        </w:rPr>
        <w:t>的最大值</w:t>
      </w:r>
      <w:r w:rsidR="006E5F1C" w:rsidRPr="002E3A12">
        <w:rPr>
          <w:rFonts w:hint="eastAsia"/>
          <w:sz w:val="28"/>
          <w:szCs w:val="28"/>
        </w:rPr>
        <w:t>。</w:t>
      </w:r>
      <w:r w:rsidR="00C737BC" w:rsidRPr="002E3A12">
        <w:rPr>
          <w:rFonts w:hint="eastAsia"/>
          <w:sz w:val="28"/>
          <w:szCs w:val="28"/>
        </w:rPr>
        <w:t>直接限制背面的颜色为纯黑</w:t>
      </w:r>
    </w:p>
    <w:p w14:paraId="45FDB0C5" w14:textId="5413067E" w:rsidR="00967A2D" w:rsidRPr="002E3A12" w:rsidRDefault="00BF779D" w:rsidP="005C54D2">
      <w:pPr>
        <w:pStyle w:val="a5"/>
        <w:numPr>
          <w:ilvl w:val="0"/>
          <w:numId w:val="8"/>
        </w:numPr>
        <w:ind w:firstLineChars="0"/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或者取内积的绝对值</w:t>
      </w:r>
      <w:r w:rsidR="006E5F1C" w:rsidRPr="002E3A12">
        <w:rPr>
          <w:rFonts w:hint="eastAsia"/>
          <w:sz w:val="28"/>
          <w:szCs w:val="28"/>
        </w:rPr>
        <w:t>。</w:t>
      </w:r>
      <w:r w:rsidR="005C54D2" w:rsidRPr="002E3A12">
        <w:rPr>
          <w:rFonts w:hint="eastAsia"/>
          <w:sz w:val="28"/>
          <w:szCs w:val="28"/>
        </w:rPr>
        <w:t>相当于在背面也放一个光源，虽然看起来很违背常理，但也被使用</w:t>
      </w:r>
    </w:p>
    <w:p w14:paraId="7965F2E7" w14:textId="07EF6498" w:rsidR="005C54D2" w:rsidRPr="002E3A12" w:rsidRDefault="005C54D2" w:rsidP="005C54D2">
      <w:pPr>
        <w:pStyle w:val="a5"/>
        <w:numPr>
          <w:ilvl w:val="0"/>
          <w:numId w:val="8"/>
        </w:numPr>
        <w:ind w:firstLineChars="0"/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附加额外的环境光照</w:t>
      </w:r>
      <w:r w:rsidRPr="002E3A12">
        <w:rPr>
          <w:rFonts w:hint="eastAsia"/>
          <w:sz w:val="28"/>
          <w:szCs w:val="28"/>
        </w:rPr>
        <w:t>(</w:t>
      </w:r>
      <w:r w:rsidRPr="002E3A12">
        <w:rPr>
          <w:sz w:val="28"/>
          <w:szCs w:val="28"/>
        </w:rPr>
        <w:t xml:space="preserve">Ambient shading). </w:t>
      </w:r>
      <w:r w:rsidRPr="002E3A12">
        <w:rPr>
          <w:rFonts w:hint="eastAsia"/>
          <w:sz w:val="28"/>
          <w:szCs w:val="28"/>
        </w:rPr>
        <w:t>由于限制为</w:t>
      </w:r>
      <w:r w:rsidRPr="002E3A12">
        <w:rPr>
          <w:rFonts w:hint="eastAsia"/>
          <w:sz w:val="28"/>
          <w:szCs w:val="28"/>
        </w:rPr>
        <w:t>0</w:t>
      </w:r>
      <w:r w:rsidRPr="002E3A12">
        <w:rPr>
          <w:rFonts w:hint="eastAsia"/>
          <w:sz w:val="28"/>
          <w:szCs w:val="28"/>
        </w:rPr>
        <w:t>会让</w:t>
      </w:r>
      <w:r w:rsidR="00C737BC" w:rsidRPr="002E3A12">
        <w:rPr>
          <w:rFonts w:hint="eastAsia"/>
          <w:sz w:val="28"/>
          <w:szCs w:val="28"/>
        </w:rPr>
        <w:t>背面</w:t>
      </w:r>
      <w:r w:rsidRPr="002E3A12">
        <w:rPr>
          <w:rFonts w:hint="eastAsia"/>
          <w:sz w:val="28"/>
          <w:szCs w:val="28"/>
        </w:rPr>
        <w:t>纯黑，</w:t>
      </w:r>
      <w:r w:rsidR="00C737BC" w:rsidRPr="002E3A12">
        <w:rPr>
          <w:rFonts w:hint="eastAsia"/>
          <w:sz w:val="28"/>
          <w:szCs w:val="28"/>
        </w:rPr>
        <w:t>但这并不符合实际情况，比如：你晚上躺着玩手机，尽管手机背面没有直接被光源照射，但是看上去也不是纯黑的，这是由于光线在房间内多次反射，产生了间接光源，这属于更为复杂的全局光照</w:t>
      </w:r>
      <w:r w:rsidR="0067687C" w:rsidRPr="002E3A12">
        <w:rPr>
          <w:rFonts w:hint="eastAsia"/>
          <w:sz w:val="28"/>
          <w:szCs w:val="28"/>
        </w:rPr>
        <w:t>(</w:t>
      </w:r>
      <w:r w:rsidR="0067687C" w:rsidRPr="002E3A12">
        <w:rPr>
          <w:sz w:val="28"/>
          <w:szCs w:val="28"/>
        </w:rPr>
        <w:t>Global Illumination)</w:t>
      </w:r>
      <w:r w:rsidR="00C737BC" w:rsidRPr="002E3A12">
        <w:rPr>
          <w:rFonts w:hint="eastAsia"/>
          <w:sz w:val="28"/>
          <w:szCs w:val="28"/>
        </w:rPr>
        <w:t>。所以此处附加一个简单的环境光照来模拟这种效果。</w:t>
      </w:r>
    </w:p>
    <w:p w14:paraId="33BF7E3A" w14:textId="4C6CAD7A" w:rsidR="006E5F1C" w:rsidRPr="002E3A12" w:rsidRDefault="006E5F1C" w:rsidP="006E5F1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三种处理方法总结如下：</w:t>
      </w:r>
    </w:p>
    <w:p w14:paraId="331497E1" w14:textId="78934538" w:rsidR="006E5F1C" w:rsidRPr="002E3A12" w:rsidRDefault="003F1472" w:rsidP="006E5F1C">
      <w:pPr>
        <w:rPr>
          <w:sz w:val="28"/>
          <w:szCs w:val="28"/>
        </w:rPr>
      </w:pPr>
      <w:r w:rsidRPr="002E3A12">
        <w:rPr>
          <w:noProof/>
          <w:sz w:val="28"/>
          <w:szCs w:val="28"/>
        </w:rPr>
        <w:drawing>
          <wp:inline distT="0" distB="0" distL="0" distR="0" wp14:anchorId="44D36942" wp14:editId="4B6B0CE6">
            <wp:extent cx="6645910" cy="1334770"/>
            <wp:effectExtent l="0" t="0" r="2540" b="0"/>
            <wp:docPr id="15" name="图片 14">
              <a:extLst xmlns:a="http://schemas.openxmlformats.org/drawingml/2006/main">
                <a:ext uri="{FF2B5EF4-FFF2-40B4-BE49-F238E27FC236}">
                  <a16:creationId xmlns:a16="http://schemas.microsoft.com/office/drawing/2014/main" id="{D0B47FE1-9120-40D0-ABC4-1E8A34D0CD9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>
                      <a:extLst>
                        <a:ext uri="{FF2B5EF4-FFF2-40B4-BE49-F238E27FC236}">
                          <a16:creationId xmlns:a16="http://schemas.microsoft.com/office/drawing/2014/main" id="{D0B47FE1-9120-40D0-ABC4-1E8A34D0CD9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1E1B" w14:textId="2556B732" w:rsidR="006E5F1C" w:rsidRPr="002E3A12" w:rsidRDefault="00A60820" w:rsidP="006E5F1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高光着色模型（</w:t>
      </w:r>
      <w:proofErr w:type="spellStart"/>
      <w:r w:rsidRPr="002E3A12">
        <w:rPr>
          <w:rFonts w:hint="eastAsia"/>
          <w:sz w:val="28"/>
          <w:szCs w:val="28"/>
        </w:rPr>
        <w:t>Phong</w:t>
      </w:r>
      <w:proofErr w:type="spellEnd"/>
      <w:r w:rsidRPr="002E3A12">
        <w:rPr>
          <w:rFonts w:hint="eastAsia"/>
          <w:sz w:val="28"/>
          <w:szCs w:val="28"/>
        </w:rPr>
        <w:t>着色模型）</w:t>
      </w:r>
    </w:p>
    <w:p w14:paraId="0ABED10F" w14:textId="1A0B419A" w:rsidR="0007115C" w:rsidRPr="002E3A12" w:rsidRDefault="0007115C" w:rsidP="006E5F1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现实中除了上述的朗伯体，还有一些物体，当表面比较光滑时，我们在入射光的镜面反射方向附近就可以看到高光</w:t>
      </w:r>
      <w:r w:rsidRPr="002E3A12">
        <w:rPr>
          <w:rFonts w:hint="eastAsia"/>
          <w:sz w:val="28"/>
          <w:szCs w:val="28"/>
        </w:rPr>
        <w:t>(</w:t>
      </w:r>
      <w:r w:rsidRPr="002E3A12">
        <w:rPr>
          <w:sz w:val="28"/>
          <w:szCs w:val="28"/>
        </w:rPr>
        <w:t>highlight)</w:t>
      </w:r>
      <w:r w:rsidR="007E61A0" w:rsidRPr="002E3A12">
        <w:rPr>
          <w:rFonts w:hint="eastAsia"/>
          <w:sz w:val="28"/>
          <w:szCs w:val="28"/>
        </w:rPr>
        <w:t>，如光滑的地板、光滑的金属器皿等，一个常</w:t>
      </w:r>
      <w:r w:rsidR="007E61A0" w:rsidRPr="002E3A12">
        <w:rPr>
          <w:rFonts w:hint="eastAsia"/>
          <w:sz w:val="28"/>
          <w:szCs w:val="28"/>
        </w:rPr>
        <w:lastRenderedPageBreak/>
        <w:t>用的描述此类</w:t>
      </w:r>
      <w:r w:rsidR="007925AE" w:rsidRPr="002E3A12">
        <w:rPr>
          <w:rFonts w:hint="eastAsia"/>
          <w:sz w:val="28"/>
          <w:szCs w:val="28"/>
        </w:rPr>
        <w:t>镜面</w:t>
      </w:r>
      <w:r w:rsidR="007E61A0" w:rsidRPr="002E3A12">
        <w:rPr>
          <w:rFonts w:hint="eastAsia"/>
          <w:sz w:val="28"/>
          <w:szCs w:val="28"/>
        </w:rPr>
        <w:t>反射的模型即：</w:t>
      </w:r>
      <w:proofErr w:type="spellStart"/>
      <w:r w:rsidR="007E61A0" w:rsidRPr="002E3A12">
        <w:rPr>
          <w:rFonts w:hint="eastAsia"/>
          <w:sz w:val="28"/>
          <w:szCs w:val="28"/>
        </w:rPr>
        <w:t>Phong</w:t>
      </w:r>
      <w:proofErr w:type="spellEnd"/>
      <w:r w:rsidR="007E61A0" w:rsidRPr="002E3A12">
        <w:rPr>
          <w:rFonts w:hint="eastAsia"/>
          <w:sz w:val="28"/>
          <w:szCs w:val="28"/>
        </w:rPr>
        <w:t>模型</w:t>
      </w:r>
    </w:p>
    <w:p w14:paraId="4967C0A9" w14:textId="11A40130" w:rsidR="007E61A0" w:rsidRPr="002E3A12" w:rsidRDefault="004B5471" w:rsidP="006E5F1C">
      <w:pPr>
        <w:rPr>
          <w:sz w:val="28"/>
          <w:szCs w:val="28"/>
        </w:rPr>
      </w:pPr>
      <w:r w:rsidRPr="002E3A12">
        <w:rPr>
          <w:noProof/>
          <w:sz w:val="28"/>
          <w:szCs w:val="28"/>
        </w:rPr>
        <w:drawing>
          <wp:inline distT="0" distB="0" distL="0" distR="0" wp14:anchorId="5BCE431C" wp14:editId="20639A92">
            <wp:extent cx="6645910" cy="2976880"/>
            <wp:effectExtent l="0" t="0" r="2540" b="0"/>
            <wp:docPr id="38" name="图片 37">
              <a:extLst xmlns:a="http://schemas.openxmlformats.org/drawingml/2006/main">
                <a:ext uri="{FF2B5EF4-FFF2-40B4-BE49-F238E27FC236}">
                  <a16:creationId xmlns:a16="http://schemas.microsoft.com/office/drawing/2014/main" id="{6D8C6A2C-DE10-4929-8DD1-9D13D356D1C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7">
                      <a:extLst>
                        <a:ext uri="{FF2B5EF4-FFF2-40B4-BE49-F238E27FC236}">
                          <a16:creationId xmlns:a16="http://schemas.microsoft.com/office/drawing/2014/main" id="{6D8C6A2C-DE10-4929-8DD1-9D13D356D1C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5837" w14:textId="4017860F" w:rsidR="004B5471" w:rsidRPr="002E3A12" w:rsidRDefault="004B5471" w:rsidP="006E5F1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由于越靠近反射向量</w:t>
      </w:r>
      <w:r w:rsidRPr="002E3A12">
        <w:rPr>
          <w:rFonts w:hint="eastAsia"/>
          <w:sz w:val="28"/>
          <w:szCs w:val="28"/>
        </w:rPr>
        <w:t>r</w:t>
      </w:r>
      <w:r w:rsidRPr="002E3A12">
        <w:rPr>
          <w:rFonts w:hint="eastAsia"/>
          <w:sz w:val="28"/>
          <w:szCs w:val="28"/>
        </w:rPr>
        <w:t>处，高光越强，所以选择用余弦值（即内积）来控制高光的分布，并加上</w:t>
      </w:r>
      <w:r w:rsidRPr="002E3A12">
        <w:rPr>
          <w:rFonts w:hint="eastAsia"/>
          <w:sz w:val="28"/>
          <w:szCs w:val="28"/>
        </w:rPr>
        <w:t>max</w:t>
      </w:r>
      <w:r w:rsidRPr="002E3A12">
        <w:rPr>
          <w:rFonts w:hint="eastAsia"/>
          <w:sz w:val="28"/>
          <w:szCs w:val="28"/>
        </w:rPr>
        <w:t>函数表征了“背面无高光”的情况，以及通过指数项</w:t>
      </w:r>
      <w:r w:rsidRPr="002E3A12">
        <w:rPr>
          <w:rFonts w:hint="eastAsia"/>
          <w:sz w:val="28"/>
          <w:szCs w:val="28"/>
        </w:rPr>
        <w:t>p</w:t>
      </w:r>
      <w:r w:rsidRPr="002E3A12">
        <w:rPr>
          <w:rFonts w:hint="eastAsia"/>
          <w:sz w:val="28"/>
          <w:szCs w:val="28"/>
        </w:rPr>
        <w:t>来控制高光的衰减，并加入了一个参数</w:t>
      </w:r>
      <w:r w:rsidRPr="002E3A12">
        <w:rPr>
          <w:rFonts w:hint="eastAsia"/>
          <w:sz w:val="28"/>
          <w:szCs w:val="28"/>
        </w:rPr>
        <w:t>cp</w:t>
      </w:r>
      <w:r w:rsidRPr="002E3A12">
        <w:rPr>
          <w:rFonts w:hint="eastAsia"/>
          <w:sz w:val="28"/>
          <w:szCs w:val="28"/>
        </w:rPr>
        <w:t>用于调节高光的强弱（可有可无）</w:t>
      </w:r>
    </w:p>
    <w:p w14:paraId="617EC3C4" w14:textId="17AD2C37" w:rsidR="00F422D4" w:rsidRPr="002E3A12" w:rsidRDefault="00F422D4" w:rsidP="006E5F1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其中指数项</w:t>
      </w:r>
      <w:r w:rsidRPr="002E3A12">
        <w:rPr>
          <w:rFonts w:hint="eastAsia"/>
          <w:sz w:val="28"/>
          <w:szCs w:val="28"/>
        </w:rPr>
        <w:t>p</w:t>
      </w:r>
      <w:r w:rsidRPr="002E3A12">
        <w:rPr>
          <w:rFonts w:hint="eastAsia"/>
          <w:sz w:val="28"/>
          <w:szCs w:val="28"/>
        </w:rPr>
        <w:t>越大，则高光越锐利，</w:t>
      </w:r>
      <w:proofErr w:type="gramStart"/>
      <w:r w:rsidRPr="002E3A12">
        <w:rPr>
          <w:rFonts w:hint="eastAsia"/>
          <w:sz w:val="28"/>
          <w:szCs w:val="28"/>
        </w:rPr>
        <w:t>且面积</w:t>
      </w:r>
      <w:proofErr w:type="gramEnd"/>
      <w:r w:rsidRPr="002E3A12">
        <w:rPr>
          <w:rFonts w:hint="eastAsia"/>
          <w:sz w:val="28"/>
          <w:szCs w:val="28"/>
        </w:rPr>
        <w:t>越小，可见下图：</w:t>
      </w:r>
    </w:p>
    <w:p w14:paraId="6985F612" w14:textId="1F3AAD2C" w:rsidR="00F422D4" w:rsidRPr="002E3A12" w:rsidRDefault="00F422D4" w:rsidP="006E5F1C">
      <w:pPr>
        <w:rPr>
          <w:sz w:val="28"/>
          <w:szCs w:val="28"/>
        </w:rPr>
      </w:pPr>
      <w:r w:rsidRPr="002E3A12">
        <w:rPr>
          <w:noProof/>
          <w:sz w:val="28"/>
          <w:szCs w:val="28"/>
        </w:rPr>
        <w:drawing>
          <wp:inline distT="0" distB="0" distL="0" distR="0" wp14:anchorId="29123AF1" wp14:editId="21D7A61C">
            <wp:extent cx="6645910" cy="1811655"/>
            <wp:effectExtent l="0" t="0" r="2540" b="0"/>
            <wp:docPr id="13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26A4B3B3-7CF7-4D04-B514-7DE3D70F41A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26A4B3B3-7CF7-4D04-B514-7DE3D70F41A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66D56" w14:textId="0AB5334F" w:rsidR="00742BE4" w:rsidRPr="002E3A12" w:rsidRDefault="0097072A" w:rsidP="0097072A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对于</w:t>
      </w:r>
      <w:r w:rsidR="00742BE4" w:rsidRPr="002E3A12">
        <w:rPr>
          <w:rFonts w:hint="eastAsia"/>
          <w:sz w:val="28"/>
          <w:szCs w:val="28"/>
        </w:rPr>
        <w:t>r</w:t>
      </w:r>
      <w:r w:rsidR="00742BE4" w:rsidRPr="002E3A12">
        <w:rPr>
          <w:rFonts w:hint="eastAsia"/>
          <w:sz w:val="28"/>
          <w:szCs w:val="28"/>
        </w:rPr>
        <w:t>和</w:t>
      </w:r>
      <w:r w:rsidR="00742BE4" w:rsidRPr="002E3A12">
        <w:rPr>
          <w:rFonts w:hint="eastAsia"/>
          <w:sz w:val="28"/>
          <w:szCs w:val="28"/>
        </w:rPr>
        <w:t>e</w:t>
      </w:r>
      <w:r w:rsidR="00742BE4" w:rsidRPr="002E3A12">
        <w:rPr>
          <w:rFonts w:hint="eastAsia"/>
          <w:sz w:val="28"/>
          <w:szCs w:val="28"/>
        </w:rPr>
        <w:t>夹角的评估方法</w:t>
      </w:r>
      <w:r w:rsidRPr="002E3A12">
        <w:rPr>
          <w:rFonts w:hint="eastAsia"/>
          <w:sz w:val="28"/>
          <w:szCs w:val="28"/>
        </w:rPr>
        <w:t>有两种：</w:t>
      </w:r>
    </w:p>
    <w:p w14:paraId="48D5AB69" w14:textId="6F865A2E" w:rsidR="0097072A" w:rsidRPr="002E3A12" w:rsidRDefault="00742BE4" w:rsidP="00DD0F54">
      <w:pPr>
        <w:pStyle w:val="a5"/>
        <w:numPr>
          <w:ilvl w:val="0"/>
          <w:numId w:val="10"/>
        </w:numPr>
        <w:ind w:firstLineChars="0"/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lastRenderedPageBreak/>
        <w:t>一般计算方法：通过反射定律计算出</w:t>
      </w:r>
      <w:r w:rsidRPr="002E3A12">
        <w:rPr>
          <w:rFonts w:hint="eastAsia"/>
          <w:sz w:val="28"/>
          <w:szCs w:val="28"/>
        </w:rPr>
        <w:t>r</w:t>
      </w:r>
      <w:r w:rsidRPr="002E3A12">
        <w:rPr>
          <w:rFonts w:hint="eastAsia"/>
          <w:sz w:val="28"/>
          <w:szCs w:val="28"/>
        </w:rPr>
        <w:t>，进而算出</w:t>
      </w:r>
      <w:r w:rsidRPr="002E3A12">
        <w:rPr>
          <w:rFonts w:hint="eastAsia"/>
          <w:sz w:val="28"/>
          <w:szCs w:val="28"/>
        </w:rPr>
        <w:t>r</w:t>
      </w:r>
      <w:r w:rsidRPr="002E3A12">
        <w:rPr>
          <w:rFonts w:hint="eastAsia"/>
          <w:sz w:val="28"/>
          <w:szCs w:val="28"/>
        </w:rPr>
        <w:t>与</w:t>
      </w:r>
      <w:r w:rsidRPr="002E3A12">
        <w:rPr>
          <w:rFonts w:hint="eastAsia"/>
          <w:sz w:val="28"/>
          <w:szCs w:val="28"/>
        </w:rPr>
        <w:t>e</w:t>
      </w:r>
      <w:r w:rsidRPr="002E3A12">
        <w:rPr>
          <w:rFonts w:hint="eastAsia"/>
          <w:sz w:val="28"/>
          <w:szCs w:val="28"/>
        </w:rPr>
        <w:t>的内积</w:t>
      </w:r>
      <w:r w:rsidR="00DD0F54" w:rsidRPr="002E3A12">
        <w:rPr>
          <w:rFonts w:hint="eastAsia"/>
          <w:sz w:val="28"/>
          <w:szCs w:val="28"/>
        </w:rPr>
        <w:t>：</w:t>
      </w:r>
    </w:p>
    <w:p w14:paraId="471E4693" w14:textId="3BD09847" w:rsidR="00DD0F54" w:rsidRPr="002E3A12" w:rsidRDefault="00D5544B" w:rsidP="00DD0F54">
      <w:pPr>
        <w:rPr>
          <w:sz w:val="28"/>
          <w:szCs w:val="28"/>
        </w:rPr>
      </w:pPr>
      <w:r w:rsidRPr="002E3A12">
        <w:rPr>
          <w:noProof/>
          <w:sz w:val="28"/>
          <w:szCs w:val="28"/>
        </w:rPr>
        <w:drawing>
          <wp:inline distT="0" distB="0" distL="0" distR="0" wp14:anchorId="4C6E9F61" wp14:editId="404D7731">
            <wp:extent cx="6645910" cy="2979420"/>
            <wp:effectExtent l="0" t="0" r="2540" b="0"/>
            <wp:docPr id="10" name="图片 7">
              <a:extLst xmlns:a="http://schemas.openxmlformats.org/drawingml/2006/main">
                <a:ext uri="{FF2B5EF4-FFF2-40B4-BE49-F238E27FC236}">
                  <a16:creationId xmlns:a16="http://schemas.microsoft.com/office/drawing/2014/main" id="{FD243867-7DA9-4114-A4A6-EADD07537F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>
                      <a:extLst>
                        <a:ext uri="{FF2B5EF4-FFF2-40B4-BE49-F238E27FC236}">
                          <a16:creationId xmlns:a16="http://schemas.microsoft.com/office/drawing/2014/main" id="{FD243867-7DA9-4114-A4A6-EADD07537F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6E6F9" w14:textId="57821752" w:rsidR="0097072A" w:rsidRPr="002E3A12" w:rsidRDefault="00D5544B" w:rsidP="0097072A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但是对每个顶点执行这样的计算是十分复杂的，一个优化思路是：当</w:t>
      </w:r>
    </w:p>
    <w:p w14:paraId="6918C2EC" w14:textId="77777777" w:rsidR="00F422D4" w:rsidRPr="002E3A12" w:rsidRDefault="00D5544B" w:rsidP="006E5F1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观察者或者光源与物体的距离相比物体本身的大小是大的，那么向量</w:t>
      </w:r>
      <w:r w:rsidRPr="002E3A12">
        <w:rPr>
          <w:rFonts w:hint="eastAsia"/>
          <w:sz w:val="28"/>
          <w:szCs w:val="28"/>
        </w:rPr>
        <w:t>e</w:t>
      </w:r>
      <w:r w:rsidRPr="002E3A12">
        <w:rPr>
          <w:rFonts w:hint="eastAsia"/>
          <w:sz w:val="28"/>
          <w:szCs w:val="28"/>
        </w:rPr>
        <w:t>、</w:t>
      </w:r>
      <w:r w:rsidRPr="002E3A12">
        <w:rPr>
          <w:rFonts w:hint="eastAsia"/>
          <w:sz w:val="28"/>
          <w:szCs w:val="28"/>
        </w:rPr>
        <w:t>l</w:t>
      </w:r>
      <w:r w:rsidR="000A4811" w:rsidRPr="002E3A12">
        <w:rPr>
          <w:rFonts w:hint="eastAsia"/>
          <w:sz w:val="28"/>
          <w:szCs w:val="28"/>
        </w:rPr>
        <w:t>只计算一次即可，但是法向量</w:t>
      </w:r>
      <w:r w:rsidR="000A4811" w:rsidRPr="002E3A12">
        <w:rPr>
          <w:rFonts w:hint="eastAsia"/>
          <w:sz w:val="28"/>
          <w:szCs w:val="28"/>
        </w:rPr>
        <w:t>n</w:t>
      </w:r>
      <w:r w:rsidR="000A4811" w:rsidRPr="002E3A12">
        <w:rPr>
          <w:rFonts w:hint="eastAsia"/>
          <w:sz w:val="28"/>
          <w:szCs w:val="28"/>
        </w:rPr>
        <w:t>始终都要计算。</w:t>
      </w:r>
    </w:p>
    <w:p w14:paraId="0EFD7859" w14:textId="33438379" w:rsidR="004B5471" w:rsidRPr="002E3A12" w:rsidRDefault="00F422D4" w:rsidP="006E5F1C">
      <w:pPr>
        <w:rPr>
          <w:sz w:val="28"/>
          <w:szCs w:val="28"/>
        </w:rPr>
      </w:pPr>
      <w:r w:rsidRPr="002E3A12">
        <w:rPr>
          <w:sz w:val="28"/>
          <w:szCs w:val="28"/>
        </w:rPr>
        <w:t>2</w:t>
      </w:r>
      <w:r w:rsidRPr="002E3A12">
        <w:rPr>
          <w:rFonts w:hint="eastAsia"/>
          <w:sz w:val="28"/>
          <w:szCs w:val="28"/>
        </w:rPr>
        <w:t>、</w:t>
      </w:r>
      <w:r w:rsidR="000A4811" w:rsidRPr="002E3A12">
        <w:rPr>
          <w:rFonts w:hint="eastAsia"/>
          <w:sz w:val="28"/>
          <w:szCs w:val="28"/>
        </w:rPr>
        <w:t>Blinn</w:t>
      </w:r>
      <w:r w:rsidR="000A4811" w:rsidRPr="002E3A12">
        <w:rPr>
          <w:rFonts w:hint="eastAsia"/>
          <w:sz w:val="28"/>
          <w:szCs w:val="28"/>
        </w:rPr>
        <w:t>对此稍作修改：用</w:t>
      </w:r>
      <w:r w:rsidR="000A4811" w:rsidRPr="002E3A12">
        <w:rPr>
          <w:rFonts w:hint="eastAsia"/>
          <w:sz w:val="28"/>
          <w:szCs w:val="28"/>
        </w:rPr>
        <w:t>e</w:t>
      </w:r>
      <w:r w:rsidR="000A4811" w:rsidRPr="002E3A12">
        <w:rPr>
          <w:rFonts w:hint="eastAsia"/>
          <w:sz w:val="28"/>
          <w:szCs w:val="28"/>
        </w:rPr>
        <w:t>和</w:t>
      </w:r>
      <w:r w:rsidR="000A4811" w:rsidRPr="002E3A12">
        <w:rPr>
          <w:rFonts w:hint="eastAsia"/>
          <w:sz w:val="28"/>
          <w:szCs w:val="28"/>
        </w:rPr>
        <w:t>l</w:t>
      </w:r>
      <w:r w:rsidR="000A4811" w:rsidRPr="002E3A12">
        <w:rPr>
          <w:rFonts w:hint="eastAsia"/>
          <w:sz w:val="28"/>
          <w:szCs w:val="28"/>
        </w:rPr>
        <w:t>的</w:t>
      </w:r>
      <w:r w:rsidR="00366C50" w:rsidRPr="002E3A12">
        <w:rPr>
          <w:rFonts w:hint="eastAsia"/>
          <w:sz w:val="28"/>
          <w:szCs w:val="28"/>
        </w:rPr>
        <w:t>角平分单位</w:t>
      </w:r>
      <w:r w:rsidR="000A4811" w:rsidRPr="002E3A12">
        <w:rPr>
          <w:rFonts w:hint="eastAsia"/>
          <w:sz w:val="28"/>
          <w:szCs w:val="28"/>
        </w:rPr>
        <w:t>向量</w:t>
      </w:r>
      <w:r w:rsidR="000A4811" w:rsidRPr="002E3A12">
        <w:rPr>
          <w:rFonts w:hint="eastAsia"/>
          <w:sz w:val="28"/>
          <w:szCs w:val="28"/>
        </w:rPr>
        <w:t>h</w:t>
      </w:r>
      <w:r w:rsidR="000A4811" w:rsidRPr="002E3A12">
        <w:rPr>
          <w:rFonts w:hint="eastAsia"/>
          <w:sz w:val="28"/>
          <w:szCs w:val="28"/>
        </w:rPr>
        <w:t>与法向量</w:t>
      </w:r>
      <w:r w:rsidR="000A4811" w:rsidRPr="002E3A12">
        <w:rPr>
          <w:rFonts w:hint="eastAsia"/>
          <w:sz w:val="28"/>
          <w:szCs w:val="28"/>
        </w:rPr>
        <w:t>n</w:t>
      </w:r>
      <w:r w:rsidR="000A4811" w:rsidRPr="002E3A12">
        <w:rPr>
          <w:rFonts w:hint="eastAsia"/>
          <w:sz w:val="28"/>
          <w:szCs w:val="28"/>
        </w:rPr>
        <w:t>的夹角替代</w:t>
      </w:r>
      <w:r w:rsidR="000A4811" w:rsidRPr="002E3A12">
        <w:rPr>
          <w:rFonts w:hint="eastAsia"/>
          <w:sz w:val="28"/>
          <w:szCs w:val="28"/>
        </w:rPr>
        <w:t>r</w:t>
      </w:r>
      <w:r w:rsidR="000A4811" w:rsidRPr="002E3A12">
        <w:rPr>
          <w:rFonts w:hint="eastAsia"/>
          <w:sz w:val="28"/>
          <w:szCs w:val="28"/>
        </w:rPr>
        <w:t>和</w:t>
      </w:r>
      <w:r w:rsidR="000A4811" w:rsidRPr="002E3A12">
        <w:rPr>
          <w:rFonts w:hint="eastAsia"/>
          <w:sz w:val="28"/>
          <w:szCs w:val="28"/>
        </w:rPr>
        <w:t>e</w:t>
      </w:r>
      <w:r w:rsidR="000A4811" w:rsidRPr="002E3A12">
        <w:rPr>
          <w:rFonts w:hint="eastAsia"/>
          <w:sz w:val="28"/>
          <w:szCs w:val="28"/>
        </w:rPr>
        <w:t>的夹角，即：</w:t>
      </w:r>
    </w:p>
    <w:p w14:paraId="536443FD" w14:textId="0368D8F3" w:rsidR="000A4811" w:rsidRPr="002E3A12" w:rsidRDefault="000A4811" w:rsidP="006E5F1C">
      <w:pPr>
        <w:rPr>
          <w:sz w:val="28"/>
          <w:szCs w:val="28"/>
        </w:rPr>
      </w:pPr>
      <w:r w:rsidRPr="002E3A12">
        <w:rPr>
          <w:noProof/>
          <w:sz w:val="28"/>
          <w:szCs w:val="28"/>
        </w:rPr>
        <w:lastRenderedPageBreak/>
        <w:drawing>
          <wp:inline distT="0" distB="0" distL="0" distR="0" wp14:anchorId="23765CDD" wp14:editId="29472808">
            <wp:extent cx="6645910" cy="2979420"/>
            <wp:effectExtent l="0" t="0" r="2540" b="0"/>
            <wp:docPr id="14" name="图片 13">
              <a:extLst xmlns:a="http://schemas.openxmlformats.org/drawingml/2006/main">
                <a:ext uri="{FF2B5EF4-FFF2-40B4-BE49-F238E27FC236}">
                  <a16:creationId xmlns:a16="http://schemas.microsoft.com/office/drawing/2014/main" id="{14ABF27C-8C14-4835-B8F9-4B243E178D5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>
                      <a:extLst>
                        <a:ext uri="{FF2B5EF4-FFF2-40B4-BE49-F238E27FC236}">
                          <a16:creationId xmlns:a16="http://schemas.microsoft.com/office/drawing/2014/main" id="{14ABF27C-8C14-4835-B8F9-4B243E178D5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788A3" w14:textId="65511E7A" w:rsidR="007704B8" w:rsidRPr="002E3A12" w:rsidRDefault="007704B8" w:rsidP="006E5F1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为了考察</w:t>
      </w:r>
      <w:r w:rsidRPr="002E3A12">
        <w:rPr>
          <w:rFonts w:hint="eastAsia"/>
          <w:sz w:val="28"/>
          <w:szCs w:val="28"/>
        </w:rPr>
        <w:t>Blinn</w:t>
      </w:r>
      <w:r w:rsidRPr="002E3A12">
        <w:rPr>
          <w:rFonts w:hint="eastAsia"/>
          <w:sz w:val="28"/>
          <w:szCs w:val="28"/>
        </w:rPr>
        <w:t>的这种修改对于结果的偏差如何，我</w:t>
      </w:r>
      <w:r w:rsidR="00814D52" w:rsidRPr="002E3A12">
        <w:rPr>
          <w:rFonts w:hint="eastAsia"/>
          <w:sz w:val="28"/>
          <w:szCs w:val="28"/>
        </w:rPr>
        <w:t>用</w:t>
      </w:r>
      <w:proofErr w:type="spellStart"/>
      <w:r w:rsidR="00814D52" w:rsidRPr="002E3A12">
        <w:rPr>
          <w:rFonts w:hint="eastAsia"/>
          <w:sz w:val="28"/>
          <w:szCs w:val="28"/>
        </w:rPr>
        <w:t>Matlab</w:t>
      </w:r>
      <w:proofErr w:type="spellEnd"/>
      <w:r w:rsidR="00814D52" w:rsidRPr="002E3A12">
        <w:rPr>
          <w:rFonts w:hint="eastAsia"/>
          <w:sz w:val="28"/>
          <w:szCs w:val="28"/>
        </w:rPr>
        <w:t>进行模拟。</w:t>
      </w:r>
      <w:r w:rsidRPr="002E3A12">
        <w:rPr>
          <w:rFonts w:hint="eastAsia"/>
          <w:sz w:val="28"/>
          <w:szCs w:val="28"/>
        </w:rPr>
        <w:t>分别将</w:t>
      </w:r>
      <w:r w:rsidRPr="002E3A12">
        <w:rPr>
          <w:rFonts w:hint="eastAsia"/>
          <w:sz w:val="28"/>
          <w:szCs w:val="28"/>
        </w:rPr>
        <w:t>n</w:t>
      </w:r>
      <w:r w:rsidRPr="002E3A12">
        <w:rPr>
          <w:sz w:val="28"/>
          <w:szCs w:val="28"/>
        </w:rPr>
        <w:t>-l</w:t>
      </w:r>
      <w:r w:rsidRPr="002E3A12">
        <w:rPr>
          <w:rFonts w:hint="eastAsia"/>
          <w:sz w:val="28"/>
          <w:szCs w:val="28"/>
        </w:rPr>
        <w:t>夹角、</w:t>
      </w:r>
      <w:r w:rsidRPr="002E3A12">
        <w:rPr>
          <w:rFonts w:hint="eastAsia"/>
          <w:sz w:val="28"/>
          <w:szCs w:val="28"/>
        </w:rPr>
        <w:t>n</w:t>
      </w:r>
      <w:r w:rsidRPr="002E3A12">
        <w:rPr>
          <w:sz w:val="28"/>
          <w:szCs w:val="28"/>
        </w:rPr>
        <w:t>-e</w:t>
      </w:r>
      <w:r w:rsidRPr="002E3A12">
        <w:rPr>
          <w:rFonts w:hint="eastAsia"/>
          <w:sz w:val="28"/>
          <w:szCs w:val="28"/>
        </w:rPr>
        <w:t>夹角、</w:t>
      </w:r>
      <w:r w:rsidRPr="002E3A12">
        <w:rPr>
          <w:rFonts w:hint="eastAsia"/>
          <w:sz w:val="28"/>
          <w:szCs w:val="28"/>
        </w:rPr>
        <w:t>p</w:t>
      </w:r>
      <w:r w:rsidRPr="002E3A12">
        <w:rPr>
          <w:rFonts w:hint="eastAsia"/>
          <w:sz w:val="28"/>
          <w:szCs w:val="28"/>
        </w:rPr>
        <w:t>三个值作为变量，分别计算了修改前后的高光因子</w:t>
      </w:r>
      <w:r w:rsidR="005C0A19" w:rsidRPr="002E3A12">
        <w:rPr>
          <w:rFonts w:hint="eastAsia"/>
          <w:sz w:val="28"/>
          <w:szCs w:val="28"/>
        </w:rPr>
        <w:t>，可以发现，在</w:t>
      </w:r>
      <w:r w:rsidR="005C0A19" w:rsidRPr="002E3A12">
        <w:rPr>
          <w:rFonts w:hint="eastAsia"/>
          <w:sz w:val="28"/>
          <w:szCs w:val="28"/>
        </w:rPr>
        <w:t>p</w:t>
      </w:r>
      <w:r w:rsidR="005C0A19" w:rsidRPr="002E3A12">
        <w:rPr>
          <w:rFonts w:hint="eastAsia"/>
          <w:sz w:val="28"/>
          <w:szCs w:val="28"/>
        </w:rPr>
        <w:t>逐渐增大的过程中，两者的差距逐渐缩小，且形状逐渐变得</w:t>
      </w:r>
      <w:proofErr w:type="gramStart"/>
      <w:r w:rsidR="005C0A19" w:rsidRPr="002E3A12">
        <w:rPr>
          <w:rFonts w:hint="eastAsia"/>
          <w:sz w:val="28"/>
          <w:szCs w:val="28"/>
        </w:rPr>
        <w:t>更窄更陡峭</w:t>
      </w:r>
      <w:proofErr w:type="gramEnd"/>
      <w:r w:rsidR="005C0A19" w:rsidRPr="002E3A12">
        <w:rPr>
          <w:rFonts w:hint="eastAsia"/>
          <w:sz w:val="28"/>
          <w:szCs w:val="28"/>
        </w:rPr>
        <w:t>了</w:t>
      </w:r>
      <w:r w:rsidR="007925AE" w:rsidRPr="002E3A12">
        <w:rPr>
          <w:rFonts w:hint="eastAsia"/>
          <w:sz w:val="28"/>
          <w:szCs w:val="28"/>
        </w:rPr>
        <w:t>。</w:t>
      </w:r>
      <w:r w:rsidR="005C0A19" w:rsidRPr="002E3A12">
        <w:rPr>
          <w:rFonts w:hint="eastAsia"/>
          <w:sz w:val="28"/>
          <w:szCs w:val="28"/>
        </w:rPr>
        <w:t>也应证了</w:t>
      </w:r>
      <w:r w:rsidR="005C0A19" w:rsidRPr="002E3A12">
        <w:rPr>
          <w:rFonts w:hint="eastAsia"/>
          <w:sz w:val="28"/>
          <w:szCs w:val="28"/>
        </w:rPr>
        <w:t>p</w:t>
      </w:r>
      <w:r w:rsidR="005C0A19" w:rsidRPr="002E3A12">
        <w:rPr>
          <w:rFonts w:hint="eastAsia"/>
          <w:sz w:val="28"/>
          <w:szCs w:val="28"/>
        </w:rPr>
        <w:t>越大，高光斑点越锐利越小的现象。</w:t>
      </w:r>
    </w:p>
    <w:p w14:paraId="194A4DC1" w14:textId="740B22AE" w:rsidR="000A4811" w:rsidRPr="002E3A12" w:rsidRDefault="007704B8" w:rsidP="006E5F1C">
      <w:pPr>
        <w:rPr>
          <w:sz w:val="28"/>
          <w:szCs w:val="28"/>
        </w:rPr>
      </w:pPr>
      <w:r w:rsidRPr="002E3A12">
        <w:rPr>
          <w:noProof/>
          <w:sz w:val="28"/>
          <w:szCs w:val="28"/>
        </w:rPr>
        <w:lastRenderedPageBreak/>
        <w:drawing>
          <wp:inline distT="0" distB="0" distL="0" distR="0" wp14:anchorId="2FDF5F94" wp14:editId="435E3D9D">
            <wp:extent cx="6645910" cy="3456940"/>
            <wp:effectExtent l="0" t="0" r="2540" b="0"/>
            <wp:docPr id="32" name="图片 31">
              <a:extLst xmlns:a="http://schemas.openxmlformats.org/drawingml/2006/main">
                <a:ext uri="{FF2B5EF4-FFF2-40B4-BE49-F238E27FC236}">
                  <a16:creationId xmlns:a16="http://schemas.microsoft.com/office/drawing/2014/main" id="{908D0549-82F6-4942-A65A-2B28E5FBDB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1">
                      <a:extLst>
                        <a:ext uri="{FF2B5EF4-FFF2-40B4-BE49-F238E27FC236}">
                          <a16:creationId xmlns:a16="http://schemas.microsoft.com/office/drawing/2014/main" id="{908D0549-82F6-4942-A65A-2B28E5FBDB9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70C8" w14:textId="54B094C5" w:rsidR="007925AE" w:rsidRPr="002E3A12" w:rsidRDefault="007925AE" w:rsidP="006E5F1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在图形</w:t>
      </w:r>
      <w:r w:rsidRPr="002E3A12">
        <w:rPr>
          <w:rFonts w:hint="eastAsia"/>
          <w:sz w:val="28"/>
          <w:szCs w:val="28"/>
        </w:rPr>
        <w:t>API</w:t>
      </w:r>
      <w:r w:rsidRPr="002E3A12">
        <w:rPr>
          <w:rFonts w:hint="eastAsia"/>
          <w:sz w:val="28"/>
          <w:szCs w:val="28"/>
        </w:rPr>
        <w:t>中，通常把漫反射分量、环境光分量和</w:t>
      </w:r>
      <w:r w:rsidR="00751032" w:rsidRPr="002E3A12">
        <w:rPr>
          <w:rFonts w:hint="eastAsia"/>
          <w:sz w:val="28"/>
          <w:szCs w:val="28"/>
        </w:rPr>
        <w:t>镜面反射（高光）</w:t>
      </w:r>
      <w:r w:rsidRPr="002E3A12">
        <w:rPr>
          <w:rFonts w:hint="eastAsia"/>
          <w:sz w:val="28"/>
          <w:szCs w:val="28"/>
        </w:rPr>
        <w:t>分量三者结合起来</w:t>
      </w:r>
      <w:r w:rsidR="00751032" w:rsidRPr="002E3A12">
        <w:rPr>
          <w:rFonts w:hint="eastAsia"/>
          <w:sz w:val="28"/>
          <w:szCs w:val="28"/>
        </w:rPr>
        <w:t>，并结合</w:t>
      </w:r>
      <w:proofErr w:type="spellStart"/>
      <w:r w:rsidR="00751032" w:rsidRPr="002E3A12">
        <w:rPr>
          <w:rFonts w:hint="eastAsia"/>
          <w:sz w:val="28"/>
          <w:szCs w:val="28"/>
        </w:rPr>
        <w:t>Phong</w:t>
      </w:r>
      <w:proofErr w:type="spellEnd"/>
      <w:r w:rsidR="00751032" w:rsidRPr="002E3A12">
        <w:rPr>
          <w:rFonts w:hint="eastAsia"/>
          <w:sz w:val="28"/>
          <w:szCs w:val="28"/>
        </w:rPr>
        <w:t>和</w:t>
      </w:r>
      <w:r w:rsidR="00751032" w:rsidRPr="002E3A12">
        <w:rPr>
          <w:rFonts w:hint="eastAsia"/>
          <w:sz w:val="28"/>
          <w:szCs w:val="28"/>
        </w:rPr>
        <w:t>Blinn</w:t>
      </w:r>
      <w:r w:rsidR="00751032" w:rsidRPr="002E3A12">
        <w:rPr>
          <w:rFonts w:hint="eastAsia"/>
          <w:sz w:val="28"/>
          <w:szCs w:val="28"/>
        </w:rPr>
        <w:t>的名字，将此着色模型称为：</w:t>
      </w:r>
      <w:r w:rsidR="00751032" w:rsidRPr="002E3A12">
        <w:rPr>
          <w:rFonts w:hint="eastAsia"/>
          <w:sz w:val="28"/>
          <w:szCs w:val="28"/>
        </w:rPr>
        <w:t>Blinn</w:t>
      </w:r>
      <w:r w:rsidR="00751032" w:rsidRPr="002E3A12">
        <w:rPr>
          <w:sz w:val="28"/>
          <w:szCs w:val="28"/>
        </w:rPr>
        <w:t>-</w:t>
      </w:r>
      <w:proofErr w:type="spellStart"/>
      <w:r w:rsidR="00751032" w:rsidRPr="002E3A12">
        <w:rPr>
          <w:rFonts w:hint="eastAsia"/>
          <w:sz w:val="28"/>
          <w:szCs w:val="28"/>
        </w:rPr>
        <w:t>Phong</w:t>
      </w:r>
      <w:proofErr w:type="spellEnd"/>
      <w:r w:rsidR="00751032" w:rsidRPr="002E3A12">
        <w:rPr>
          <w:rFonts w:hint="eastAsia"/>
          <w:sz w:val="28"/>
          <w:szCs w:val="28"/>
        </w:rPr>
        <w:t>模型：</w:t>
      </w:r>
    </w:p>
    <w:p w14:paraId="15483697" w14:textId="0FC5AB3C" w:rsidR="00751032" w:rsidRPr="002E3A12" w:rsidRDefault="00484C1B" w:rsidP="006E5F1C">
      <w:pPr>
        <w:rPr>
          <w:sz w:val="28"/>
          <w:szCs w:val="28"/>
        </w:rPr>
      </w:pPr>
      <w:r w:rsidRPr="002E3A12">
        <w:rPr>
          <w:noProof/>
          <w:sz w:val="28"/>
          <w:szCs w:val="28"/>
        </w:rPr>
        <w:drawing>
          <wp:inline distT="0" distB="0" distL="0" distR="0" wp14:anchorId="2D46E8ED" wp14:editId="4AFF31E6">
            <wp:extent cx="6645910" cy="3427095"/>
            <wp:effectExtent l="0" t="0" r="2540" b="1905"/>
            <wp:docPr id="16" name="图片 9">
              <a:extLst xmlns:a="http://schemas.openxmlformats.org/drawingml/2006/main">
                <a:ext uri="{FF2B5EF4-FFF2-40B4-BE49-F238E27FC236}">
                  <a16:creationId xmlns:a16="http://schemas.microsoft.com/office/drawing/2014/main" id="{C7467460-72EB-4612-82DC-C3D1436EF28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>
                      <a:extLst>
                        <a:ext uri="{FF2B5EF4-FFF2-40B4-BE49-F238E27FC236}">
                          <a16:creationId xmlns:a16="http://schemas.microsoft.com/office/drawing/2014/main" id="{C7467460-72EB-4612-82DC-C3D1436EF28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0B6DF" w14:textId="48025248" w:rsidR="000F2C2F" w:rsidRPr="002E3A12" w:rsidRDefault="000F2C2F" w:rsidP="006E5F1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lastRenderedPageBreak/>
        <w:t>艺术渲染模型</w:t>
      </w:r>
    </w:p>
    <w:p w14:paraId="147D8994" w14:textId="10737084" w:rsidR="0008613A" w:rsidRPr="002E3A12" w:rsidRDefault="000F2C2F" w:rsidP="006E5F1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艺术渲染模型与真实渲染模型对立，往往是比较卡通的，</w:t>
      </w:r>
      <w:r w:rsidR="001D5B20" w:rsidRPr="002E3A12">
        <w:rPr>
          <w:rFonts w:hint="eastAsia"/>
          <w:sz w:val="28"/>
          <w:szCs w:val="28"/>
        </w:rPr>
        <w:t>也可称之为非真实感的渲染</w:t>
      </w:r>
      <w:r w:rsidR="001D5B20" w:rsidRPr="002E3A12">
        <w:rPr>
          <w:rFonts w:hint="eastAsia"/>
          <w:sz w:val="28"/>
          <w:szCs w:val="28"/>
        </w:rPr>
        <w:t>(</w:t>
      </w:r>
      <w:r w:rsidR="001D5B20" w:rsidRPr="002E3A12">
        <w:rPr>
          <w:rFonts w:ascii="CMR10" w:hAnsi="CMR10"/>
          <w:color w:val="000000"/>
          <w:sz w:val="28"/>
          <w:szCs w:val="28"/>
        </w:rPr>
        <w:t>non-photorealistic</w:t>
      </w:r>
      <w:r w:rsidR="001D5B20" w:rsidRPr="002E3A12">
        <w:rPr>
          <w:sz w:val="28"/>
          <w:szCs w:val="28"/>
        </w:rPr>
        <w:t>)</w:t>
      </w:r>
      <w:r w:rsidR="001D5B20" w:rsidRPr="002E3A12">
        <w:rPr>
          <w:rFonts w:hint="eastAsia"/>
          <w:sz w:val="28"/>
          <w:szCs w:val="28"/>
        </w:rPr>
        <w:t>，如</w:t>
      </w:r>
      <w:r w:rsidR="008C46BF" w:rsidRPr="002E3A12">
        <w:rPr>
          <w:rFonts w:hint="eastAsia"/>
          <w:sz w:val="28"/>
          <w:szCs w:val="28"/>
        </w:rPr>
        <w:t>Gooch</w:t>
      </w:r>
      <w:r w:rsidR="008C46BF" w:rsidRPr="002E3A12">
        <w:rPr>
          <w:rFonts w:hint="eastAsia"/>
          <w:sz w:val="28"/>
          <w:szCs w:val="28"/>
        </w:rPr>
        <w:t>冷暖光着色模型</w:t>
      </w:r>
      <w:r w:rsidR="001D5B20" w:rsidRPr="002E3A12">
        <w:rPr>
          <w:rFonts w:hint="eastAsia"/>
          <w:sz w:val="28"/>
          <w:szCs w:val="28"/>
        </w:rPr>
        <w:t>。</w:t>
      </w:r>
      <w:r w:rsidR="0008613A" w:rsidRPr="002E3A12">
        <w:rPr>
          <w:rFonts w:hint="eastAsia"/>
          <w:sz w:val="28"/>
          <w:szCs w:val="28"/>
        </w:rPr>
        <w:t>其基本思想是在用暖光去渲染朝向光源的一面，而背向光源的一面则用冷光去渲染，且中间的过渡区域的颜色由冷暖光插值决定，插值系数与入射光和法向量的内积</w:t>
      </w:r>
      <w:r w:rsidR="00680503" w:rsidRPr="002E3A12">
        <w:rPr>
          <w:rFonts w:hint="eastAsia"/>
          <w:sz w:val="28"/>
          <w:szCs w:val="28"/>
        </w:rPr>
        <w:t>相关</w:t>
      </w:r>
      <w:r w:rsidR="0008613A" w:rsidRPr="002E3A12">
        <w:rPr>
          <w:rFonts w:hint="eastAsia"/>
          <w:sz w:val="28"/>
          <w:szCs w:val="28"/>
        </w:rPr>
        <w:t>。着色模型可写成下式：</w:t>
      </w:r>
    </w:p>
    <w:p w14:paraId="16F0952F" w14:textId="655EC71A" w:rsidR="0008613A" w:rsidRPr="002E3A12" w:rsidRDefault="0008613A" w:rsidP="006E5F1C">
      <w:pPr>
        <w:rPr>
          <w:sz w:val="28"/>
          <w:szCs w:val="28"/>
        </w:rPr>
      </w:pPr>
      <w:r w:rsidRPr="002E3A12">
        <w:rPr>
          <w:noProof/>
          <w:sz w:val="28"/>
          <w:szCs w:val="28"/>
        </w:rPr>
        <w:drawing>
          <wp:inline distT="0" distB="0" distL="0" distR="0" wp14:anchorId="029D1539" wp14:editId="7A760264">
            <wp:extent cx="6645910" cy="2266315"/>
            <wp:effectExtent l="0" t="0" r="2540" b="635"/>
            <wp:docPr id="2" name="图片 15">
              <a:extLst xmlns:a="http://schemas.openxmlformats.org/drawingml/2006/main">
                <a:ext uri="{FF2B5EF4-FFF2-40B4-BE49-F238E27FC236}">
                  <a16:creationId xmlns:a16="http://schemas.microsoft.com/office/drawing/2014/main" id="{31816EC5-B423-4A8C-B65B-7D32D93BD33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>
                      <a:extLst>
                        <a:ext uri="{FF2B5EF4-FFF2-40B4-BE49-F238E27FC236}">
                          <a16:creationId xmlns:a16="http://schemas.microsoft.com/office/drawing/2014/main" id="{31816EC5-B423-4A8C-B65B-7D32D93BD33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92E54" w14:textId="1DFF9C75" w:rsidR="0008613A" w:rsidRPr="002E3A12" w:rsidRDefault="000F2C2F" w:rsidP="006E5F1C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用这种着色模型渲染的模型可见下图</w:t>
      </w:r>
      <w:r w:rsidR="00947CEB" w:rsidRPr="002E3A12">
        <w:rPr>
          <w:rFonts w:hint="eastAsia"/>
          <w:sz w:val="28"/>
          <w:szCs w:val="28"/>
        </w:rPr>
        <w:t>（左</w:t>
      </w:r>
      <w:r w:rsidR="001D5B20" w:rsidRPr="002E3A12">
        <w:rPr>
          <w:rFonts w:hint="eastAsia"/>
          <w:sz w:val="28"/>
          <w:szCs w:val="28"/>
        </w:rPr>
        <w:t>为</w:t>
      </w:r>
      <w:proofErr w:type="spellStart"/>
      <w:r w:rsidR="001D5B20" w:rsidRPr="002E3A12">
        <w:rPr>
          <w:rFonts w:hint="eastAsia"/>
          <w:sz w:val="28"/>
          <w:szCs w:val="28"/>
        </w:rPr>
        <w:t>Phong</w:t>
      </w:r>
      <w:proofErr w:type="spellEnd"/>
      <w:r w:rsidR="001D5B20" w:rsidRPr="002E3A12">
        <w:rPr>
          <w:rFonts w:hint="eastAsia"/>
          <w:sz w:val="28"/>
          <w:szCs w:val="28"/>
        </w:rPr>
        <w:t>着色模型，右为</w:t>
      </w:r>
      <w:r w:rsidR="001D5B20" w:rsidRPr="002E3A12">
        <w:rPr>
          <w:rFonts w:hint="eastAsia"/>
          <w:sz w:val="28"/>
          <w:szCs w:val="28"/>
        </w:rPr>
        <w:t>Gooch</w:t>
      </w:r>
      <w:r w:rsidR="001D5B20" w:rsidRPr="002E3A12">
        <w:rPr>
          <w:rFonts w:hint="eastAsia"/>
          <w:sz w:val="28"/>
          <w:szCs w:val="28"/>
        </w:rPr>
        <w:t>着色模型</w:t>
      </w:r>
      <w:r w:rsidR="00947CEB" w:rsidRPr="002E3A12">
        <w:rPr>
          <w:rFonts w:hint="eastAsia"/>
          <w:sz w:val="28"/>
          <w:szCs w:val="28"/>
        </w:rPr>
        <w:t>）</w:t>
      </w:r>
      <w:r w:rsidRPr="002E3A12">
        <w:rPr>
          <w:rFonts w:hint="eastAsia"/>
          <w:sz w:val="28"/>
          <w:szCs w:val="28"/>
        </w:rPr>
        <w:t>：</w:t>
      </w:r>
    </w:p>
    <w:p w14:paraId="0D312893" w14:textId="2544702C" w:rsidR="000F2C2F" w:rsidRPr="002E3A12" w:rsidRDefault="00947CEB" w:rsidP="001D5B20">
      <w:pPr>
        <w:pStyle w:val="a3"/>
        <w:spacing w:after="312"/>
        <w:rPr>
          <w:sz w:val="28"/>
          <w:szCs w:val="28"/>
        </w:rPr>
      </w:pPr>
      <w:r w:rsidRPr="002E3A12">
        <w:rPr>
          <w:noProof/>
          <w:sz w:val="28"/>
          <w:szCs w:val="28"/>
        </w:rPr>
        <w:lastRenderedPageBreak/>
        <w:drawing>
          <wp:inline distT="0" distB="0" distL="0" distR="0" wp14:anchorId="08D57AA3" wp14:editId="00CE8414">
            <wp:extent cx="3257550" cy="27241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723B9" w14:textId="3D739436" w:rsidR="00B97BC8" w:rsidRPr="002E3A12" w:rsidRDefault="001D5B20" w:rsidP="00B97BC8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 xml:space="preserve"> </w:t>
      </w:r>
      <w:r w:rsidR="00B97BC8" w:rsidRPr="002E3A12">
        <w:rPr>
          <w:rFonts w:hint="eastAsia"/>
          <w:sz w:val="28"/>
          <w:szCs w:val="28"/>
        </w:rPr>
        <w:t>扩展</w:t>
      </w:r>
      <w:proofErr w:type="gramStart"/>
      <w:r w:rsidR="00B97BC8" w:rsidRPr="002E3A12">
        <w:rPr>
          <w:rFonts w:hint="eastAsia"/>
          <w:sz w:val="28"/>
          <w:szCs w:val="28"/>
        </w:rPr>
        <w:t>一</w:t>
      </w:r>
      <w:proofErr w:type="gramEnd"/>
      <w:r w:rsidR="00B97BC8" w:rsidRPr="002E3A12">
        <w:rPr>
          <w:rFonts w:hint="eastAsia"/>
          <w:sz w:val="28"/>
          <w:szCs w:val="28"/>
        </w:rPr>
        <w:t>：</w:t>
      </w:r>
    </w:p>
    <w:p w14:paraId="1609BD67" w14:textId="3F88DB65" w:rsidR="00B97BC8" w:rsidRPr="002E3A12" w:rsidRDefault="00B97BC8" w:rsidP="00B97BC8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Flat</w:t>
      </w:r>
      <w:r w:rsidRPr="002E3A12">
        <w:rPr>
          <w:rFonts w:hint="eastAsia"/>
          <w:sz w:val="28"/>
          <w:szCs w:val="28"/>
        </w:rPr>
        <w:t>、</w:t>
      </w:r>
      <w:proofErr w:type="spellStart"/>
      <w:r w:rsidRPr="002E3A12">
        <w:rPr>
          <w:rFonts w:hint="eastAsia"/>
          <w:sz w:val="28"/>
          <w:szCs w:val="28"/>
        </w:rPr>
        <w:t>Gouraud</w:t>
      </w:r>
      <w:proofErr w:type="spellEnd"/>
      <w:r w:rsidRPr="002E3A12">
        <w:rPr>
          <w:rFonts w:hint="eastAsia"/>
          <w:sz w:val="28"/>
          <w:szCs w:val="28"/>
        </w:rPr>
        <w:t>、</w:t>
      </w:r>
      <w:proofErr w:type="spellStart"/>
      <w:r w:rsidRPr="002E3A12">
        <w:rPr>
          <w:rFonts w:hint="eastAsia"/>
          <w:sz w:val="28"/>
          <w:szCs w:val="28"/>
        </w:rPr>
        <w:t>Phong</w:t>
      </w:r>
      <w:proofErr w:type="spellEnd"/>
      <w:r w:rsidRPr="002E3A12">
        <w:rPr>
          <w:rFonts w:hint="eastAsia"/>
          <w:sz w:val="28"/>
          <w:szCs w:val="28"/>
        </w:rPr>
        <w:t>着色</w:t>
      </w:r>
    </w:p>
    <w:p w14:paraId="0055920E" w14:textId="406E3542" w:rsidR="00B97BC8" w:rsidRPr="002E3A12" w:rsidRDefault="00B97BC8" w:rsidP="00B97BC8">
      <w:pPr>
        <w:rPr>
          <w:rFonts w:hint="eastAsia"/>
          <w:sz w:val="28"/>
          <w:szCs w:val="28"/>
        </w:rPr>
      </w:pPr>
      <w:r w:rsidRPr="002E3A12">
        <w:rPr>
          <w:rFonts w:hint="eastAsia"/>
          <w:sz w:val="28"/>
          <w:szCs w:val="28"/>
        </w:rPr>
        <w:t>先以一张图看看三者的效果，可以看到从</w:t>
      </w:r>
      <w:proofErr w:type="gramStart"/>
      <w:r w:rsidRPr="002E3A12">
        <w:rPr>
          <w:rFonts w:hint="eastAsia"/>
          <w:sz w:val="28"/>
          <w:szCs w:val="28"/>
        </w:rPr>
        <w:t>左到右从上</w:t>
      </w:r>
      <w:proofErr w:type="gramEnd"/>
      <w:r w:rsidRPr="002E3A12">
        <w:rPr>
          <w:rFonts w:hint="eastAsia"/>
          <w:sz w:val="28"/>
          <w:szCs w:val="28"/>
        </w:rPr>
        <w:t>往下，着色效果逐渐变好。图片源自：</w:t>
      </w:r>
      <w:r w:rsidRPr="002E3A12">
        <w:rPr>
          <w:sz w:val="28"/>
          <w:szCs w:val="28"/>
        </w:rPr>
        <w:t>https://cg2010studio.com/2011/11/01/flat%e3%80%81gouraud%e3%80%81phong-shading%e7%9a%84%e5%b7%ae%e5%88%a5-comparison-flat-gouraud-phong-shading/</w:t>
      </w:r>
    </w:p>
    <w:p w14:paraId="0610EE2A" w14:textId="35E84E97" w:rsidR="00B97BC8" w:rsidRPr="002E3A12" w:rsidRDefault="009F0238" w:rsidP="00B97BC8">
      <w:pPr>
        <w:rPr>
          <w:rFonts w:hint="eastAsia"/>
          <w:sz w:val="28"/>
          <w:szCs w:val="28"/>
        </w:rPr>
      </w:pPr>
      <w:r w:rsidRPr="002E3A12">
        <w:rPr>
          <w:sz w:val="28"/>
          <w:szCs w:val="28"/>
        </w:rPr>
        <w:lastRenderedPageBreak/>
        <w:drawing>
          <wp:inline distT="0" distB="0" distL="0" distR="0" wp14:anchorId="2C1BB439" wp14:editId="25C7CEF0">
            <wp:extent cx="6645910" cy="4272280"/>
            <wp:effectExtent l="0" t="0" r="2540" b="0"/>
            <wp:docPr id="9" name="图片 8">
              <a:extLst xmlns:a="http://schemas.openxmlformats.org/drawingml/2006/main">
                <a:ext uri="{FF2B5EF4-FFF2-40B4-BE49-F238E27FC236}">
                  <a16:creationId xmlns:a16="http://schemas.microsoft.com/office/drawing/2014/main" id="{CE75EF52-3926-4495-A5E3-6E6CD8DA30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>
                      <a:extLst>
                        <a:ext uri="{FF2B5EF4-FFF2-40B4-BE49-F238E27FC236}">
                          <a16:creationId xmlns:a16="http://schemas.microsoft.com/office/drawing/2014/main" id="{CE75EF52-3926-4495-A5E3-6E6CD8DA30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117CA" w14:textId="168758B1" w:rsidR="00B97BC8" w:rsidRPr="002E3A12" w:rsidRDefault="00B97BC8" w:rsidP="00B97BC8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Flat</w:t>
      </w:r>
      <w:r w:rsidRPr="002E3A12">
        <w:rPr>
          <w:rFonts w:hint="eastAsia"/>
          <w:sz w:val="28"/>
          <w:szCs w:val="28"/>
        </w:rPr>
        <w:t>着色：即整个三角形面都用同一个着色值，所以顶点数量较少时，一个球看上去就是一个多面体</w:t>
      </w:r>
    </w:p>
    <w:p w14:paraId="7E0EC860" w14:textId="1AA156B1" w:rsidR="00B97BC8" w:rsidRPr="002E3A12" w:rsidRDefault="00B97BC8" w:rsidP="00B97BC8">
      <w:pPr>
        <w:rPr>
          <w:sz w:val="28"/>
          <w:szCs w:val="28"/>
        </w:rPr>
      </w:pPr>
      <w:proofErr w:type="spellStart"/>
      <w:r w:rsidRPr="002E3A12">
        <w:rPr>
          <w:rFonts w:hint="eastAsia"/>
          <w:sz w:val="28"/>
          <w:szCs w:val="28"/>
        </w:rPr>
        <w:t>Gouraud</w:t>
      </w:r>
      <w:proofErr w:type="spellEnd"/>
      <w:r w:rsidRPr="002E3A12">
        <w:rPr>
          <w:rFonts w:hint="eastAsia"/>
          <w:sz w:val="28"/>
          <w:szCs w:val="28"/>
        </w:rPr>
        <w:t>着色：即分别计算三角形三个顶点的着色值，然后通过重心坐标插值的方式来决定三角形内部每一点的颜色，但是有一个弊端，就是对于高光的插值并不好，因为高光往往比较锐利，如果本该是面上的高光，但是顶点处没有高光，那么插值后，</w:t>
      </w:r>
      <w:r w:rsidR="002246D1" w:rsidRPr="002E3A12">
        <w:rPr>
          <w:rFonts w:hint="eastAsia"/>
          <w:sz w:val="28"/>
          <w:szCs w:val="28"/>
        </w:rPr>
        <w:t>这个面也就会没有高光</w:t>
      </w:r>
    </w:p>
    <w:p w14:paraId="3A877EBF" w14:textId="676DC9D0" w:rsidR="002246D1" w:rsidRPr="002E3A12" w:rsidRDefault="002246D1" w:rsidP="00B97BC8">
      <w:pPr>
        <w:rPr>
          <w:rFonts w:hint="eastAsia"/>
          <w:sz w:val="28"/>
          <w:szCs w:val="28"/>
        </w:rPr>
      </w:pPr>
      <w:proofErr w:type="spellStart"/>
      <w:r w:rsidRPr="002E3A12">
        <w:rPr>
          <w:rFonts w:hint="eastAsia"/>
          <w:sz w:val="28"/>
          <w:szCs w:val="28"/>
        </w:rPr>
        <w:t>Phong</w:t>
      </w:r>
      <w:proofErr w:type="spellEnd"/>
      <w:r w:rsidRPr="002E3A12">
        <w:rPr>
          <w:rFonts w:hint="eastAsia"/>
          <w:sz w:val="28"/>
          <w:szCs w:val="28"/>
        </w:rPr>
        <w:t>着色：与</w:t>
      </w:r>
      <w:proofErr w:type="spellStart"/>
      <w:r w:rsidRPr="002E3A12">
        <w:rPr>
          <w:rFonts w:hint="eastAsia"/>
          <w:sz w:val="28"/>
          <w:szCs w:val="28"/>
        </w:rPr>
        <w:t>Gouraud</w:t>
      </w:r>
      <w:proofErr w:type="spellEnd"/>
      <w:r w:rsidRPr="002E3A12">
        <w:rPr>
          <w:rFonts w:hint="eastAsia"/>
          <w:sz w:val="28"/>
          <w:szCs w:val="28"/>
        </w:rPr>
        <w:t>着色的差异在于，前者是对顶点的颜色进行插值，而</w:t>
      </w:r>
      <w:proofErr w:type="spellStart"/>
      <w:r w:rsidRPr="002E3A12">
        <w:rPr>
          <w:rFonts w:hint="eastAsia"/>
          <w:sz w:val="28"/>
          <w:szCs w:val="28"/>
        </w:rPr>
        <w:t>Phong</w:t>
      </w:r>
      <w:proofErr w:type="spellEnd"/>
      <w:r w:rsidRPr="002E3A12">
        <w:rPr>
          <w:rFonts w:hint="eastAsia"/>
          <w:sz w:val="28"/>
          <w:szCs w:val="28"/>
        </w:rPr>
        <w:t>着色是对顶点的法线进行插值，然后再对三角形面内的每一个点根据不同的法线计算自己的颜色值，所以计算量最大，效果也最好。注意将此处的</w:t>
      </w:r>
      <w:proofErr w:type="spellStart"/>
      <w:r w:rsidRPr="002E3A12">
        <w:rPr>
          <w:rFonts w:hint="eastAsia"/>
          <w:sz w:val="28"/>
          <w:szCs w:val="28"/>
        </w:rPr>
        <w:t>Phong</w:t>
      </w:r>
      <w:proofErr w:type="spellEnd"/>
      <w:r w:rsidRPr="002E3A12">
        <w:rPr>
          <w:rFonts w:hint="eastAsia"/>
          <w:sz w:val="28"/>
          <w:szCs w:val="28"/>
        </w:rPr>
        <w:t>着色与前面所述</w:t>
      </w:r>
      <w:r w:rsidRPr="002E3A12">
        <w:rPr>
          <w:rFonts w:hint="eastAsia"/>
          <w:sz w:val="28"/>
          <w:szCs w:val="28"/>
        </w:rPr>
        <w:lastRenderedPageBreak/>
        <w:t>的</w:t>
      </w:r>
      <w:proofErr w:type="spellStart"/>
      <w:r w:rsidRPr="002E3A12">
        <w:rPr>
          <w:rFonts w:hint="eastAsia"/>
          <w:sz w:val="28"/>
          <w:szCs w:val="28"/>
        </w:rPr>
        <w:t>Phong</w:t>
      </w:r>
      <w:proofErr w:type="spellEnd"/>
      <w:r w:rsidRPr="002E3A12">
        <w:rPr>
          <w:rFonts w:hint="eastAsia"/>
          <w:sz w:val="28"/>
          <w:szCs w:val="28"/>
        </w:rPr>
        <w:t>着色模型区别，两者很容易混淆</w:t>
      </w:r>
    </w:p>
    <w:p w14:paraId="4D9016BC" w14:textId="33CCFD48" w:rsidR="001D5B20" w:rsidRPr="002E3A12" w:rsidRDefault="001D5B20" w:rsidP="009F0238">
      <w:pPr>
        <w:rPr>
          <w:sz w:val="28"/>
          <w:szCs w:val="28"/>
        </w:rPr>
      </w:pPr>
      <w:r w:rsidRPr="002E3A12">
        <w:rPr>
          <w:rFonts w:hint="eastAsia"/>
          <w:sz w:val="28"/>
          <w:szCs w:val="28"/>
        </w:rPr>
        <w:t>本文主要分享了一些简单的局部光照着色模型，其中</w:t>
      </w:r>
      <w:r w:rsidRPr="002E3A12">
        <w:rPr>
          <w:rFonts w:hint="eastAsia"/>
          <w:sz w:val="28"/>
          <w:szCs w:val="28"/>
        </w:rPr>
        <w:t>Blinn</w:t>
      </w:r>
      <w:r w:rsidRPr="002E3A12">
        <w:rPr>
          <w:sz w:val="28"/>
          <w:szCs w:val="28"/>
        </w:rPr>
        <w:t>-</w:t>
      </w:r>
      <w:proofErr w:type="spellStart"/>
      <w:r w:rsidRPr="002E3A12">
        <w:rPr>
          <w:rFonts w:hint="eastAsia"/>
          <w:sz w:val="28"/>
          <w:szCs w:val="28"/>
        </w:rPr>
        <w:t>Phong</w:t>
      </w:r>
      <w:proofErr w:type="spellEnd"/>
      <w:r w:rsidRPr="002E3A12">
        <w:rPr>
          <w:rFonts w:hint="eastAsia"/>
          <w:sz w:val="28"/>
          <w:szCs w:val="28"/>
        </w:rPr>
        <w:t>模型由于其较逼真的效果和低的复杂度，一直被很多图形</w:t>
      </w:r>
      <w:r w:rsidRPr="002E3A12">
        <w:rPr>
          <w:rFonts w:hint="eastAsia"/>
          <w:sz w:val="28"/>
          <w:szCs w:val="28"/>
        </w:rPr>
        <w:t>API</w:t>
      </w:r>
      <w:r w:rsidRPr="002E3A12">
        <w:rPr>
          <w:rFonts w:hint="eastAsia"/>
          <w:sz w:val="28"/>
          <w:szCs w:val="28"/>
        </w:rPr>
        <w:t>所使用，而后面的艺术渲染则是为了一些非真实感的特殊效果，如卡通渲染</w:t>
      </w:r>
      <w:r w:rsidR="002246D1" w:rsidRPr="002E3A12">
        <w:rPr>
          <w:rFonts w:hint="eastAsia"/>
          <w:sz w:val="28"/>
          <w:szCs w:val="28"/>
        </w:rPr>
        <w:t>。最后则是扩展了</w:t>
      </w:r>
      <w:r w:rsidR="002246D1" w:rsidRPr="002E3A12">
        <w:rPr>
          <w:rFonts w:hint="eastAsia"/>
          <w:sz w:val="28"/>
          <w:szCs w:val="28"/>
        </w:rPr>
        <w:t>Flat</w:t>
      </w:r>
      <w:r w:rsidR="002246D1" w:rsidRPr="002E3A12">
        <w:rPr>
          <w:rFonts w:hint="eastAsia"/>
          <w:sz w:val="28"/>
          <w:szCs w:val="28"/>
        </w:rPr>
        <w:t>、</w:t>
      </w:r>
      <w:proofErr w:type="spellStart"/>
      <w:r w:rsidR="002246D1" w:rsidRPr="002E3A12">
        <w:rPr>
          <w:rFonts w:hint="eastAsia"/>
          <w:sz w:val="28"/>
          <w:szCs w:val="28"/>
        </w:rPr>
        <w:t>Gouraud</w:t>
      </w:r>
      <w:proofErr w:type="spellEnd"/>
      <w:r w:rsidR="002246D1" w:rsidRPr="002E3A12">
        <w:rPr>
          <w:rFonts w:hint="eastAsia"/>
          <w:sz w:val="28"/>
          <w:szCs w:val="28"/>
        </w:rPr>
        <w:t>、</w:t>
      </w:r>
      <w:proofErr w:type="spellStart"/>
      <w:r w:rsidR="002246D1" w:rsidRPr="002E3A12">
        <w:rPr>
          <w:rFonts w:hint="eastAsia"/>
          <w:sz w:val="28"/>
          <w:szCs w:val="28"/>
        </w:rPr>
        <w:t>Phong</w:t>
      </w:r>
      <w:proofErr w:type="spellEnd"/>
      <w:r w:rsidR="002246D1" w:rsidRPr="002E3A12">
        <w:rPr>
          <w:rFonts w:hint="eastAsia"/>
          <w:sz w:val="28"/>
          <w:szCs w:val="28"/>
        </w:rPr>
        <w:t>着色三者的区别</w:t>
      </w:r>
      <w:r w:rsidRPr="002E3A12">
        <w:rPr>
          <w:rFonts w:hint="eastAsia"/>
          <w:sz w:val="28"/>
          <w:szCs w:val="28"/>
        </w:rPr>
        <w:t>。而想要获得更为真实的效果，则需要考虑更复杂的全局光照或者基于物理的渲染手段，会在后面会逐一学习分享，还请多指教！</w:t>
      </w:r>
    </w:p>
    <w:sectPr w:rsidR="001D5B20" w:rsidRPr="002E3A12" w:rsidSect="00B42E18">
      <w:headerReference w:type="even" r:id="rId20"/>
      <w:headerReference w:type="default" r:id="rId21"/>
      <w:footerReference w:type="even" r:id="rId22"/>
      <w:footerReference w:type="default" r:id="rId23"/>
      <w:headerReference w:type="first" r:id="rId24"/>
      <w:footerReference w:type="first" r:id="rId25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D43684" w14:textId="77777777" w:rsidR="00ED2CF7" w:rsidRDefault="00ED2CF7" w:rsidP="008F5CFE">
      <w:pPr>
        <w:spacing w:before="240" w:after="240" w:line="240" w:lineRule="auto"/>
      </w:pPr>
      <w:r>
        <w:separator/>
      </w:r>
    </w:p>
  </w:endnote>
  <w:endnote w:type="continuationSeparator" w:id="0">
    <w:p w14:paraId="3D2BEEA5" w14:textId="77777777" w:rsidR="00ED2CF7" w:rsidRDefault="00ED2CF7" w:rsidP="008F5CFE">
      <w:pPr>
        <w:spacing w:before="240" w:after="24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10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199DFF" w14:textId="77777777" w:rsidR="00581FCC" w:rsidRDefault="00581FCC">
    <w:pPr>
      <w:pStyle w:val="aa"/>
      <w:spacing w:before="240" w:after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D9E369" w14:textId="77777777" w:rsidR="00581FCC" w:rsidRDefault="00581FCC">
    <w:pPr>
      <w:pStyle w:val="aa"/>
      <w:spacing w:before="240" w:after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56366C" w14:textId="77777777" w:rsidR="00581FCC" w:rsidRDefault="00581FCC">
    <w:pPr>
      <w:pStyle w:val="aa"/>
      <w:spacing w:before="240"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ED7C66" w14:textId="77777777" w:rsidR="00ED2CF7" w:rsidRDefault="00ED2CF7" w:rsidP="008F5CFE">
      <w:pPr>
        <w:spacing w:before="240" w:after="240" w:line="240" w:lineRule="auto"/>
      </w:pPr>
      <w:r>
        <w:separator/>
      </w:r>
    </w:p>
  </w:footnote>
  <w:footnote w:type="continuationSeparator" w:id="0">
    <w:p w14:paraId="17623C4D" w14:textId="77777777" w:rsidR="00ED2CF7" w:rsidRDefault="00ED2CF7" w:rsidP="008F5CFE">
      <w:pPr>
        <w:spacing w:before="240" w:after="24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C79B53" w14:textId="77777777" w:rsidR="00581FCC" w:rsidRDefault="00581FCC">
    <w:pPr>
      <w:pStyle w:val="a8"/>
      <w:spacing w:before="240"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0E78AE3" w14:textId="77777777" w:rsidR="00581FCC" w:rsidRDefault="00581FCC">
    <w:pPr>
      <w:pStyle w:val="a8"/>
      <w:spacing w:before="240" w:after="24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239F50" w14:textId="77777777" w:rsidR="00581FCC" w:rsidRDefault="00581FCC">
    <w:pPr>
      <w:pStyle w:val="a8"/>
      <w:spacing w:before="240"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3E4833"/>
    <w:multiLevelType w:val="hybridMultilevel"/>
    <w:tmpl w:val="9CB0AFCE"/>
    <w:lvl w:ilvl="0" w:tplc="46B4EAB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11858A8"/>
    <w:multiLevelType w:val="hybridMultilevel"/>
    <w:tmpl w:val="B5B451F0"/>
    <w:lvl w:ilvl="0" w:tplc="03D0B3F4">
      <w:start w:val="3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50B1714"/>
    <w:multiLevelType w:val="hybridMultilevel"/>
    <w:tmpl w:val="C85266A8"/>
    <w:lvl w:ilvl="0" w:tplc="2BDC116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9540607"/>
    <w:multiLevelType w:val="hybridMultilevel"/>
    <w:tmpl w:val="81E21A92"/>
    <w:lvl w:ilvl="0" w:tplc="8940C8B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5243FFF"/>
    <w:multiLevelType w:val="hybridMultilevel"/>
    <w:tmpl w:val="BBEA70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C4E0D97"/>
    <w:multiLevelType w:val="hybridMultilevel"/>
    <w:tmpl w:val="8A509E68"/>
    <w:lvl w:ilvl="0" w:tplc="CEF060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0667144"/>
    <w:multiLevelType w:val="hybridMultilevel"/>
    <w:tmpl w:val="E96C90C6"/>
    <w:lvl w:ilvl="0" w:tplc="7C84586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2E96389"/>
    <w:multiLevelType w:val="hybridMultilevel"/>
    <w:tmpl w:val="D1203354"/>
    <w:lvl w:ilvl="0" w:tplc="B69401F8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93117BF"/>
    <w:multiLevelType w:val="hybridMultilevel"/>
    <w:tmpl w:val="8772885A"/>
    <w:lvl w:ilvl="0" w:tplc="8EAAB6D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C813034"/>
    <w:multiLevelType w:val="hybridMultilevel"/>
    <w:tmpl w:val="C314562E"/>
    <w:lvl w:ilvl="0" w:tplc="CA3E5A6E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8"/>
  </w:num>
  <w:num w:numId="2">
    <w:abstractNumId w:val="4"/>
  </w:num>
  <w:num w:numId="3">
    <w:abstractNumId w:val="7"/>
  </w:num>
  <w:num w:numId="4">
    <w:abstractNumId w:val="3"/>
  </w:num>
  <w:num w:numId="5">
    <w:abstractNumId w:val="6"/>
  </w:num>
  <w:num w:numId="6">
    <w:abstractNumId w:val="5"/>
  </w:num>
  <w:num w:numId="7">
    <w:abstractNumId w:val="1"/>
  </w:num>
  <w:num w:numId="8">
    <w:abstractNumId w:val="9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820"/>
    <w:rsid w:val="000025DD"/>
    <w:rsid w:val="000053F3"/>
    <w:rsid w:val="000177AC"/>
    <w:rsid w:val="00022971"/>
    <w:rsid w:val="00024820"/>
    <w:rsid w:val="00024EA8"/>
    <w:rsid w:val="00043CD9"/>
    <w:rsid w:val="00050CEF"/>
    <w:rsid w:val="00052658"/>
    <w:rsid w:val="000606EB"/>
    <w:rsid w:val="0007115C"/>
    <w:rsid w:val="00077C9D"/>
    <w:rsid w:val="0008613A"/>
    <w:rsid w:val="00096344"/>
    <w:rsid w:val="000A4811"/>
    <w:rsid w:val="000B3C4D"/>
    <w:rsid w:val="000C7830"/>
    <w:rsid w:val="000D0F7E"/>
    <w:rsid w:val="000D1F46"/>
    <w:rsid w:val="000D40FA"/>
    <w:rsid w:val="000E26CD"/>
    <w:rsid w:val="000E4F69"/>
    <w:rsid w:val="000F2C2F"/>
    <w:rsid w:val="000F7DA1"/>
    <w:rsid w:val="000F7DC6"/>
    <w:rsid w:val="00104DB3"/>
    <w:rsid w:val="00105A78"/>
    <w:rsid w:val="00113719"/>
    <w:rsid w:val="001141FE"/>
    <w:rsid w:val="00114BE5"/>
    <w:rsid w:val="00115F7D"/>
    <w:rsid w:val="0014467E"/>
    <w:rsid w:val="00145F7F"/>
    <w:rsid w:val="00152E4D"/>
    <w:rsid w:val="00156042"/>
    <w:rsid w:val="0016525F"/>
    <w:rsid w:val="0017454A"/>
    <w:rsid w:val="001779B6"/>
    <w:rsid w:val="00181883"/>
    <w:rsid w:val="00181CA0"/>
    <w:rsid w:val="001A2B46"/>
    <w:rsid w:val="001A6156"/>
    <w:rsid w:val="001B0D30"/>
    <w:rsid w:val="001B1B45"/>
    <w:rsid w:val="001D5B20"/>
    <w:rsid w:val="001D7079"/>
    <w:rsid w:val="001E4DDB"/>
    <w:rsid w:val="001E6A3C"/>
    <w:rsid w:val="001F2062"/>
    <w:rsid w:val="001F489E"/>
    <w:rsid w:val="00221DA3"/>
    <w:rsid w:val="0022438F"/>
    <w:rsid w:val="002246D1"/>
    <w:rsid w:val="00231DD4"/>
    <w:rsid w:val="00235682"/>
    <w:rsid w:val="0024134A"/>
    <w:rsid w:val="00247276"/>
    <w:rsid w:val="0025544B"/>
    <w:rsid w:val="0025606A"/>
    <w:rsid w:val="00267205"/>
    <w:rsid w:val="00267E33"/>
    <w:rsid w:val="00271A3F"/>
    <w:rsid w:val="00271E44"/>
    <w:rsid w:val="00272DE4"/>
    <w:rsid w:val="00277FBE"/>
    <w:rsid w:val="00277FD1"/>
    <w:rsid w:val="002A1CD2"/>
    <w:rsid w:val="002A4F85"/>
    <w:rsid w:val="002A7676"/>
    <w:rsid w:val="002B39A2"/>
    <w:rsid w:val="002C0D82"/>
    <w:rsid w:val="002D0DF9"/>
    <w:rsid w:val="002E3A12"/>
    <w:rsid w:val="002E484D"/>
    <w:rsid w:val="002F4789"/>
    <w:rsid w:val="00303CF0"/>
    <w:rsid w:val="0031117A"/>
    <w:rsid w:val="00321DC7"/>
    <w:rsid w:val="00337568"/>
    <w:rsid w:val="00362148"/>
    <w:rsid w:val="00366C50"/>
    <w:rsid w:val="0036703B"/>
    <w:rsid w:val="0038280E"/>
    <w:rsid w:val="003843A0"/>
    <w:rsid w:val="0038642E"/>
    <w:rsid w:val="003A0091"/>
    <w:rsid w:val="003A4477"/>
    <w:rsid w:val="003B4695"/>
    <w:rsid w:val="003B60AE"/>
    <w:rsid w:val="003C237F"/>
    <w:rsid w:val="003C3870"/>
    <w:rsid w:val="003E369D"/>
    <w:rsid w:val="003F1472"/>
    <w:rsid w:val="00405229"/>
    <w:rsid w:val="0041246B"/>
    <w:rsid w:val="00414713"/>
    <w:rsid w:val="00417FD4"/>
    <w:rsid w:val="004227F2"/>
    <w:rsid w:val="004250BD"/>
    <w:rsid w:val="004258C9"/>
    <w:rsid w:val="00426161"/>
    <w:rsid w:val="00463A0E"/>
    <w:rsid w:val="0046511D"/>
    <w:rsid w:val="00470D8D"/>
    <w:rsid w:val="00484C1B"/>
    <w:rsid w:val="004A6A4B"/>
    <w:rsid w:val="004B2905"/>
    <w:rsid w:val="004B3019"/>
    <w:rsid w:val="004B5471"/>
    <w:rsid w:val="004C4A8C"/>
    <w:rsid w:val="004D3DA6"/>
    <w:rsid w:val="004E1866"/>
    <w:rsid w:val="004E54FD"/>
    <w:rsid w:val="004F4331"/>
    <w:rsid w:val="005001A3"/>
    <w:rsid w:val="00506A25"/>
    <w:rsid w:val="00536DFD"/>
    <w:rsid w:val="0054006B"/>
    <w:rsid w:val="00542554"/>
    <w:rsid w:val="005519A0"/>
    <w:rsid w:val="0056160D"/>
    <w:rsid w:val="00575DDA"/>
    <w:rsid w:val="00581FCC"/>
    <w:rsid w:val="0058393D"/>
    <w:rsid w:val="00584F18"/>
    <w:rsid w:val="005C0A19"/>
    <w:rsid w:val="005C332C"/>
    <w:rsid w:val="005C33FF"/>
    <w:rsid w:val="005C54D2"/>
    <w:rsid w:val="005C6769"/>
    <w:rsid w:val="005D1ED3"/>
    <w:rsid w:val="005E4819"/>
    <w:rsid w:val="005F4BA9"/>
    <w:rsid w:val="00601BB7"/>
    <w:rsid w:val="00615520"/>
    <w:rsid w:val="00636182"/>
    <w:rsid w:val="00640DB7"/>
    <w:rsid w:val="006470C9"/>
    <w:rsid w:val="0067687C"/>
    <w:rsid w:val="006769FF"/>
    <w:rsid w:val="00680503"/>
    <w:rsid w:val="00687742"/>
    <w:rsid w:val="006C132C"/>
    <w:rsid w:val="006D55D2"/>
    <w:rsid w:val="006D76AD"/>
    <w:rsid w:val="006E153E"/>
    <w:rsid w:val="006E5AE7"/>
    <w:rsid w:val="006E5C49"/>
    <w:rsid w:val="006E5F1C"/>
    <w:rsid w:val="006F4DE4"/>
    <w:rsid w:val="0070482A"/>
    <w:rsid w:val="007100C7"/>
    <w:rsid w:val="00713B8E"/>
    <w:rsid w:val="00714D5B"/>
    <w:rsid w:val="00733BFE"/>
    <w:rsid w:val="0073478E"/>
    <w:rsid w:val="00742BE4"/>
    <w:rsid w:val="00743B0D"/>
    <w:rsid w:val="00743C6D"/>
    <w:rsid w:val="00744368"/>
    <w:rsid w:val="00751032"/>
    <w:rsid w:val="007634E7"/>
    <w:rsid w:val="007704B8"/>
    <w:rsid w:val="0077412B"/>
    <w:rsid w:val="007848B7"/>
    <w:rsid w:val="007925AE"/>
    <w:rsid w:val="007952D0"/>
    <w:rsid w:val="007A0FF7"/>
    <w:rsid w:val="007A2226"/>
    <w:rsid w:val="007A60C9"/>
    <w:rsid w:val="007B3E4C"/>
    <w:rsid w:val="007B68D2"/>
    <w:rsid w:val="007C7177"/>
    <w:rsid w:val="007D268C"/>
    <w:rsid w:val="007D328A"/>
    <w:rsid w:val="007E0011"/>
    <w:rsid w:val="007E61A0"/>
    <w:rsid w:val="00814D52"/>
    <w:rsid w:val="0082278D"/>
    <w:rsid w:val="00832899"/>
    <w:rsid w:val="00854C94"/>
    <w:rsid w:val="008661DD"/>
    <w:rsid w:val="008810C3"/>
    <w:rsid w:val="00886B95"/>
    <w:rsid w:val="0088782D"/>
    <w:rsid w:val="008A08FE"/>
    <w:rsid w:val="008B2BF4"/>
    <w:rsid w:val="008C3AC7"/>
    <w:rsid w:val="008C46BF"/>
    <w:rsid w:val="008D78E5"/>
    <w:rsid w:val="008F200F"/>
    <w:rsid w:val="008F505F"/>
    <w:rsid w:val="008F5CFE"/>
    <w:rsid w:val="008F6415"/>
    <w:rsid w:val="008F6D04"/>
    <w:rsid w:val="009008AE"/>
    <w:rsid w:val="009208F7"/>
    <w:rsid w:val="00930FB5"/>
    <w:rsid w:val="00934149"/>
    <w:rsid w:val="0093708D"/>
    <w:rsid w:val="00941B8A"/>
    <w:rsid w:val="00947CEB"/>
    <w:rsid w:val="00955AF4"/>
    <w:rsid w:val="00956D69"/>
    <w:rsid w:val="00961606"/>
    <w:rsid w:val="00962204"/>
    <w:rsid w:val="0096248B"/>
    <w:rsid w:val="00967A2D"/>
    <w:rsid w:val="0097072A"/>
    <w:rsid w:val="009743DC"/>
    <w:rsid w:val="00982455"/>
    <w:rsid w:val="00993302"/>
    <w:rsid w:val="00995769"/>
    <w:rsid w:val="009B3238"/>
    <w:rsid w:val="009B5282"/>
    <w:rsid w:val="009C1475"/>
    <w:rsid w:val="009E29F0"/>
    <w:rsid w:val="009F0238"/>
    <w:rsid w:val="00A02424"/>
    <w:rsid w:val="00A1162F"/>
    <w:rsid w:val="00A20A3E"/>
    <w:rsid w:val="00A2224A"/>
    <w:rsid w:val="00A3079C"/>
    <w:rsid w:val="00A32061"/>
    <w:rsid w:val="00A36A86"/>
    <w:rsid w:val="00A54B2A"/>
    <w:rsid w:val="00A60820"/>
    <w:rsid w:val="00A62F1B"/>
    <w:rsid w:val="00A63414"/>
    <w:rsid w:val="00A70174"/>
    <w:rsid w:val="00A71DF8"/>
    <w:rsid w:val="00A75790"/>
    <w:rsid w:val="00A95EF7"/>
    <w:rsid w:val="00AA565A"/>
    <w:rsid w:val="00AD3413"/>
    <w:rsid w:val="00AD548E"/>
    <w:rsid w:val="00AE0A8F"/>
    <w:rsid w:val="00AE0E64"/>
    <w:rsid w:val="00AE46DA"/>
    <w:rsid w:val="00AF0DA6"/>
    <w:rsid w:val="00B01EDB"/>
    <w:rsid w:val="00B04ECE"/>
    <w:rsid w:val="00B13169"/>
    <w:rsid w:val="00B146A3"/>
    <w:rsid w:val="00B14CB3"/>
    <w:rsid w:val="00B15426"/>
    <w:rsid w:val="00B156B9"/>
    <w:rsid w:val="00B17FF3"/>
    <w:rsid w:val="00B262C8"/>
    <w:rsid w:val="00B36A18"/>
    <w:rsid w:val="00B42CB0"/>
    <w:rsid w:val="00B42E18"/>
    <w:rsid w:val="00B4641F"/>
    <w:rsid w:val="00B57BBF"/>
    <w:rsid w:val="00B71954"/>
    <w:rsid w:val="00B7695D"/>
    <w:rsid w:val="00B83B97"/>
    <w:rsid w:val="00B9228A"/>
    <w:rsid w:val="00B93198"/>
    <w:rsid w:val="00B97BC8"/>
    <w:rsid w:val="00BA29E9"/>
    <w:rsid w:val="00BA6FB1"/>
    <w:rsid w:val="00BB0AF1"/>
    <w:rsid w:val="00BB672B"/>
    <w:rsid w:val="00BC04C1"/>
    <w:rsid w:val="00BC54B8"/>
    <w:rsid w:val="00BE112C"/>
    <w:rsid w:val="00BE1402"/>
    <w:rsid w:val="00BE2F8B"/>
    <w:rsid w:val="00BE56EC"/>
    <w:rsid w:val="00BF10F6"/>
    <w:rsid w:val="00BF779D"/>
    <w:rsid w:val="00C0585D"/>
    <w:rsid w:val="00C12F77"/>
    <w:rsid w:val="00C350C7"/>
    <w:rsid w:val="00C44F7B"/>
    <w:rsid w:val="00C45841"/>
    <w:rsid w:val="00C737BC"/>
    <w:rsid w:val="00C744F2"/>
    <w:rsid w:val="00C765B2"/>
    <w:rsid w:val="00C7710F"/>
    <w:rsid w:val="00C80AD8"/>
    <w:rsid w:val="00C8126C"/>
    <w:rsid w:val="00C8247D"/>
    <w:rsid w:val="00C9148E"/>
    <w:rsid w:val="00C9176F"/>
    <w:rsid w:val="00CA0CF5"/>
    <w:rsid w:val="00CA73FD"/>
    <w:rsid w:val="00CB7EBA"/>
    <w:rsid w:val="00CC33EB"/>
    <w:rsid w:val="00CE7E44"/>
    <w:rsid w:val="00CF0720"/>
    <w:rsid w:val="00CF758E"/>
    <w:rsid w:val="00D00AF2"/>
    <w:rsid w:val="00D105AC"/>
    <w:rsid w:val="00D10676"/>
    <w:rsid w:val="00D14CC8"/>
    <w:rsid w:val="00D21CBB"/>
    <w:rsid w:val="00D235E0"/>
    <w:rsid w:val="00D35C09"/>
    <w:rsid w:val="00D5421E"/>
    <w:rsid w:val="00D5544B"/>
    <w:rsid w:val="00D605F7"/>
    <w:rsid w:val="00D757D7"/>
    <w:rsid w:val="00D77605"/>
    <w:rsid w:val="00D77DA9"/>
    <w:rsid w:val="00D875E8"/>
    <w:rsid w:val="00DA57CF"/>
    <w:rsid w:val="00DA5F5A"/>
    <w:rsid w:val="00DB0FF5"/>
    <w:rsid w:val="00DB3394"/>
    <w:rsid w:val="00DB7BF1"/>
    <w:rsid w:val="00DC3460"/>
    <w:rsid w:val="00DC61FA"/>
    <w:rsid w:val="00DD0740"/>
    <w:rsid w:val="00DD0F54"/>
    <w:rsid w:val="00DE5296"/>
    <w:rsid w:val="00DF065E"/>
    <w:rsid w:val="00DF1F2E"/>
    <w:rsid w:val="00E03862"/>
    <w:rsid w:val="00E07526"/>
    <w:rsid w:val="00E10782"/>
    <w:rsid w:val="00E21E7F"/>
    <w:rsid w:val="00E24C9D"/>
    <w:rsid w:val="00E24E7D"/>
    <w:rsid w:val="00E36AD1"/>
    <w:rsid w:val="00E420EF"/>
    <w:rsid w:val="00E44024"/>
    <w:rsid w:val="00E47809"/>
    <w:rsid w:val="00E47BB4"/>
    <w:rsid w:val="00E5750D"/>
    <w:rsid w:val="00E74669"/>
    <w:rsid w:val="00EA1D16"/>
    <w:rsid w:val="00EA4B69"/>
    <w:rsid w:val="00EB250D"/>
    <w:rsid w:val="00EB42E8"/>
    <w:rsid w:val="00EB692E"/>
    <w:rsid w:val="00ED2CF7"/>
    <w:rsid w:val="00ED4269"/>
    <w:rsid w:val="00ED7F0E"/>
    <w:rsid w:val="00EE2555"/>
    <w:rsid w:val="00EF5B88"/>
    <w:rsid w:val="00F02B3A"/>
    <w:rsid w:val="00F216D7"/>
    <w:rsid w:val="00F23C1E"/>
    <w:rsid w:val="00F30D6B"/>
    <w:rsid w:val="00F3264A"/>
    <w:rsid w:val="00F37CF1"/>
    <w:rsid w:val="00F40026"/>
    <w:rsid w:val="00F422D4"/>
    <w:rsid w:val="00F47C87"/>
    <w:rsid w:val="00F60621"/>
    <w:rsid w:val="00F97EF5"/>
    <w:rsid w:val="00FC1D38"/>
    <w:rsid w:val="00FC518E"/>
    <w:rsid w:val="00FE2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FE7BD0"/>
  <w15:chartTrackingRefBased/>
  <w15:docId w15:val="{58BB3D94-E2FC-4E4A-8D06-4BD12A1EE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079C"/>
    <w:pPr>
      <w:widowControl w:val="0"/>
      <w:spacing w:beforeLines="100" w:before="312" w:afterLines="100" w:after="312" w:line="312" w:lineRule="auto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AD548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片"/>
    <w:basedOn w:val="a"/>
    <w:link w:val="a4"/>
    <w:qFormat/>
    <w:rsid w:val="00235682"/>
    <w:pPr>
      <w:spacing w:after="100"/>
      <w:jc w:val="center"/>
    </w:pPr>
  </w:style>
  <w:style w:type="character" w:customStyle="1" w:styleId="a4">
    <w:name w:val="图片 字符"/>
    <w:basedOn w:val="a0"/>
    <w:link w:val="a3"/>
    <w:rsid w:val="00235682"/>
    <w:rPr>
      <w:rFonts w:eastAsia="宋体"/>
    </w:rPr>
  </w:style>
  <w:style w:type="character" w:customStyle="1" w:styleId="10">
    <w:name w:val="标题 1 字符"/>
    <w:basedOn w:val="a0"/>
    <w:link w:val="1"/>
    <w:uiPriority w:val="9"/>
    <w:rsid w:val="00AD548E"/>
    <w:rPr>
      <w:rFonts w:ascii="Times New Roman" w:eastAsia="宋体" w:hAnsi="Times New Roman"/>
      <w:b/>
      <w:bCs/>
      <w:kern w:val="44"/>
      <w:sz w:val="44"/>
      <w:szCs w:val="44"/>
    </w:rPr>
  </w:style>
  <w:style w:type="paragraph" w:styleId="a5">
    <w:name w:val="List Paragraph"/>
    <w:basedOn w:val="a"/>
    <w:uiPriority w:val="34"/>
    <w:qFormat/>
    <w:rsid w:val="00DC61FA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1E6A3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E6A3C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F5C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8F5CFE"/>
    <w:rPr>
      <w:rFonts w:ascii="Times New Roman" w:eastAsia="宋体" w:hAnsi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8F5CF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8F5CFE"/>
    <w:rPr>
      <w:rFonts w:ascii="Times New Roman" w:eastAsia="宋体" w:hAnsi="Times New Roman"/>
      <w:sz w:val="18"/>
      <w:szCs w:val="18"/>
    </w:rPr>
  </w:style>
  <w:style w:type="character" w:customStyle="1" w:styleId="fontstyle01">
    <w:name w:val="fontstyle01"/>
    <w:basedOn w:val="a0"/>
    <w:rsid w:val="00247276"/>
    <w:rPr>
      <w:rFonts w:ascii="Helvetica" w:hAnsi="Helvetica" w:cs="Helvetica" w:hint="default"/>
      <w:b w:val="0"/>
      <w:bCs w:val="0"/>
      <w:i w:val="0"/>
      <w:iCs w:val="0"/>
      <w:color w:val="478A4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eader" Target="head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7981</TotalTime>
  <Pages>1</Pages>
  <Words>374</Words>
  <Characters>2134</Characters>
  <Application>Microsoft Office Word</Application>
  <DocSecurity>0</DocSecurity>
  <Lines>17</Lines>
  <Paragraphs>5</Paragraphs>
  <ScaleCrop>false</ScaleCrop>
  <Company/>
  <LinksUpToDate>false</LinksUpToDate>
  <CharactersWithSpaces>2503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dingchao</dc:creator>
  <cp:keywords/>
  <dc:description/>
  <cp:lastModifiedBy>yang dingchao</cp:lastModifiedBy>
  <cp:revision>213</cp:revision>
  <dcterms:created xsi:type="dcterms:W3CDTF">2021-03-10T11:59:00Z</dcterms:created>
  <dcterms:modified xsi:type="dcterms:W3CDTF">2021-03-26T16:12:00Z</dcterms:modified>
</cp:coreProperties>
</file>