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itre2"/>
      </w:pPr>
      <w:r>
        <w:t xml:space="preserve">Table 1. ICER summary by scenario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719"/>
        <w:gridCol w:w="1792"/>
        <w:gridCol w:w="1792"/>
      </w:tblGrid>
      <w:tr>
        <w:trPr>
          <w:trHeight w:val="619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Median ICER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Lower 95% CI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Upper 95% CI</w:t>
            </w:r>
          </w:p>
        </w:tc>
      </w:tr>
      <w:tr>
        <w:trPr>
          <w:trHeight w:val="598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2,103.95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763.07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4,805.90</w:t>
            </w:r>
          </w:p>
        </w:tc>
      </w:tr>
      <w:tr>
        <w:trPr>
          <w:trHeight w:val="598" w:hRule="auto"/>
        </w:trPr>
        body2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1,113.48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422.45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2,332.42</w:t>
            </w:r>
          </w:p>
        </w:tc>
      </w:tr>
    </w:tbl>
    <w:p>
      <w:pPr>
        <w:pStyle w:val="Titre2"/>
      </w:pPr>
      <w:r>
        <w:t xml:space="preserve">Table 2. CEAC probabilities at selected WTP thresholds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1279"/>
        <w:gridCol w:w="1474"/>
        <w:gridCol w:w="2042"/>
      </w:tblGrid>
      <w:tr>
        <w:trPr>
          <w:trHeight w:val="626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WTP (Int$)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Pr(ICER &lt; WTP)</w:t>
            </w:r>
          </w:p>
        </w:tc>
      </w:tr>
      <w:tr>
        <w:trPr>
          <w:trHeight w:val="597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0.074</w:t>
            </w:r>
          </w:p>
        </w:tc>
      </w:tr>
      <w:tr>
        <w:trPr>
          <w:trHeight w:val="598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0.458</w:t>
            </w:r>
          </w:p>
        </w:tc>
      </w:tr>
      <w:tr>
        <w:trPr>
          <w:trHeight w:val="597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0.770</w:t>
            </w:r>
          </w:p>
        </w:tc>
      </w:tr>
      <w:tr>
        <w:trPr>
          <w:trHeight w:val="597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0.981</w:t>
            </w:r>
          </w:p>
        </w:tc>
      </w:tr>
      <w:tr>
        <w:trPr>
          <w:trHeight w:val="597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9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0.411</w:t>
            </w:r>
          </w:p>
        </w:tc>
      </w:tr>
      <w:tr>
        <w:trPr>
          <w:trHeight w:val="598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0.927</w:t>
            </w:r>
          </w:p>
        </w:tc>
      </w:tr>
      <w:tr>
        <w:trPr>
          <w:trHeight w:val="59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0.998</w:t>
            </w:r>
          </w:p>
        </w:tc>
      </w:tr>
      <w:tr>
        <w:trPr>
          <w:trHeight w:val="597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5,000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  <w:tr>
        <w:trPr>
          <w:trHeight w:val="597" w:hRule="auto"/>
        </w:trPr>
        body10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SSA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10,000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Helvetica" w:hAnsi="Helvetica" w:eastAsia="Helvetica" w:cs="Helvetica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1.000</w:t>
            </w:r>
          </w:p>
        </w:tc>
      </w:tr>
    </w:tbl>
    <w:p>
      <w:pPr>
        <w:pStyle w:val="Titre2"/>
      </w:pPr>
      <w:r>
        <w:t xml:space="preserve">Table 3. One-way sensitivity analysis (both contexts)</w:t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2331"/>
        <w:gridCol w:w="2306"/>
        <w:gridCol w:w="2538"/>
        <w:gridCol w:w="2624"/>
      </w:tblGrid>
      <w:tr>
        <w:trPr>
          <w:trHeight w:val="617" w:hRule="auto"/>
          <w:tblHeader/>
        </w:trPr>
        header 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Scenario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Parameter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ICER (low)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Change in ICER (high)</w:t>
            </w:r>
          </w:p>
        </w:tc>
      </w:tr>
      <w:tr>
        <w:trPr>
          <w:trHeight w:val="615" w:hRule="auto"/>
        </w:trPr>
        body 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Equipment Cost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-47.84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224.85</w:t>
            </w:r>
          </w:p>
        </w:tc>
      </w:tr>
      <w:tr>
        <w:trPr>
          <w:trHeight w:val="617" w:hRule="auto"/>
        </w:trPr>
        body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-10.82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99.99</w:t>
            </w:r>
          </w:p>
        </w:tc>
      </w:tr>
      <w:tr>
        <w:trPr>
          <w:trHeight w:val="574" w:hRule="auto"/>
        </w:trPr>
        body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Volume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75.95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-37.98</w:t>
            </w:r>
          </w:p>
        </w:tc>
      </w:tr>
      <w:tr>
        <w:trPr>
          <w:trHeight w:val="600" w:hRule="auto"/>
        </w:trPr>
        body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Death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1,492.91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-746.45</w:t>
            </w:r>
          </w:p>
        </w:tc>
      </w:tr>
      <w:tr>
        <w:trPr>
          <w:trHeight w:val="574" w:hRule="auto"/>
        </w:trPr>
        body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Discount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-4.28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4.39</w:t>
            </w:r>
          </w:p>
        </w:tc>
      </w:tr>
      <w:tr>
        <w:trPr>
          <w:trHeight w:val="617" w:hRule="auto"/>
        </w:trPr>
        body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Global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Service Life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282.33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-35.18</w:t>
            </w:r>
          </w:p>
        </w:tc>
      </w:tr>
      <w:tr>
        <w:trPr>
          <w:trHeight w:val="615" w:hRule="auto"/>
        </w:trPr>
        body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Equipment 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-18.42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126.56</w:t>
            </w:r>
          </w:p>
        </w:tc>
      </w:tr>
      <w:tr>
        <w:trPr>
          <w:trHeight w:val="617" w:hRule="auto"/>
        </w:trPr>
        body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Training Cost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-6.78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32.75</w:t>
            </w:r>
          </w:p>
        </w:tc>
      </w:tr>
      <w:tr>
        <w:trPr>
          <w:trHeight w:val="574" w:hRule="auto"/>
        </w:trPr>
        body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Volume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35.92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-17.96</w:t>
            </w:r>
          </w:p>
        </w:tc>
      </w:tr>
      <w:tr>
        <w:trPr>
          <w:trHeight w:val="577" w:hRule="auto"/>
        </w:trPr>
        body10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Delta Death %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789.29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-394.64</w:t>
            </w:r>
          </w:p>
        </w:tc>
      </w:tr>
      <w:tr>
        <w:trPr>
          <w:trHeight w:val="574" w:hRule="auto"/>
        </w:trPr>
        body11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Discount Rate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-2.03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2.08</w:t>
            </w:r>
          </w:p>
        </w:tc>
      </w:tr>
      <w:tr>
        <w:trPr>
          <w:trHeight w:val="617" w:hRule="auto"/>
        </w:trPr>
        body12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Sub-Saharan Africa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Service Life (years)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133.53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righ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Arial Unicode MS" w:hAnsi="Arial Unicode MS" w:eastAsia="Arial Unicode MS" w:cs="Arial Unicode MS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-16.64</w:t>
            </w:r>
          </w:p>
        </w:tc>
      </w:tr>
    </w:tbl>
    <w:sectPr w:rsidR="001379FE" w:rsidSect="00747CCE">
      <w:type w:val="continuous"/>
      <w:pgSz w:w="11900" w:h="16840"/>
      <w:pgMar w:top="1417" w:right="1417" w:bottom="1417" w:left="1417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mbp16</cp:lastModifiedBy>
  <cp:revision>9</cp:revision>
  <dcterms:created xsi:type="dcterms:W3CDTF">2017-02-28T11:18:00Z</dcterms:created>
  <dcterms:modified xsi:type="dcterms:W3CDTF">2025-07-17T09:53:19Z</dcterms:modified>
  <cp:category/>
</cp:coreProperties>
</file>