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200" w:lineRule="auto"/>
        <w:rPr>
          <w:vertAlign w:val="baseline"/>
        </w:rPr>
      </w:pPr>
      <w:bookmarkStart w:colFirst="0" w:colLast="0" w:name="_y2ps6iszmynh" w:id="0"/>
      <w:bookmarkEnd w:id="0"/>
      <w:r w:rsidDel="00000000" w:rsidR="00000000" w:rsidRPr="00000000">
        <w:rPr>
          <w:vertAlign w:val="baseline"/>
          <w:rtl w:val="0"/>
        </w:rPr>
        <w:t xml:space="preserve">Rethinking interpretability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Although neural networks have successfully revolutionised multiple domains, </w:t>
      </w:r>
      <w:r w:rsidDel="00000000" w:rsidR="00000000" w:rsidRPr="00000000">
        <w:rPr>
          <w:rFonts w:ascii="ArialMT" w:cs="ArialMT" w:eastAsia="ArialMT" w:hAnsi="ArialMT"/>
          <w:sz w:val="22"/>
          <w:szCs w:val="22"/>
          <w:rtl w:val="0"/>
        </w:rPr>
        <w:t xml:space="preserve">such as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computer vision, the</w:t>
      </w:r>
      <w:r w:rsidDel="00000000" w:rsidR="00000000" w:rsidRPr="00000000">
        <w:rPr>
          <w:rFonts w:ascii="ArialMT" w:cs="ArialMT" w:eastAsia="ArialMT" w:hAnsi="ArialMT"/>
          <w:sz w:val="22"/>
          <w:szCs w:val="22"/>
          <w:rtl w:val="0"/>
        </w:rPr>
        <w:t xml:space="preserve">ir utilisation is still regarded with apprehension</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safety-critical applications, such as health diagnosis, credit allowance, or criminal justice, </w:t>
      </w:r>
      <w:r w:rsidDel="00000000" w:rsidR="00000000" w:rsidRPr="00000000">
        <w:rPr>
          <w:rFonts w:ascii="ArialMT" w:cs="ArialMT" w:eastAsia="ArialMT" w:hAnsi="ArialMT"/>
          <w:sz w:val="22"/>
          <w:szCs w:val="22"/>
          <w:rtl w:val="0"/>
        </w:rPr>
        <w:t xml:space="preserve">because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they are </w:t>
      </w:r>
      <w:commentRangeStart w:id="0"/>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still mostly not human-intelligible</w:t>
      </w:r>
      <w:commentRangeEnd w:id="0"/>
      <w:r w:rsidDel="00000000" w:rsidR="00000000" w:rsidRPr="00000000">
        <w:commentReference w:id="0"/>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(Molnar 2020; Camburu 2020).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Two approaches are typically used to make these models more plausible: 1) providing a model with feature-based, post-hoc explanations, and 2) creating self-explanatory models that generate natural language explanations (Camburu 2020).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However, Rudin (2019) argues against a post-hoc justification for a black-box model, or a model that lacks a mechanistic basis. Instead, she postulates a so-called “Rashomon set”, a set of similarly accurate models which contains at least one plausible model. Yet, any notion of Rashomon sets should be questioned in two ways: 1) can the Rashomon Set realistically be found? 2) and more importantly, can the best fitting and interpretable models </w:t>
      </w:r>
      <w:r w:rsidDel="00000000" w:rsidR="00000000" w:rsidRPr="00000000">
        <w:rPr>
          <w:rFonts w:ascii="ArialMT" w:cs="ArialMT" w:eastAsia="ArialMT" w:hAnsi="ArialMT"/>
          <w:sz w:val="22"/>
          <w:szCs w:val="22"/>
          <w:rtl w:val="0"/>
        </w:rPr>
        <w:t xml:space="preserve">accurately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explain the world we liv</w:t>
      </w:r>
      <w:r w:rsidDel="00000000" w:rsidR="00000000" w:rsidRPr="00000000">
        <w:rPr>
          <w:rFonts w:ascii="ArialMT" w:cs="ArialMT" w:eastAsia="ArialMT" w:hAnsi="ArialMT"/>
          <w:sz w:val="22"/>
          <w:szCs w:val="22"/>
          <w:rtl w:val="0"/>
        </w:rPr>
        <w:t xml:space="preserve">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 unproven, empirical theory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Intuitively, the notion of Rashomon sets </w:t>
      </w:r>
      <w:r w:rsidDel="00000000" w:rsidR="00000000" w:rsidRPr="00000000">
        <w:rPr>
          <w:rFonts w:ascii="ArialMT" w:cs="ArialMT" w:eastAsia="ArialMT" w:hAnsi="ArialMT"/>
          <w:sz w:val="22"/>
          <w:szCs w:val="22"/>
          <w:rtl w:val="0"/>
        </w:rPr>
        <w:t xml:space="preserve">seems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likely to be true. If the set is large enough, there is likely to be an accurate, plausible model, even if the possibility is low. However, it is not guaranteed that it is true in all cases.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Firstly, the theory does not provide any convincing mechanistic explanation within itself. The reason Rudin</w:t>
      </w:r>
      <w:commentRangeStart w:id="1"/>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commentRangeEnd w:id="1"/>
      <w:r w:rsidDel="00000000" w:rsidR="00000000" w:rsidRPr="00000000">
        <w:commentReference w:id="1"/>
      </w:r>
      <w:r w:rsidDel="00000000" w:rsidR="00000000" w:rsidRPr="00000000">
        <w:rPr>
          <w:rFonts w:ascii="ArialMT" w:cs="ArialMT" w:eastAsia="ArialMT" w:hAnsi="ArialMT"/>
          <w:sz w:val="22"/>
          <w:szCs w:val="22"/>
          <w:rtl w:val="0"/>
        </w:rPr>
        <w:t xml:space="preserve">gives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to support her idea is mostly empirical, that is, it is always possible to find a both highly accurate and interpretable model in most scenarios she works with, ranging from the New York City power grid to criminology data.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However, there is no supporting theory to generalise the empirical evidence, and it is also technically difficult to prove or falsify such a theory</w:t>
      </w:r>
      <w:r w:rsidDel="00000000" w:rsidR="00000000" w:rsidRPr="00000000">
        <w:rPr>
          <w:rFonts w:ascii="ArialMT" w:cs="ArialMT" w:eastAsia="ArialMT" w:hAnsi="ArialMT"/>
          <w:sz w:val="22"/>
          <w:szCs w:val="22"/>
          <w:rtl w:val="0"/>
        </w:rPr>
        <w:t xml:space="preserve"> as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 would need to evaluate all known models in a Rashomon set in that case.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Secondly, the theory is statistically probable, which means it should not be expected to be true for all scenarios. </w:t>
      </w:r>
      <w:r w:rsidDel="00000000" w:rsidR="00000000" w:rsidRPr="00000000">
        <w:rPr>
          <w:rFonts w:ascii="ArialMT" w:cs="ArialMT" w:eastAsia="ArialMT" w:hAnsi="ArialMT"/>
          <w:sz w:val="22"/>
          <w:szCs w:val="22"/>
          <w:rtl w:val="0"/>
        </w:rPr>
        <w:t xml:space="preserve">For example,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although the water on Earth is </w:t>
      </w:r>
      <w:r w:rsidDel="00000000" w:rsidR="00000000" w:rsidRPr="00000000">
        <w:rPr>
          <w:rFonts w:ascii="ArialMT" w:cs="ArialMT" w:eastAsia="ArialMT" w:hAnsi="ArialMT"/>
          <w:sz w:val="22"/>
          <w:szCs w:val="22"/>
          <w:rtl w:val="0"/>
        </w:rPr>
        <w:t xml:space="preserve"> statistically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highly likely to be saline, since saline water </w:t>
      </w:r>
      <w:r w:rsidDel="00000000" w:rsidR="00000000" w:rsidRPr="00000000">
        <w:rPr>
          <w:rFonts w:ascii="ArialMT" w:cs="ArialMT" w:eastAsia="ArialMT" w:hAnsi="ArialMT"/>
          <w:sz w:val="22"/>
          <w:szCs w:val="22"/>
          <w:rtl w:val="0"/>
        </w:rPr>
        <w:t xml:space="preserve">constitutes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over 97% of Earth’s water, there</w:t>
      </w:r>
      <w:r w:rsidDel="00000000" w:rsidR="00000000" w:rsidRPr="00000000">
        <w:rPr>
          <w:rFonts w:ascii="ArialMT" w:cs="ArialMT" w:eastAsia="ArialMT" w:hAnsi="ArialMT"/>
          <w:sz w:val="22"/>
          <w:szCs w:val="22"/>
          <w:rtl w:val="0"/>
        </w:rPr>
        <w:t xml:space="preserve"> undoubtedly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still exists freshwater (Shiklomanov 1993), where the high likelihood is not useful. Similarly, the theory may not help in specific scenarios due to the domain-specific nature of interpretability; thus, we are unable to tell whether the model in a Rashomon set is plausible without a specific context (Martin 2019).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When humans fail to interpret things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Practically,</w:t>
      </w:r>
      <w:r w:rsidDel="00000000" w:rsidR="00000000" w:rsidRPr="00000000">
        <w:rPr>
          <w:rFonts w:ascii="ArialMT" w:cs="ArialMT" w:eastAsia="ArialMT" w:hAnsi="ArialMT"/>
          <w:sz w:val="22"/>
          <w:szCs w:val="22"/>
          <w:rtl w:val="0"/>
        </w:rPr>
        <w:t xml:space="preserve"> due to limitations in data availability,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it is not always realistic to find </w:t>
      </w:r>
      <w:r w:rsidDel="00000000" w:rsidR="00000000" w:rsidRPr="00000000">
        <w:rPr>
          <w:rFonts w:ascii="ArialMT" w:cs="ArialMT" w:eastAsia="ArialMT" w:hAnsi="ArialMT"/>
          <w:sz w:val="22"/>
          <w:szCs w:val="22"/>
          <w:rtl w:val="0"/>
        </w:rPr>
        <w:t xml:space="preserve">the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best-fitting interpretable model that outcompetes their black-box counterparts. For example, in genomic medicine, </w:t>
      </w:r>
      <w:r w:rsidDel="00000000" w:rsidR="00000000" w:rsidRPr="00000000">
        <w:rPr>
          <w:rFonts w:ascii="ArialMT" w:cs="ArialMT" w:eastAsia="ArialMT" w:hAnsi="ArialMT"/>
          <w:sz w:val="22"/>
          <w:szCs w:val="22"/>
          <w:rtl w:val="0"/>
        </w:rPr>
        <w:t xml:space="preserve">only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in recent years have we </w:t>
      </w:r>
      <w:r w:rsidDel="00000000" w:rsidR="00000000" w:rsidRPr="00000000">
        <w:rPr>
          <w:rFonts w:ascii="ArialMT" w:cs="ArialMT" w:eastAsia="ArialMT" w:hAnsi="ArialMT"/>
          <w:sz w:val="22"/>
          <w:szCs w:val="22"/>
          <w:rtl w:val="0"/>
        </w:rPr>
        <w:t xml:space="preserve">begun</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to take more omics approaches into consideration due to the complex mechanisms regulating phenotypic variation, which are beyond our expectation (Boyle et al. 2017).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sz w:val="22"/>
          <w:szCs w:val="22"/>
          <w:rtl w:val="0"/>
        </w:rPr>
        <w:t xml:space="preserve">However</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examining all epigenetic changes and other biological alterations is technically difficult</w:t>
      </w:r>
      <w:r w:rsidDel="00000000" w:rsidR="00000000" w:rsidRPr="00000000">
        <w:rPr>
          <w:rFonts w:ascii="ArialMT" w:cs="ArialMT" w:eastAsia="ArialMT" w:hAnsi="ArialMT"/>
          <w:sz w:val="22"/>
          <w:szCs w:val="22"/>
          <w:rtl w:val="0"/>
        </w:rPr>
        <w:t xml:space="preserv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Even if possible, it </w:t>
      </w:r>
      <w:r w:rsidDel="00000000" w:rsidR="00000000" w:rsidRPr="00000000">
        <w:rPr>
          <w:rFonts w:ascii="ArialMT" w:cs="ArialMT" w:eastAsia="ArialMT" w:hAnsi="ArialMT"/>
          <w:sz w:val="22"/>
          <w:szCs w:val="22"/>
          <w:rtl w:val="0"/>
        </w:rPr>
        <w:t xml:space="preserve">would</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be too expensive, although it is helpful to build a biologically plausible model.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Besides economic considerations, Li and Lehner (2020) prove that</w:t>
      </w:r>
      <w:r w:rsidDel="00000000" w:rsidR="00000000" w:rsidRPr="00000000">
        <w:rPr>
          <w:rFonts w:ascii="ArialMT" w:cs="ArialMT" w:eastAsia="ArialMT" w:hAnsi="ArialMT"/>
          <w:sz w:val="22"/>
          <w:szCs w:val="22"/>
          <w:rtl w:val="0"/>
        </w:rPr>
        <w:t xml:space="preserve">, due to biophysical ambiguity yet to be measured,</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the phenotypic effect of two mutations combined is not accurately predictable, even when the individual effects of a set of mutations and the mechanistic links are well-understood. Thus, </w:t>
      </w:r>
      <w:r w:rsidDel="00000000" w:rsidR="00000000" w:rsidRPr="00000000">
        <w:rPr>
          <w:rFonts w:ascii="ArialMT" w:cs="ArialMT" w:eastAsia="ArialMT" w:hAnsi="ArialMT"/>
          <w:sz w:val="22"/>
          <w:szCs w:val="22"/>
          <w:rtl w:val="0"/>
        </w:rPr>
        <w:t xml:space="preserve">the probability is that</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we not only fail to have enough data, but we may not fully realise what data we need to have</w:t>
      </w:r>
      <w:r w:rsidDel="00000000" w:rsidR="00000000" w:rsidRPr="00000000">
        <w:rPr>
          <w:rFonts w:ascii="ArialMT" w:cs="ArialMT" w:eastAsia="ArialMT" w:hAnsi="ArialMT"/>
          <w:sz w:val="22"/>
          <w:szCs w:val="22"/>
          <w:rtl w:val="0"/>
        </w:rPr>
        <w:t xml:space="preserv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r w:rsidDel="00000000" w:rsidR="00000000" w:rsidRPr="00000000">
        <w:rPr>
          <w:rFonts w:ascii="ArialMT" w:cs="ArialMT" w:eastAsia="ArialMT" w:hAnsi="ArialMT"/>
          <w:sz w:val="22"/>
          <w:szCs w:val="22"/>
          <w:rtl w:val="0"/>
        </w:rPr>
        <w:t xml:space="preserve">This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reflects the limitations of human knowledge that hinder the establishment of human-intelligible models, especially in poorly understood domains.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Why the Rashomon set is still important?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In the Japanese movie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Rashomon</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 murder is described by different witnesses in four contradictory ways (Davenport 2010). </w:t>
      </w:r>
      <w:r w:rsidDel="00000000" w:rsidR="00000000" w:rsidRPr="00000000">
        <w:rPr>
          <w:rFonts w:ascii="ArialMT" w:cs="ArialMT" w:eastAsia="ArialMT" w:hAnsi="ArialMT"/>
          <w:sz w:val="22"/>
          <w:szCs w:val="22"/>
          <w:rtl w:val="0"/>
        </w:rPr>
        <w:t xml:space="preserve">In this case,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all the characters in the movie should be considered as functions which receive the murder as an input and produce different outputs, which all make sense in a way. It is hard to guess the whole story without knowing the context related to each character. Similarly, in statistical modelling, Breiman (2001) coins the term “Rashomon effect”, where he postulates the multiplicity of good models</w:t>
      </w:r>
      <w:r w:rsidDel="00000000" w:rsidR="00000000" w:rsidRPr="00000000">
        <w:rPr>
          <w:rFonts w:ascii="ArialMT" w:cs="ArialMT" w:eastAsia="ArialMT" w:hAnsi="ArialMT"/>
          <w:sz w:val="22"/>
          <w:szCs w:val="22"/>
          <w:rtl w:val="0"/>
        </w:rPr>
        <w:t xml:space="preserv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This mean</w:t>
      </w:r>
      <w:r w:rsidDel="00000000" w:rsidR="00000000" w:rsidRPr="00000000">
        <w:rPr>
          <w:rFonts w:ascii="ArialMT" w:cs="ArialMT" w:eastAsia="ArialMT" w:hAnsi="ArialMT"/>
          <w:sz w:val="22"/>
          <w:szCs w:val="22"/>
          <w:rtl w:val="0"/>
        </w:rPr>
        <w:t xml:space="preserv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for a given dataset, it is possible to construct multiple, well-performing models, in terms of their accuracy, despite their differences in internal structures and attendant explanations (Hancox-Li 2020).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Furthermore, Rudin (2019) experimentally shows similar accuracy of popular machine learning models for a structured dataset, whereas complexity does not yield higher accuracy. Therefore, Rudin (2019) asserts that we should choose a more interpretable model which should be more meaningful, reasonable and no less efficient.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Interpretability vs. Explainability: helpful in different ways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Rudin (2019) believes</w:t>
      </w:r>
      <w:commentRangeStart w:id="2"/>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interpretable models must be inherently interpretable</w:t>
      </w:r>
      <w:commentRangeEnd w:id="2"/>
      <w:r w:rsidDel="00000000" w:rsidR="00000000" w:rsidRPr="00000000">
        <w:commentReference w:id="2"/>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with a transparent internal structure, while an explainable model often contains two models, i.e. a black-box model and an explanatory model, which must contradict each other. Post-hoc explanations about these models must be at least partly wrong, or the explanatory model should be used instead. Moreover, a meaningful model choice does not necessarily lead to an explainable model, especially when we don’t understand the meaning underlying the model.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Often, our data often involve extraordinarily complex interactions between variables, which make simple, contrastive explanations highly unlikely. For example, in quantitative genetics, we could identify hundreds of loci responsible for a single trait, but the contribution of even the most important loci is only moderate (Boyle et al. 2017), which makes the genetic explanation of a trait less intuitively straightforward. Therefore, Rudin (2019) also points out that her advocacy of interpretable models does not apply to complicated, less-structured, noisy data that lack representativeness, such as dataset used by computer vision, where too many different, highly accurate models are unusual.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MT" w:cs="ArialMT" w:eastAsia="ArialMT" w:hAnsi="ArialMT"/>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Ultimate consideration: who chooses what we believe?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Hancox-Li (2020) and others argue against the robustness of the Rashomon set. A concrete example is made by Dong and Rudin (2020), who construct a Rashomon set for the recidivism data set used in the COMPAS algorithm. They </w:t>
      </w:r>
      <w:r w:rsidDel="00000000" w:rsidR="00000000" w:rsidRPr="00000000">
        <w:rPr>
          <w:rFonts w:ascii="ArialMT" w:cs="ArialMT" w:eastAsia="ArialMT" w:hAnsi="ArialMT"/>
          <w:sz w:val="22"/>
          <w:szCs w:val="22"/>
          <w:rtl w:val="0"/>
        </w:rPr>
        <w:t xml:space="preserve">found</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that lower importance of race is associated with higher importance of age or prior criminal history, and vice versa, in the almost equally accurate predictive models given by the Rashomon set, and that race is important only when age or prior criminal history are unimportant. However, although race is less important in some models in the set, it does not mean that it is objectively unimportant</w:t>
      </w:r>
      <w:r w:rsidDel="00000000" w:rsidR="00000000" w:rsidRPr="00000000">
        <w:rPr>
          <w:rFonts w:ascii="ArialMT" w:cs="ArialMT" w:eastAsia="ArialMT" w:hAnsi="ArialMT"/>
          <w:sz w:val="22"/>
          <w:szCs w:val="22"/>
          <w:rtl w:val="0"/>
        </w:rPr>
        <w:t xml:space="preserv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Also, it is </w:t>
      </w:r>
      <w:r w:rsidDel="00000000" w:rsidR="00000000" w:rsidRPr="00000000">
        <w:rPr>
          <w:rFonts w:ascii="ArialMT" w:cs="ArialMT" w:eastAsia="ArialMT" w:hAnsi="ArialMT"/>
          <w:sz w:val="22"/>
          <w:szCs w:val="22"/>
          <w:rtl w:val="0"/>
        </w:rPr>
        <w:t xml:space="preserve">unclear</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how we should choose the explanations for the model. Although Rudin (2020) argues that a domain expert could help with model improvement, a company could deliberately hide all the other model choices, providing an explanation that is likely to be accepted, which may cause a moral crisis. Therefore, a description of variable-variable interaction will provide a fuller understanding of the real-world fact that is reflected by the Rashomon set (Hancox-Li 2020).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References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Boyle EA, Li YI, Pritchard JK (2017)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An Expanded View of Complex Traits: From Polygenic to Omnigenic.</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Cell 169:1177–1186. https://doi.org/10.1016/j.cell.2017.05.038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Breiman L (2001)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Statistical Modeling: The Two Cultures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(with comments and a rejoinder by the author). Statistical Science 16:199–231. https://doi.org/10.1214/ss/1009213726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Camburu O-M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Explaining Deep Neural Networks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arXiv:201001496 [cs]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Davenport C (2010)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Media bias, perspective, and state repression: the Black Panther Party.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Cambridge; New Yor</w:t>
      </w:r>
      <w:r w:rsidDel="00000000" w:rsidR="00000000" w:rsidRPr="00000000">
        <w:rPr>
          <w:rFonts w:ascii="ArialMT" w:cs="ArialMT" w:eastAsia="ArialMT" w:hAnsi="ArialMT"/>
          <w:sz w:val="22"/>
          <w:szCs w:val="22"/>
          <w:rtl w:val="0"/>
        </w:rPr>
        <w:t xml:space="preserve">k</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Cambridge University Press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Dong J, Rudin C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Variable Importance Clouds: A Way to Explore Variable Importance for the Set of Good Models.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arXiv:190103209 [cs, stat] </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Hancox-Li L (2020) Robustness in machine learning explanations: does it matter? In: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Proceedings of the 2020 Conference on Fairness, Accountability, and Transparency. Association for Computing Machinery</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New York, NY, USA, pp 640– 647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Li X, Lehner B (2020)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Biophysical ambiguities prevent accurate genetic prediction. Nature Communications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11:4923. https://doi.org/10.1038/s41467-020-18694-0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Martin T (2019) Interpretable Machine Learning. Master</w:t>
      </w:r>
      <w:r w:rsidDel="00000000" w:rsidR="00000000" w:rsidRPr="00000000">
        <w:rPr>
          <w:rFonts w:ascii="ArialMT" w:cs="ArialMT" w:eastAsia="ArialMT" w:hAnsi="ArialMT"/>
          <w:sz w:val="22"/>
          <w:szCs w:val="22"/>
          <w:rtl w:val="0"/>
        </w:rPr>
        <w:t xml:space="preserv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 Dissertation, University of Cambridge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Molnar C (2020) 2.1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Importance of Interpretability. In: Interpretable Machine Learning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Qiu J, Sun Y (2015)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Research on Machine Learning Methods for Big Data Processing. </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Atlantis Press, pp 920–928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Rudin C (2019) Stop explaining black box machine learning models for high stakes decisions and use interpretable models instead.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Nature Machine Intelligence</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1:206– 215. https://doi.org/10.1038/s42256-019-0048-x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Shiklomanov I (1993) The distribution of water on, in, and above the Earth. In: Gleick, Peter H. (ed) </w:t>
      </w:r>
      <w:r w:rsidDel="00000000" w:rsidR="00000000" w:rsidRPr="00000000">
        <w:rPr>
          <w:rFonts w:ascii="ArialMT" w:cs="ArialMT" w:eastAsia="ArialMT" w:hAnsi="ArialMT"/>
          <w:b w:val="0"/>
          <w:i w:val="1"/>
          <w:smallCaps w:val="0"/>
          <w:strike w:val="0"/>
          <w:color w:val="000000"/>
          <w:sz w:val="22"/>
          <w:szCs w:val="22"/>
          <w:u w:val="none"/>
          <w:shd w:fill="auto" w:val="clear"/>
          <w:vertAlign w:val="baseline"/>
          <w:rtl w:val="0"/>
        </w:rPr>
        <w:t xml:space="preserve">Water in Crisis: A Guide to the World’s Fresh Water Resources</w:t>
      </w:r>
      <w:r w:rsidDel="00000000" w:rsidR="00000000" w:rsidRPr="00000000">
        <w:rPr>
          <w:rFonts w:ascii="ArialMT" w:cs="ArialMT" w:eastAsia="ArialMT" w:hAnsi="ArialMT"/>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ul Blane" w:id="0" w:date="2022-11-06T09:06:15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Do you mean humans can't understand the networks' output or the networks don't fully understand human activity and motivation?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it is the latter, I suggest '... still don't fully understand human activity and motion.'</w:t>
      </w:r>
    </w:p>
  </w:comment>
  <w:comment w:author="Paul Blane" w:id="1" w:date="2022-11-06T09:59:50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Year of publication should be in parentheses.</w:t>
      </w:r>
    </w:p>
  </w:comment>
  <w:comment w:author="Paul Blane" w:id="2" w:date="2022-11-06T11:35:06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Repetition, '... must be inherently decipherable...'?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Arial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Arial" w:cs="Arial" w:eastAsia="Arial" w:hAnsi="Arial"/>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