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맑은 고딕" w:hAnsi="맑은 고딕" w:eastAsia="맑은 고딕"/>
          <w:b w:val="0"/>
          <w:sz w:val="18"/>
        </w:rPr>
        <w:t>[별지 제1-3호 서식]</w:t>
      </w:r>
    </w:p>
    <w:p>
      <w:pPr>
        <w:spacing w:after="0"/>
        <w:jc w:val="center"/>
      </w:pPr>
      <w:r>
        <w:rPr>
          <w:rFonts w:ascii="맑은 고딕" w:hAnsi="맑은 고딕" w:eastAsia="맑은 고딕"/>
          <w:b/>
          <w:sz w:val="26"/>
        </w:rPr>
        <w:t>새활용 산업 육성 지원사업</w:t>
      </w:r>
    </w:p>
    <w:p>
      <w:pPr>
        <w:spacing w:after="200"/>
        <w:jc w:val="center"/>
      </w:pPr>
      <w:r>
        <w:rPr>
          <w:rFonts w:ascii="맑은 고딕" w:hAnsi="맑은 고딕" w:eastAsia="맑은 고딕"/>
          <w:b/>
          <w:sz w:val="36"/>
        </w:rPr>
        <w:t>사업계획 변경 신청서 (2차)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118"/>
        <w:gridCol w:w="1701"/>
        <w:gridCol w:w="3118"/>
      </w:tblGrid>
      <w:tr>
        <w:tc>
          <w:tcPr>
            <w:tcW w:type="dxa" w:w="1701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지원기업명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알앤디메이커스(주)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사업 책임자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신동규 대표</w:t>
            </w:r>
          </w:p>
        </w:tc>
      </w:tr>
      <w:tr>
        <w:tc>
          <w:tcPr>
            <w:tcW w:type="dxa" w:w="1701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1차 변경 승인</w:t>
            </w:r>
          </w:p>
        </w:tc>
        <w:tc>
          <w:tcPr>
            <w:tcW w:type="dxa" w:w="7937"/>
            <w:gridSpan w:val="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2026. 9. 18. (환산협2026-1079) — 본 신청서의 ‘변경 전’은 1차 변경 승인 내용 기준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3742"/>
        <w:gridCol w:w="4536"/>
      </w:tblGrid>
      <w:tr>
        <w:tc>
          <w:tcPr>
            <w:tcW w:type="dxa" w:w="1361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3742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변경 전</w:t>
            </w:r>
          </w:p>
        </w:tc>
        <w:tc>
          <w:tcPr>
            <w:tcW w:type="dxa" w:w="4535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변경 후</w:t>
            </w:r>
          </w:p>
        </w:tc>
      </w:tr>
      <w:tr>
        <w:tc>
          <w:tcPr>
            <w:tcW w:type="dxa" w:w="1361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변경내용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7. 소모성 물품 구입비 (총 129천원)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- 주방화/인솔 샘플구매 129천원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18"/>
              </w:rPr>
              <w:t>8. 각종 수수료 및 사용료 (총 12,173천원)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- KCL 시험 수수료 4,000천원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- 환경성적표지·저탄소 인증 수수료 2,000천원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- KC 인증 시험 수수료 2,000천원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- 특허·디자인권 출원/등록 수수료 4,173천원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18"/>
              </w:rPr>
              <w:t>9. 행사 지원 경비 (총 9,770천원)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- 서울디자인페스티벌 부스 참가비 870천원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- 서울디자인페스티벌 부스 집기 임차료 2,000천원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- 메가쇼 부스 참가비 5,800천원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- 메가쇼 부스 집기 임차료 1,100천원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7. 소모성 물품 구입비 (총 170천원)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- 주방화/인솔 샘플구매 170천원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18"/>
              </w:rPr>
              <w:t>8. 각종 수수료 및 사용료 (총 12,173천원)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- KCL 미끄럼 방지 및 안전성 시험 수수료 4,000천원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- 환경성적표지·저탄소 인증 수수료 2,000천원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- KC 인증 시험 수수료 2,000천원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- 지식재산권(특허·디자인·상표) 출원/등록 수수료 4,173천원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· 재생소재 상표 「리타이어렌(RETIRENE)」 출원(폐타이어 재생고무·폐PVC 배합 소재, 국문·영문 / 제17·25류) 1,248천원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· 특허 「장시간 기립 작업자의 하지 및 허리 피로 저감을 위한 보행 궤적 배치형 미끄럼 방지 신발」 출원·우선심사 2,600천원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· 출원 전 선행기술·유사상표 조사 325천원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18"/>
              </w:rPr>
              <w:t>9. 행사 지원 경비 (총 9,729천원)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- 서울디자인페스티벌 부스 참가비 870천원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- 서울디자인페스티벌 부스 집기 임차료 2,000천원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- 메가쇼 부스 참가비 4,800천원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- 메가쇼 부스 집기 임차료 2,059천원</w:t>
            </w:r>
          </w:p>
        </w:tc>
      </w:tr>
      <w:tr>
        <w:tc>
          <w:tcPr>
            <w:tcW w:type="dxa" w:w="1361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변경사유</w:t>
            </w:r>
          </w:p>
        </w:tc>
        <w:tc>
          <w:tcPr>
            <w:tcW w:type="dxa" w:w="4535"/>
            <w:gridSpan w:val="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각종 수수료 및 사용료: 폐타이어 재생고무와 폐PVC(실크벽지)를 배합한 재생소재의 브랜드화(상표 「리타이어렌」) 및 장시간 기립 작업자용 미끄럼 방지 신발 특허 출원 계획이 구체화됨에 따라, 지식재산권 내역의 범위를 ‘특허·디자인권’에서 ‘특허·디자인·상표’로 확대하고 세부 내역을 명시함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소모성 물품 구입비: 비교·검증용 샘플 실구매가 반영(집행 169.3천원)에 따라 129천원 → 170천원 (+41천원)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행사 지원 경비: 메가쇼 부스 참가비 실계약금액(4,800천원) 반영으로 발생한 잔액 1,000천원 중 959천원은 메가쇼 부스 집기 임차료(1,100천원 → 2,059천원)로, 41천원은 소모성 물품 구입비로 조정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※ 일반수용비 내 사업용도 간 조정으로 일반수용비(50,792천원)·일반용역비(86,828천원, 정부지원금 70% 이내)·사업비 총계(177,200천원) 변동 없음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위와 같이 사업계획 변경을 신청합니다.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0"/>
        </w:rPr>
        <w:t>붙임  1. 사업비 소요명세서 변경사항 1부.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0"/>
        </w:rPr>
        <w:t xml:space="preserve">      2. 변경 사업계획서(수정본) 1부.  끝.</w:t>
      </w:r>
    </w:p>
    <w:p>
      <w:pPr>
        <w:spacing w:after="120"/>
        <w:jc w:val="center"/>
      </w:pPr>
      <w:r>
        <w:rPr>
          <w:rFonts w:ascii="맑은 고딕" w:hAnsi="맑은 고딕" w:eastAsia="맑은 고딕"/>
          <w:b w:val="0"/>
          <w:sz w:val="22"/>
        </w:rPr>
        <w:t>2026.  10.  15.</w:t>
      </w:r>
    </w:p>
    <w:p>
      <w:pPr>
        <w:spacing w:after="280"/>
        <w:jc w:val="right"/>
      </w:pPr>
      <w:r>
        <w:rPr>
          <w:rFonts w:ascii="맑은 고딕" w:hAnsi="맑은 고딕" w:eastAsia="맑은 고딕"/>
          <w:b w:val="0"/>
          <w:sz w:val="22"/>
        </w:rPr>
        <w:t>신청인 : 알앤디메이커스(주) 대표 신 동 규   (인)</w:t>
      </w:r>
    </w:p>
    <w:p>
      <w:pPr>
        <w:spacing w:after="0"/>
      </w:pPr>
      <w:r>
        <w:rPr>
          <w:rFonts w:ascii="맑은 고딕" w:hAnsi="맑은 고딕" w:eastAsia="맑은 고딕"/>
          <w:b/>
          <w:sz w:val="26"/>
        </w:rPr>
        <w:t>운영기관장 귀하</w:t>
      </w:r>
    </w:p>
    <w:p>
      <w:r>
        <w:br w:type="page"/>
      </w:r>
    </w:p>
    <w:p>
      <w:pPr>
        <w:spacing w:after="40"/>
        <w:jc w:val="center"/>
      </w:pPr>
      <w:r>
        <w:rPr>
          <w:rFonts w:ascii="맑은 고딕" w:hAnsi="맑은 고딕" w:eastAsia="맑은 고딕"/>
          <w:b/>
          <w:sz w:val="30"/>
        </w:rPr>
        <w:t>사업비 소요명세서 변경사항</w:t>
      </w:r>
    </w:p>
    <w:p>
      <w:pPr>
        <w:spacing w:after="40"/>
        <w:jc w:val="right"/>
      </w:pPr>
      <w:r>
        <w:rPr>
          <w:rFonts w:ascii="맑은 고딕" w:hAnsi="맑은 고딕" w:eastAsia="맑은 고딕"/>
          <w:b w:val="0"/>
          <w:sz w:val="18"/>
        </w:rPr>
        <w:t>(단위 : 천원)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1360"/>
        <w:gridCol w:w="2721"/>
        <w:gridCol w:w="1474"/>
        <w:gridCol w:w="1474"/>
        <w:gridCol w:w="1360"/>
      </w:tblGrid>
      <w:tr>
        <w:tc>
          <w:tcPr>
            <w:tcW w:type="dxa" w:w="1247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보조비목</w:t>
            </w:r>
          </w:p>
        </w:tc>
        <w:tc>
          <w:tcPr>
            <w:tcW w:type="dxa" w:w="1361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보조세목</w:t>
            </w:r>
          </w:p>
        </w:tc>
        <w:tc>
          <w:tcPr>
            <w:tcW w:type="dxa" w:w="2721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사업용도</w:t>
            </w:r>
          </w:p>
        </w:tc>
        <w:tc>
          <w:tcPr>
            <w:tcW w:type="dxa" w:w="1474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변경 전 사업비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(1차 승인)</w:t>
            </w:r>
          </w:p>
        </w:tc>
        <w:tc>
          <w:tcPr>
            <w:tcW w:type="dxa" w:w="1474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변경 후 사업비</w:t>
            </w:r>
          </w:p>
        </w:tc>
        <w:tc>
          <w:tcPr>
            <w:tcW w:type="dxa" w:w="1361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증감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사업비 총계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2721"/>
            <w:shd w:val="clear" w:color="auto" w:fill="F2F2F2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177,200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177,200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-</w:t>
            </w:r>
          </w:p>
        </w:tc>
      </w:tr>
      <w:tr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인건비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보수</w:t>
            </w:r>
          </w:p>
        </w:tc>
        <w:tc>
          <w:tcPr>
            <w:tcW w:type="dxa" w:w="272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참여자 인건비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26,580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26,580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일용임금</w:t>
            </w:r>
          </w:p>
        </w:tc>
        <w:tc>
          <w:tcPr>
            <w:tcW w:type="dxa" w:w="272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단기채용 인건비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X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X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운영비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재료비</w:t>
            </w:r>
          </w:p>
        </w:tc>
        <w:tc>
          <w:tcPr>
            <w:tcW w:type="dxa" w:w="272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기자재 구입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부품·재료 구입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13,000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13,000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일반용역비</w:t>
            </w:r>
          </w:p>
        </w:tc>
        <w:tc>
          <w:tcPr>
            <w:tcW w:type="dxa" w:w="272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시제품 외주제작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22,328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22,328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설비 외주제작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49,100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49,100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홍보 외주제작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10,700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10,700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전문가 활용비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4,700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4,700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일반수용비</w:t>
            </w:r>
          </w:p>
        </w:tc>
        <w:tc>
          <w:tcPr>
            <w:tcW w:type="dxa" w:w="272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안내홍보물 제작비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11,000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11,000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1247"/>
            <w:shd w:val="clear" w:color="auto" w:fill="FFF2CC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2721"/>
            <w:shd w:val="clear" w:color="auto" w:fill="FFF2CC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소모성 물품 구입비 ※증액</w:t>
            </w:r>
          </w:p>
        </w:tc>
        <w:tc>
          <w:tcPr>
            <w:tcW w:type="dxa" w:w="1474"/>
            <w:shd w:val="clear" w:color="auto" w:fill="FFF2CC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129</w:t>
            </w:r>
          </w:p>
        </w:tc>
        <w:tc>
          <w:tcPr>
            <w:tcW w:type="dxa" w:w="1474"/>
            <w:shd w:val="clear" w:color="auto" w:fill="FFF2CC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170</w:t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41</w:t>
            </w:r>
          </w:p>
        </w:tc>
      </w:tr>
      <w:tr>
        <w:tc>
          <w:tcPr>
            <w:tcW w:type="dxa" w:w="1247"/>
            <w:shd w:val="clear" w:color="auto" w:fill="FFF2CC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2721"/>
            <w:shd w:val="clear" w:color="auto" w:fill="FFF2CC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각종 수수료 및 사용료 ※내역 변경</w:t>
            </w:r>
          </w:p>
        </w:tc>
        <w:tc>
          <w:tcPr>
            <w:tcW w:type="dxa" w:w="1474"/>
            <w:shd w:val="clear" w:color="auto" w:fill="FFF2CC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12,173</w:t>
            </w:r>
          </w:p>
        </w:tc>
        <w:tc>
          <w:tcPr>
            <w:tcW w:type="dxa" w:w="1474"/>
            <w:shd w:val="clear" w:color="auto" w:fill="FFF2CC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12,173</w:t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- (내역 변경)</w:t>
            </w:r>
          </w:p>
        </w:tc>
      </w:tr>
      <w:tr>
        <w:tc>
          <w:tcPr>
            <w:tcW w:type="dxa" w:w="1247"/>
            <w:shd w:val="clear" w:color="auto" w:fill="FFF2CC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2721"/>
            <w:shd w:val="clear" w:color="auto" w:fill="FFF2CC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행사 지원 경비 ※감액</w:t>
            </w:r>
          </w:p>
        </w:tc>
        <w:tc>
          <w:tcPr>
            <w:tcW w:type="dxa" w:w="1474"/>
            <w:shd w:val="clear" w:color="auto" w:fill="FFF2CC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9,770</w:t>
            </w:r>
          </w:p>
        </w:tc>
        <w:tc>
          <w:tcPr>
            <w:tcW w:type="dxa" w:w="1474"/>
            <w:shd w:val="clear" w:color="auto" w:fill="FFF2CC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9,729</w:t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△41</w:t>
            </w:r>
          </w:p>
        </w:tc>
      </w:tr>
      <w:tr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홍보비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17,720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17,720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여비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국내여비</w:t>
            </w:r>
          </w:p>
        </w:tc>
        <w:tc>
          <w:tcPr>
            <w:tcW w:type="dxa" w:w="272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국내여비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국외여비</w:t>
            </w:r>
          </w:p>
        </w:tc>
        <w:tc>
          <w:tcPr>
            <w:tcW w:type="dxa" w:w="272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국외여비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sz w:val="16"/>
        </w:rPr>
        <w:t>※ 사업비 내역은 현물, 현금 관계없이 변경 요청 이전 금액과 변경희망 금액을 작성합니다</w:t>
      </w:r>
    </w:p>
    <w:p>
      <w:pPr>
        <w:spacing w:after="40"/>
      </w:pPr>
      <w:r>
        <w:rPr>
          <w:rFonts w:ascii="맑은 고딕" w:hAnsi="맑은 고딕" w:eastAsia="맑은 고딕"/>
          <w:b/>
          <w:sz w:val="22"/>
        </w:rPr>
        <w:t>각종 수수료 및 사용료 — 내역 대비표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1020"/>
        <w:gridCol w:w="4762"/>
        <w:gridCol w:w="1020"/>
      </w:tblGrid>
      <w:tr>
        <w:tc>
          <w:tcPr>
            <w:tcW w:type="dxa" w:w="2835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변경 전 내역</w:t>
            </w:r>
          </w:p>
        </w:tc>
        <w:tc>
          <w:tcPr>
            <w:tcW w:type="dxa" w:w="1020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금액</w:t>
            </w:r>
          </w:p>
        </w:tc>
        <w:tc>
          <w:tcPr>
            <w:tcW w:type="dxa" w:w="4762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변경 후 내역</w:t>
            </w:r>
          </w:p>
        </w:tc>
        <w:tc>
          <w:tcPr>
            <w:tcW w:type="dxa" w:w="1020"/>
            <w:shd w:val="clear" w:color="auto" w:fill="E7E6E6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금액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KCL 시험 수수료</w:t>
            </w:r>
          </w:p>
        </w:tc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4,000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KCL 미끄럼 방지 및 안전성 시험 수수료</w:t>
            </w:r>
          </w:p>
        </w:tc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4,000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환경성적표지·저탄소 인증 수수료</w:t>
            </w:r>
          </w:p>
        </w:tc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2,000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환경성적표지·저탄소 인증 수수료</w:t>
            </w:r>
          </w:p>
        </w:tc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2,000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KC 인증 시험 수수료</w:t>
            </w:r>
          </w:p>
        </w:tc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2,000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KC 인증 시험 수수료</w:t>
            </w:r>
          </w:p>
        </w:tc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2,000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특허·디자인권 출원/등록 수수료</w:t>
            </w:r>
          </w:p>
        </w:tc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4,173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지식재산권(특허·디자인·상표) 출원/등록 수수료</w:t>
            </w:r>
          </w:p>
        </w:tc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4,173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ㄴ 재생소재 상표 「리타이어렌(RETIRENE)」 출원 (국·영문, 17·25류)</w:t>
            </w:r>
          </w:p>
        </w:tc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1,248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ㄴ 보행 궤적 배치형 미끄럼 방지 신발 특허 출원·우선심사</w:t>
            </w:r>
          </w:p>
        </w:tc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2,600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ㄴ 선행기술·유사상표 조사</w:t>
            </w:r>
          </w:p>
        </w:tc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325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12,173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12,173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