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bookmarkStart w:name="_Toc249843709" w:displacedByCustomXml="next" w:id="0"/>
    <w:sdt>
      <w:sdtPr>
        <w:rPr>
          <w:color w:val="156082" w:themeColor="accent1"/>
          <w:kern w:val="2"/>
          <w:sz w:val="24"/>
          <w:szCs w:val="24"/>
          <w14:ligatures w14:val="standardContextual"/>
        </w:rPr>
        <w:id w:val="-1813715337"/>
        <w:docPartObj>
          <w:docPartGallery w:val="Cover Pages"/>
          <w:docPartUnique/>
        </w:docPartObj>
      </w:sdtPr>
      <w:sdtEndPr>
        <w:rPr>
          <w:color w:val="auto"/>
          <w:sz w:val="24"/>
          <w:szCs w:val="24"/>
        </w:rPr>
      </w:sdtEndPr>
      <w:sdtContent>
        <w:p w:rsidR="000E0459" w:rsidRDefault="000E0459" w14:paraId="2427179F" w14:textId="499152C4">
          <w:pPr>
            <w:pStyle w:val="NoSpacing"/>
            <w:spacing w:before="1540" w:after="240"/>
            <w:jc w:val="center"/>
            <w:rPr>
              <w:color w:val="156082" w:themeColor="accent1"/>
            </w:rPr>
          </w:pPr>
        </w:p>
        <w:sdt>
          <w:sdtPr>
            <w:rPr>
              <w:spacing w:val="-10"/>
              <w:kern w:val="28"/>
              <w:sz w:val="56"/>
              <w:szCs w:val="56"/>
            </w:rPr>
            <w:alias w:val="Title"/>
            <w:tag w:val=""/>
            <w:id w:val="1735040861"/>
            <w:placeholder>
              <w:docPart w:val="1287E7165A014DB8A03A27B8D656DABA"/>
            </w:placeholder>
            <w:dataBinding w:prefixMappings="xmlns:ns0='http://purl.org/dc/elements/1.1/' xmlns:ns1='http://schemas.openxmlformats.org/package/2006/metadata/core-properties' " w:xpath="/ns1:coreProperties[1]/ns0:title[1]" w:storeItemID="{6C3C8BC8-F283-45AE-878A-BAB7291924A1}"/>
            <w:text/>
          </w:sdtPr>
          <w:sdtContent>
            <w:p w:rsidR="000E0459" w:rsidRDefault="000E0459" w14:paraId="0AC1E1A4" w14:textId="14A588B6">
              <w:pPr>
                <w:pStyle w:val="NoSpacing"/>
                <w:pBdr>
                  <w:top w:val="single" w:color="156082" w:themeColor="accent1" w:sz="6" w:space="6"/>
                  <w:bottom w:val="single" w:color="156082" w:themeColor="accent1" w:sz="6" w:space="6"/>
                </w:pBdr>
                <w:spacing w:after="240"/>
                <w:jc w:val="center"/>
                <w:rPr>
                  <w:rFonts w:asciiTheme="majorHAnsi" w:hAnsiTheme="majorHAnsi" w:eastAsiaTheme="majorEastAsia" w:cstheme="majorBidi"/>
                  <w:caps/>
                  <w:color w:val="156082" w:themeColor="accent1"/>
                  <w:sz w:val="80"/>
                  <w:szCs w:val="80"/>
                </w:rPr>
              </w:pPr>
              <w:r w:rsidRPr="000E0459">
                <w:rPr>
                  <w:spacing w:val="-10"/>
                  <w:kern w:val="28"/>
                  <w:sz w:val="56"/>
                  <w:szCs w:val="56"/>
                </w:rPr>
                <w:t>Homeostasis Final Report Spring 2025</w:t>
              </w:r>
            </w:p>
          </w:sdtContent>
        </w:sdt>
        <w:p w:rsidR="000E0459" w:rsidRDefault="000E0459" w14:paraId="4AFA10DE" w14:textId="2B0F0D2F">
          <w:pPr>
            <w:pStyle w:val="NoSpacing"/>
            <w:jc w:val="center"/>
            <w:rPr>
              <w:color w:val="156082" w:themeColor="accent1"/>
              <w:sz w:val="28"/>
              <w:szCs w:val="28"/>
            </w:rPr>
          </w:pPr>
        </w:p>
        <w:p w:rsidR="000E0459" w:rsidRDefault="000E0459" w14:paraId="7665E8A4" w14:textId="06A1C63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34431C3A" wp14:editId="0D9EAEF8">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02T00:00:00Z">
                                    <w:dateFormat w:val="MMMM d, yyyy"/>
                                    <w:lid w:val="en-US"/>
                                    <w:storeMappedDataAs w:val="dateTime"/>
                                    <w:calendar w:val="gregorian"/>
                                  </w:date>
                                </w:sdtPr>
                                <w:sdtContent>
                                  <w:p w:rsidR="000E0459" w:rsidRDefault="0020793E" w14:paraId="1F21E817" w14:textId="3A332226">
                                    <w:pPr>
                                      <w:pStyle w:val="NoSpacing"/>
                                      <w:spacing w:after="40"/>
                                      <w:jc w:val="center"/>
                                      <w:rPr>
                                        <w:caps/>
                                        <w:color w:val="156082" w:themeColor="accent1"/>
                                        <w:sz w:val="28"/>
                                        <w:szCs w:val="28"/>
                                      </w:rPr>
                                    </w:pPr>
                                    <w:r>
                                      <w:rPr>
                                        <w:caps/>
                                        <w:color w:val="156082" w:themeColor="accent1"/>
                                        <w:sz w:val="28"/>
                                        <w:szCs w:val="28"/>
                                      </w:rPr>
                                      <w:t>May 2, 2025</w:t>
                                    </w:r>
                                  </w:p>
                                </w:sdtContent>
                              </w:sdt>
                              <w:p w:rsidR="0020793E" w:rsidP="0020793E" w:rsidRDefault="0020793E" w14:paraId="0B026A04" w14:textId="57D45818">
                                <w:pPr>
                                  <w:jc w:val="center"/>
                                  <w:rPr>
                                    <w:rFonts w:eastAsiaTheme="minorEastAsia"/>
                                  </w:rPr>
                                </w:pPr>
                                <w:r w:rsidRPr="5C4BC746">
                                  <w:rPr>
                                    <w:rFonts w:eastAsiaTheme="minorEastAsia"/>
                                  </w:rPr>
                                  <w:t>Mehdi Aksadi, Yaritzel Carlos, Miriam Duran, Luis Mata, Khaliq Mohammed, Elias Muzemil, Katana Jade Taylor, Raphael Webster</w:t>
                                </w:r>
                              </w:p>
                              <w:p w:rsidR="000E0459" w:rsidP="0020793E" w:rsidRDefault="000E0459" w14:paraId="6760F6B2" w14:textId="38CF7D30">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5A22E07D">
                  <v:shapetype id="_x0000_t202" coordsize="21600,21600" o:spt="202" path="m,l,21600r21600,l21600,xe" w14:anchorId="34431C3A">
                    <v:stroke joinstyle="miter"/>
                    <v:path gradientshapeok="t" o:connecttype="rect"/>
                  </v:shapetype>
                  <v:shape id="Text Box 146"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id w:val="1085609156"/>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5-02T00:00:00Z">
                              <w:dateFormat w:val="MMMM d, yyyy"/>
                              <w:lid w:val="en-US"/>
                              <w:storeMappedDataAs w:val="dateTime"/>
                              <w:calendar w:val="gregorian"/>
                            </w:date>
                          </w:sdtPr>
                          <w:sdtContent>
                            <w:p w:rsidR="000E0459" w:rsidRDefault="0020793E" w14:paraId="2170610D" w14:textId="3A332226">
                              <w:pPr>
                                <w:pStyle w:val="NoSpacing"/>
                                <w:spacing w:after="40"/>
                                <w:jc w:val="center"/>
                                <w:rPr>
                                  <w:caps/>
                                  <w:color w:val="156082" w:themeColor="accent1"/>
                                  <w:sz w:val="28"/>
                                  <w:szCs w:val="28"/>
                                </w:rPr>
                              </w:pPr>
                              <w:r>
                                <w:rPr>
                                  <w:caps/>
                                  <w:color w:val="156082" w:themeColor="accent1"/>
                                  <w:sz w:val="28"/>
                                  <w:szCs w:val="28"/>
                                </w:rPr>
                                <w:t>May 2, 2025</w:t>
                              </w:r>
                            </w:p>
                          </w:sdtContent>
                        </w:sdt>
                        <w:p w:rsidR="0020793E" w:rsidP="0020793E" w:rsidRDefault="0020793E" w14:paraId="4B272D6A" w14:textId="57D45818">
                          <w:pPr>
                            <w:jc w:val="center"/>
                            <w:rPr>
                              <w:rFonts w:eastAsiaTheme="minorEastAsia"/>
                            </w:rPr>
                          </w:pPr>
                          <w:r w:rsidRPr="5C4BC746">
                            <w:rPr>
                              <w:rFonts w:eastAsiaTheme="minorEastAsia"/>
                            </w:rPr>
                            <w:t>Mehdi Aksadi, Yaritzel Carlos, Miriam Duran, Luis Mata, Khaliq Mohammed, Elias Muzemil, Katana Jade Taylor, Raphael Webster</w:t>
                          </w:r>
                        </w:p>
                        <w:p w:rsidR="000E0459" w:rsidP="0020793E" w:rsidRDefault="000E0459" w14:paraId="672A6659" w14:textId="38CF7D30">
                          <w:pPr>
                            <w:pStyle w:val="NoSpacing"/>
                            <w:jc w:val="center"/>
                            <w:rPr>
                              <w:color w:val="156082" w:themeColor="accent1"/>
                            </w:rPr>
                          </w:pPr>
                        </w:p>
                      </w:txbxContent>
                    </v:textbox>
                    <w10:wrap anchorx="margin" anchory="page"/>
                  </v:shape>
                </w:pict>
              </mc:Fallback>
            </mc:AlternateContent>
          </w:r>
        </w:p>
        <w:p w:rsidRPr="0020793E" w:rsidR="000E0459" w:rsidP="0020793E" w:rsidRDefault="000E0459" w14:paraId="19BE5231" w14:textId="6258D806">
          <w:pPr>
            <w:rPr>
              <w:rFonts w:eastAsiaTheme="minorEastAsia"/>
              <w:color w:val="0F4761" w:themeColor="accent1" w:themeShade="BF"/>
              <w:sz w:val="40"/>
              <w:szCs w:val="40"/>
            </w:rPr>
          </w:pPr>
          <w:r>
            <w:rPr>
              <w:rFonts w:eastAsiaTheme="minorEastAsia"/>
            </w:rPr>
            <w:br w:type="page"/>
          </w:r>
        </w:p>
      </w:sdtContent>
    </w:sdt>
    <w:bookmarkEnd w:displacedByCustomXml="next" w:id="0"/>
    <w:bookmarkStart w:name="_Toc481810158" w:displacedByCustomXml="next" w:id="1"/>
    <w:sdt>
      <w:sdtPr>
        <w:id w:val="1078390091"/>
        <w:docPartObj>
          <w:docPartGallery w:val="Table of Contents"/>
          <w:docPartUnique/>
        </w:docPartObj>
      </w:sdtPr>
      <w:sdtContent>
        <w:p w:rsidR="0020793E" w:rsidP="0020793E" w:rsidRDefault="0020793E" w14:paraId="72876EE7" w14:textId="098CBB8A">
          <w:pPr>
            <w:pStyle w:val="TOCHeading"/>
            <w:rPr>
              <w:sz w:val="40"/>
              <w:szCs w:val="40"/>
            </w:rPr>
          </w:pPr>
          <w:r w:rsidRPr="2308FD2C" w:rsidR="5C3E3FFB">
            <w:rPr>
              <w:sz w:val="40"/>
              <w:szCs w:val="40"/>
            </w:rPr>
            <w:t>Table of Contents</w:t>
          </w:r>
        </w:p>
        <w:p w:rsidRPr="0020793E" w:rsidR="0020793E" w:rsidP="0020793E" w:rsidRDefault="0020793E" w14:paraId="52D9BDA1" w14:textId="77777777"/>
        <w:p w:rsidRPr="0020793E" w:rsidR="0020793E" w:rsidP="2308FD2C" w:rsidRDefault="0020793E" w14:paraId="11E58794" w14:textId="365D3297">
          <w:pPr>
            <w:pStyle w:val="TOC1"/>
            <w:tabs>
              <w:tab w:val="right" w:leader="dot" w:pos="9345"/>
            </w:tabs>
            <w:rPr>
              <w:rStyle w:val="Hyperlink"/>
              <w:noProof/>
            </w:rPr>
          </w:pPr>
          <w:r>
            <w:fldChar w:fldCharType="begin"/>
          </w:r>
          <w:r>
            <w:instrText xml:space="preserve">TOC \o "1-3" \z \u \h</w:instrText>
          </w:r>
          <w:r>
            <w:fldChar w:fldCharType="separate"/>
          </w:r>
          <w:hyperlink w:anchor="_Toc2104105118">
            <w:r w:rsidRPr="2308FD2C" w:rsidR="2308FD2C">
              <w:rPr>
                <w:rStyle w:val="Hyperlink"/>
              </w:rPr>
              <w:t>Perspective, Goals, and Structure</w:t>
            </w:r>
            <w:r>
              <w:tab/>
            </w:r>
            <w:r>
              <w:fldChar w:fldCharType="begin"/>
            </w:r>
            <w:r>
              <w:instrText xml:space="preserve">PAGEREF _Toc2104105118 \h</w:instrText>
            </w:r>
            <w:r>
              <w:fldChar w:fldCharType="separate"/>
            </w:r>
            <w:r w:rsidRPr="2308FD2C" w:rsidR="2308FD2C">
              <w:rPr>
                <w:rStyle w:val="Hyperlink"/>
              </w:rPr>
              <w:t>2</w:t>
            </w:r>
            <w:r>
              <w:fldChar w:fldCharType="end"/>
            </w:r>
          </w:hyperlink>
        </w:p>
        <w:p w:rsidRPr="0020793E" w:rsidR="0020793E" w:rsidP="2308FD2C" w:rsidRDefault="0020793E" w14:paraId="2D8EED4B" w14:textId="2C72533E">
          <w:pPr>
            <w:pStyle w:val="TOC2"/>
            <w:tabs>
              <w:tab w:val="right" w:leader="dot" w:pos="9345"/>
            </w:tabs>
            <w:rPr>
              <w:rStyle w:val="Hyperlink"/>
              <w:noProof/>
            </w:rPr>
          </w:pPr>
          <w:hyperlink w:anchor="_Toc1330559043">
            <w:r w:rsidRPr="2308FD2C" w:rsidR="2308FD2C">
              <w:rPr>
                <w:rStyle w:val="Hyperlink"/>
              </w:rPr>
              <w:t>OKR goals</w:t>
            </w:r>
            <w:r>
              <w:tab/>
            </w:r>
            <w:r>
              <w:fldChar w:fldCharType="begin"/>
            </w:r>
            <w:r>
              <w:instrText xml:space="preserve">PAGEREF _Toc1330559043 \h</w:instrText>
            </w:r>
            <w:r>
              <w:fldChar w:fldCharType="separate"/>
            </w:r>
            <w:r w:rsidRPr="2308FD2C" w:rsidR="2308FD2C">
              <w:rPr>
                <w:rStyle w:val="Hyperlink"/>
              </w:rPr>
              <w:t>3</w:t>
            </w:r>
            <w:r>
              <w:fldChar w:fldCharType="end"/>
            </w:r>
          </w:hyperlink>
        </w:p>
        <w:p w:rsidRPr="0020793E" w:rsidR="0020793E" w:rsidP="2308FD2C" w:rsidRDefault="0020793E" w14:paraId="5F321662" w14:textId="08819DC1">
          <w:pPr>
            <w:pStyle w:val="TOC2"/>
            <w:tabs>
              <w:tab w:val="right" w:leader="dot" w:pos="9345"/>
            </w:tabs>
            <w:rPr>
              <w:rStyle w:val="Hyperlink"/>
              <w:noProof/>
            </w:rPr>
          </w:pPr>
          <w:hyperlink w:anchor="_Toc316925050">
            <w:r w:rsidRPr="2308FD2C" w:rsidR="2308FD2C">
              <w:rPr>
                <w:rStyle w:val="Hyperlink"/>
              </w:rPr>
              <w:t>Synthetic Biology and iGEM perspective</w:t>
            </w:r>
            <w:r>
              <w:tab/>
            </w:r>
            <w:r>
              <w:fldChar w:fldCharType="begin"/>
            </w:r>
            <w:r>
              <w:instrText xml:space="preserve">PAGEREF _Toc316925050 \h</w:instrText>
            </w:r>
            <w:r>
              <w:fldChar w:fldCharType="separate"/>
            </w:r>
            <w:r w:rsidRPr="2308FD2C" w:rsidR="2308FD2C">
              <w:rPr>
                <w:rStyle w:val="Hyperlink"/>
              </w:rPr>
              <w:t>3</w:t>
            </w:r>
            <w:r>
              <w:fldChar w:fldCharType="end"/>
            </w:r>
          </w:hyperlink>
        </w:p>
        <w:p w:rsidRPr="0020793E" w:rsidR="0020793E" w:rsidP="2308FD2C" w:rsidRDefault="0020793E" w14:paraId="1F919A06" w14:textId="608F5BE7">
          <w:pPr>
            <w:pStyle w:val="TOC2"/>
            <w:tabs>
              <w:tab w:val="right" w:leader="dot" w:pos="9345"/>
            </w:tabs>
            <w:rPr>
              <w:rStyle w:val="Hyperlink"/>
              <w:noProof/>
            </w:rPr>
          </w:pPr>
          <w:hyperlink w:anchor="_Toc662364364">
            <w:r w:rsidRPr="2308FD2C" w:rsidR="2308FD2C">
              <w:rPr>
                <w:rStyle w:val="Hyperlink"/>
              </w:rPr>
              <w:t>Team structure</w:t>
            </w:r>
            <w:r>
              <w:tab/>
            </w:r>
            <w:r>
              <w:fldChar w:fldCharType="begin"/>
            </w:r>
            <w:r>
              <w:instrText xml:space="preserve">PAGEREF _Toc662364364 \h</w:instrText>
            </w:r>
            <w:r>
              <w:fldChar w:fldCharType="separate"/>
            </w:r>
            <w:r w:rsidRPr="2308FD2C" w:rsidR="2308FD2C">
              <w:rPr>
                <w:rStyle w:val="Hyperlink"/>
              </w:rPr>
              <w:t>4</w:t>
            </w:r>
            <w:r>
              <w:fldChar w:fldCharType="end"/>
            </w:r>
          </w:hyperlink>
        </w:p>
        <w:p w:rsidRPr="0020793E" w:rsidR="0020793E" w:rsidP="2308FD2C" w:rsidRDefault="0020793E" w14:paraId="2FCEABA7" w14:textId="3D59ACDE">
          <w:pPr>
            <w:pStyle w:val="TOC1"/>
            <w:tabs>
              <w:tab w:val="right" w:leader="dot" w:pos="9345"/>
            </w:tabs>
            <w:rPr>
              <w:rStyle w:val="Hyperlink"/>
              <w:noProof/>
            </w:rPr>
          </w:pPr>
          <w:hyperlink w:anchor="_Toc2140497080">
            <w:r w:rsidRPr="2308FD2C" w:rsidR="2308FD2C">
              <w:rPr>
                <w:rStyle w:val="Hyperlink"/>
              </w:rPr>
              <w:t>Progress and Team Deliverables</w:t>
            </w:r>
            <w:r>
              <w:tab/>
            </w:r>
            <w:r>
              <w:fldChar w:fldCharType="begin"/>
            </w:r>
            <w:r>
              <w:instrText xml:space="preserve">PAGEREF _Toc2140497080 \h</w:instrText>
            </w:r>
            <w:r>
              <w:fldChar w:fldCharType="separate"/>
            </w:r>
            <w:r w:rsidRPr="2308FD2C" w:rsidR="2308FD2C">
              <w:rPr>
                <w:rStyle w:val="Hyperlink"/>
              </w:rPr>
              <w:t>5</w:t>
            </w:r>
            <w:r>
              <w:fldChar w:fldCharType="end"/>
            </w:r>
          </w:hyperlink>
        </w:p>
        <w:p w:rsidRPr="0020793E" w:rsidR="0020793E" w:rsidP="2308FD2C" w:rsidRDefault="0020793E" w14:paraId="269BE67C" w14:textId="48427651">
          <w:pPr>
            <w:pStyle w:val="TOC2"/>
            <w:tabs>
              <w:tab w:val="right" w:leader="dot" w:pos="9345"/>
            </w:tabs>
            <w:rPr>
              <w:rStyle w:val="Hyperlink"/>
              <w:noProof/>
            </w:rPr>
          </w:pPr>
          <w:hyperlink w:anchor="_Toc1872581468">
            <w:r w:rsidRPr="2308FD2C" w:rsidR="2308FD2C">
              <w:rPr>
                <w:rStyle w:val="Hyperlink"/>
              </w:rPr>
              <w:t>Deliverable 1: Kill/Growth Curve</w:t>
            </w:r>
            <w:r>
              <w:tab/>
            </w:r>
            <w:r>
              <w:fldChar w:fldCharType="begin"/>
            </w:r>
            <w:r>
              <w:instrText xml:space="preserve">PAGEREF _Toc1872581468 \h</w:instrText>
            </w:r>
            <w:r>
              <w:fldChar w:fldCharType="separate"/>
            </w:r>
            <w:r w:rsidRPr="2308FD2C" w:rsidR="2308FD2C">
              <w:rPr>
                <w:rStyle w:val="Hyperlink"/>
              </w:rPr>
              <w:t>5</w:t>
            </w:r>
            <w:r>
              <w:fldChar w:fldCharType="end"/>
            </w:r>
          </w:hyperlink>
        </w:p>
        <w:p w:rsidRPr="0020793E" w:rsidR="0020793E" w:rsidP="2308FD2C" w:rsidRDefault="0020793E" w14:paraId="45E5DB18" w14:textId="5FFCE5A1">
          <w:pPr>
            <w:pStyle w:val="TOC2"/>
            <w:tabs>
              <w:tab w:val="right" w:leader="dot" w:pos="9345"/>
            </w:tabs>
            <w:rPr>
              <w:rStyle w:val="Hyperlink"/>
              <w:noProof/>
            </w:rPr>
          </w:pPr>
          <w:hyperlink w:anchor="_Toc2114751198">
            <w:r w:rsidRPr="2308FD2C" w:rsidR="2308FD2C">
              <w:rPr>
                <w:rStyle w:val="Hyperlink"/>
              </w:rPr>
              <w:t>Deliverable 2: Optimizing Transfection DNA: Lipofectamine 2000 Ratio</w:t>
            </w:r>
            <w:r>
              <w:tab/>
            </w:r>
            <w:r>
              <w:fldChar w:fldCharType="begin"/>
            </w:r>
            <w:r>
              <w:instrText xml:space="preserve">PAGEREF _Toc2114751198 \h</w:instrText>
            </w:r>
            <w:r>
              <w:fldChar w:fldCharType="separate"/>
            </w:r>
            <w:r w:rsidRPr="2308FD2C" w:rsidR="2308FD2C">
              <w:rPr>
                <w:rStyle w:val="Hyperlink"/>
              </w:rPr>
              <w:t>6</w:t>
            </w:r>
            <w:r>
              <w:fldChar w:fldCharType="end"/>
            </w:r>
          </w:hyperlink>
        </w:p>
        <w:p w:rsidRPr="0020793E" w:rsidR="0020793E" w:rsidP="2308FD2C" w:rsidRDefault="0020793E" w14:paraId="1E12FC77" w14:textId="1A4AA525">
          <w:pPr>
            <w:pStyle w:val="TOC2"/>
            <w:tabs>
              <w:tab w:val="right" w:leader="dot" w:pos="9345"/>
            </w:tabs>
            <w:rPr>
              <w:rStyle w:val="Hyperlink"/>
              <w:noProof/>
            </w:rPr>
          </w:pPr>
          <w:hyperlink w:anchor="_Toc649156813">
            <w:r w:rsidRPr="2308FD2C" w:rsidR="2308FD2C">
              <w:rPr>
                <w:rStyle w:val="Hyperlink"/>
              </w:rPr>
              <w:t>Deliverable 3: Confirm pSRE cholesterol sensitivity</w:t>
            </w:r>
            <w:r>
              <w:tab/>
            </w:r>
            <w:r>
              <w:fldChar w:fldCharType="begin"/>
            </w:r>
            <w:r>
              <w:instrText xml:space="preserve">PAGEREF _Toc649156813 \h</w:instrText>
            </w:r>
            <w:r>
              <w:fldChar w:fldCharType="separate"/>
            </w:r>
            <w:r w:rsidRPr="2308FD2C" w:rsidR="2308FD2C">
              <w:rPr>
                <w:rStyle w:val="Hyperlink"/>
              </w:rPr>
              <w:t>7</w:t>
            </w:r>
            <w:r>
              <w:fldChar w:fldCharType="end"/>
            </w:r>
          </w:hyperlink>
        </w:p>
        <w:p w:rsidRPr="0020793E" w:rsidR="0020793E" w:rsidP="2308FD2C" w:rsidRDefault="0020793E" w14:paraId="596C256A" w14:textId="477DC94B">
          <w:pPr>
            <w:pStyle w:val="TOC2"/>
            <w:tabs>
              <w:tab w:val="right" w:leader="dot" w:pos="9345"/>
            </w:tabs>
            <w:rPr>
              <w:rStyle w:val="Hyperlink"/>
              <w:noProof/>
            </w:rPr>
          </w:pPr>
          <w:hyperlink w:anchor="_Toc1065256243">
            <w:r w:rsidRPr="2308FD2C" w:rsidR="2308FD2C">
              <w:rPr>
                <w:rStyle w:val="Hyperlink"/>
              </w:rPr>
              <w:t>Contributions</w:t>
            </w:r>
            <w:r>
              <w:tab/>
            </w:r>
            <w:r>
              <w:fldChar w:fldCharType="begin"/>
            </w:r>
            <w:r>
              <w:instrText xml:space="preserve">PAGEREF _Toc1065256243 \h</w:instrText>
            </w:r>
            <w:r>
              <w:fldChar w:fldCharType="separate"/>
            </w:r>
            <w:r w:rsidRPr="2308FD2C" w:rsidR="2308FD2C">
              <w:rPr>
                <w:rStyle w:val="Hyperlink"/>
              </w:rPr>
              <w:t>9</w:t>
            </w:r>
            <w:r>
              <w:fldChar w:fldCharType="end"/>
            </w:r>
          </w:hyperlink>
        </w:p>
        <w:p w:rsidRPr="0020793E" w:rsidR="0020793E" w:rsidP="2308FD2C" w:rsidRDefault="0020793E" w14:paraId="24E43897" w14:textId="254AC6D2">
          <w:pPr>
            <w:pStyle w:val="TOC2"/>
            <w:tabs>
              <w:tab w:val="right" w:leader="dot" w:pos="9345"/>
            </w:tabs>
            <w:rPr>
              <w:rStyle w:val="Hyperlink"/>
              <w:noProof/>
            </w:rPr>
          </w:pPr>
          <w:hyperlink w:anchor="_Toc1289363262">
            <w:r w:rsidRPr="2308FD2C" w:rsidR="2308FD2C">
              <w:rPr>
                <w:rStyle w:val="Hyperlink"/>
              </w:rPr>
              <w:t>Perspective on semester progress</w:t>
            </w:r>
            <w:r>
              <w:tab/>
            </w:r>
            <w:r>
              <w:fldChar w:fldCharType="begin"/>
            </w:r>
            <w:r>
              <w:instrText xml:space="preserve">PAGEREF _Toc1289363262 \h</w:instrText>
            </w:r>
            <w:r>
              <w:fldChar w:fldCharType="separate"/>
            </w:r>
            <w:r w:rsidRPr="2308FD2C" w:rsidR="2308FD2C">
              <w:rPr>
                <w:rStyle w:val="Hyperlink"/>
              </w:rPr>
              <w:t>9</w:t>
            </w:r>
            <w:r>
              <w:fldChar w:fldCharType="end"/>
            </w:r>
          </w:hyperlink>
        </w:p>
        <w:p w:rsidRPr="0020793E" w:rsidR="0020793E" w:rsidP="2308FD2C" w:rsidRDefault="0020793E" w14:paraId="625BAD9A" w14:textId="15C812C5">
          <w:pPr>
            <w:pStyle w:val="TOC1"/>
            <w:tabs>
              <w:tab w:val="right" w:leader="dot" w:pos="9345"/>
            </w:tabs>
            <w:rPr>
              <w:rStyle w:val="Hyperlink"/>
              <w:noProof/>
            </w:rPr>
          </w:pPr>
          <w:hyperlink w:anchor="_Toc1698645879">
            <w:r w:rsidRPr="2308FD2C" w:rsidR="2308FD2C">
              <w:rPr>
                <w:rStyle w:val="Hyperlink"/>
              </w:rPr>
              <w:t>Next Steps</w:t>
            </w:r>
            <w:r>
              <w:tab/>
            </w:r>
            <w:r>
              <w:fldChar w:fldCharType="begin"/>
            </w:r>
            <w:r>
              <w:instrText xml:space="preserve">PAGEREF _Toc1698645879 \h</w:instrText>
            </w:r>
            <w:r>
              <w:fldChar w:fldCharType="separate"/>
            </w:r>
            <w:r w:rsidRPr="2308FD2C" w:rsidR="2308FD2C">
              <w:rPr>
                <w:rStyle w:val="Hyperlink"/>
              </w:rPr>
              <w:t>11</w:t>
            </w:r>
            <w:r>
              <w:fldChar w:fldCharType="end"/>
            </w:r>
          </w:hyperlink>
          <w:r>
            <w:fldChar w:fldCharType="end"/>
          </w:r>
        </w:p>
      </w:sdtContent>
    </w:sdt>
    <w:p w:rsidRPr="0020793E" w:rsidR="0020793E" w:rsidP="0020793E" w:rsidRDefault="0020793E" w14:paraId="0EA92F88" w14:textId="0A524851"/>
    <w:p w:rsidR="0020793E" w:rsidP="2308FD2C" w:rsidRDefault="0020793E" w14:paraId="2A6F4EA4" w14:textId="77777777">
      <w:pPr>
        <w:rPr>
          <w:rFonts w:eastAsia="游明朝" w:eastAsiaTheme="minorEastAsia"/>
          <w:color w:val="0F4761" w:themeColor="accent1" w:themeShade="BF"/>
          <w:sz w:val="40"/>
          <w:szCs w:val="40"/>
        </w:rPr>
      </w:pPr>
      <w:r w:rsidRPr="2308FD2C">
        <w:rPr>
          <w:rFonts w:eastAsia="游明朝" w:eastAsiaTheme="minorEastAsia"/>
        </w:rPr>
        <w:br w:type="page"/>
      </w:r>
    </w:p>
    <w:p w:rsidR="00E24A5C" w:rsidP="2308FD2C" w:rsidRDefault="00E24A5C" w14:paraId="52A564E8" w14:textId="10FF3A61">
      <w:pPr>
        <w:pStyle w:val="Heading1"/>
        <w:rPr>
          <w:rFonts w:ascii="Aptos" w:hAnsi="Aptos" w:eastAsia="游明朝" w:cs="Arial" w:asciiTheme="minorAscii" w:hAnsiTheme="minorAscii" w:eastAsiaTheme="minorEastAsia" w:cstheme="minorBidi"/>
        </w:rPr>
      </w:pPr>
      <w:bookmarkStart w:name="_Toc2104105118" w:id="331278666"/>
      <w:r w:rsidRPr="2308FD2C" w:rsidR="30B093C2">
        <w:rPr>
          <w:rFonts w:ascii="Aptos" w:hAnsi="Aptos" w:eastAsia="游明朝" w:cs="Arial" w:asciiTheme="minorAscii" w:hAnsiTheme="minorAscii" w:eastAsiaTheme="minorEastAsia" w:cstheme="minorBidi"/>
        </w:rPr>
        <w:t>Perspec</w:t>
      </w:r>
      <w:r w:rsidRPr="2308FD2C" w:rsidR="24332ACF">
        <w:rPr>
          <w:rFonts w:ascii="Aptos" w:hAnsi="Aptos" w:eastAsia="游明朝" w:cs="Arial" w:asciiTheme="minorAscii" w:hAnsiTheme="minorAscii" w:eastAsiaTheme="minorEastAsia" w:cstheme="minorBidi"/>
        </w:rPr>
        <w:t xml:space="preserve">tive, Goals, and </w:t>
      </w:r>
      <w:r w:rsidRPr="2308FD2C" w:rsidR="096A50F2">
        <w:rPr>
          <w:rFonts w:ascii="Aptos" w:hAnsi="Aptos" w:eastAsia="游明朝" w:cs="Arial" w:asciiTheme="minorAscii" w:hAnsiTheme="minorAscii" w:eastAsiaTheme="minorEastAsia" w:cstheme="minorBidi"/>
        </w:rPr>
        <w:t>S</w:t>
      </w:r>
      <w:r w:rsidRPr="2308FD2C" w:rsidR="24332ACF">
        <w:rPr>
          <w:rFonts w:ascii="Aptos" w:hAnsi="Aptos" w:eastAsia="游明朝" w:cs="Arial" w:asciiTheme="minorAscii" w:hAnsiTheme="minorAscii" w:eastAsiaTheme="minorEastAsia" w:cstheme="minorBidi"/>
        </w:rPr>
        <w:t>tructure</w:t>
      </w:r>
      <w:bookmarkEnd w:id="1"/>
      <w:bookmarkEnd w:id="331278666"/>
    </w:p>
    <w:p w:rsidR="003F7613" w:rsidP="2308FD2C" w:rsidRDefault="003F7613" w14:paraId="76DD92CC" w14:textId="3C106011">
      <w:pPr>
        <w:pStyle w:val="Heading2"/>
        <w:rPr>
          <w:rFonts w:ascii="Aptos" w:hAnsi="Aptos" w:eastAsia="游明朝" w:cs="Arial" w:asciiTheme="minorAscii" w:hAnsiTheme="minorAscii" w:eastAsiaTheme="minorEastAsia" w:cstheme="minorBidi"/>
        </w:rPr>
      </w:pPr>
      <w:bookmarkStart w:name="_Toc115640524" w:id="3"/>
      <w:bookmarkStart w:name="_Toc1330559043" w:id="1634025083"/>
      <w:r w:rsidRPr="2308FD2C" w:rsidR="0623E2C9">
        <w:rPr>
          <w:rFonts w:ascii="Aptos" w:hAnsi="Aptos" w:eastAsia="游明朝" w:cs="Arial" w:asciiTheme="minorAscii" w:hAnsiTheme="minorAscii" w:eastAsiaTheme="minorEastAsia" w:cstheme="minorBidi"/>
        </w:rPr>
        <w:t>OK</w:t>
      </w:r>
      <w:r w:rsidRPr="2308FD2C" w:rsidR="63F33FA1">
        <w:rPr>
          <w:rFonts w:ascii="Aptos" w:hAnsi="Aptos" w:eastAsia="游明朝" w:cs="Arial" w:asciiTheme="minorAscii" w:hAnsiTheme="minorAscii" w:eastAsiaTheme="minorEastAsia" w:cstheme="minorBidi"/>
        </w:rPr>
        <w:t>R</w:t>
      </w:r>
      <w:r w:rsidRPr="2308FD2C" w:rsidR="0623E2C9">
        <w:rPr>
          <w:rFonts w:ascii="Aptos" w:hAnsi="Aptos" w:eastAsia="游明朝" w:cs="Arial" w:asciiTheme="minorAscii" w:hAnsiTheme="minorAscii" w:eastAsiaTheme="minorEastAsia" w:cstheme="minorBidi"/>
        </w:rPr>
        <w:t xml:space="preserve"> goal</w:t>
      </w:r>
      <w:r w:rsidRPr="2308FD2C" w:rsidR="63F33FA1">
        <w:rPr>
          <w:rFonts w:ascii="Aptos" w:hAnsi="Aptos" w:eastAsia="游明朝" w:cs="Arial" w:asciiTheme="minorAscii" w:hAnsiTheme="minorAscii" w:eastAsiaTheme="minorEastAsia" w:cstheme="minorBidi"/>
        </w:rPr>
        <w:t>s</w:t>
      </w:r>
      <w:bookmarkEnd w:id="3"/>
      <w:bookmarkEnd w:id="1634025083"/>
    </w:p>
    <w:p w:rsidR="21615E05" w:rsidP="2308FD2C" w:rsidRDefault="21615E05" w14:paraId="2D199834" w14:textId="2A9924D2">
      <w:pPr>
        <w:rPr>
          <w:rFonts w:eastAsia="游明朝" w:eastAsiaTheme="minorEastAsia"/>
        </w:rPr>
      </w:pPr>
      <w:r w:rsidRPr="2308FD2C" w:rsidR="4B5A7C1C">
        <w:rPr>
          <w:rFonts w:eastAsia="游明朝" w:eastAsiaTheme="minorEastAsia"/>
        </w:rPr>
        <w:t>Overall objectives:</w:t>
      </w:r>
    </w:p>
    <w:p w:rsidR="21615E05" w:rsidP="2308FD2C" w:rsidRDefault="21615E05" w14:paraId="06B0E4A4" w14:textId="3E447112">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2308FD2C" w:rsidR="4B5A7C1C">
        <w:rPr>
          <w:rFonts w:ascii="Aptos" w:hAnsi="Aptos" w:eastAsia="Aptos" w:cs="Aptos"/>
          <w:b w:val="0"/>
          <w:bCs w:val="0"/>
          <w:i w:val="0"/>
          <w:iCs w:val="0"/>
          <w:caps w:val="0"/>
          <w:smallCaps w:val="0"/>
          <w:noProof w:val="0"/>
          <w:color w:val="000000" w:themeColor="text1" w:themeTint="FF" w:themeShade="FF"/>
          <w:sz w:val="24"/>
          <w:szCs w:val="24"/>
          <w:lang w:val="en-US"/>
        </w:rPr>
        <w:t>Develop a synthetic biology system that regulates cholesterol</w:t>
      </w:r>
    </w:p>
    <w:p w:rsidR="21615E05" w:rsidP="2308FD2C" w:rsidRDefault="21615E05" w14:paraId="46514A4E" w14:textId="627C6F64">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2308FD2C" w:rsidR="4B5A7C1C">
        <w:rPr>
          <w:rFonts w:ascii="Aptos" w:hAnsi="Aptos" w:eastAsia="Aptos" w:cs="Aptos"/>
          <w:b w:val="0"/>
          <w:bCs w:val="0"/>
          <w:i w:val="0"/>
          <w:iCs w:val="0"/>
          <w:caps w:val="0"/>
          <w:smallCaps w:val="0"/>
          <w:noProof w:val="0"/>
          <w:color w:val="000000" w:themeColor="text1" w:themeTint="FF" w:themeShade="FF"/>
          <w:sz w:val="24"/>
          <w:szCs w:val="24"/>
          <w:lang w:val="en-US"/>
        </w:rPr>
        <w:t>Develop a Gold level iGEM project capable of winning a Gold medal</w:t>
      </w:r>
    </w:p>
    <w:p w:rsidR="21615E05" w:rsidP="2308FD2C" w:rsidRDefault="21615E05" w14:paraId="6C8169AA" w14:textId="300C89E3">
      <w:pPr>
        <w:pStyle w:val="ListParagraph"/>
        <w:numPr>
          <w:ilvl w:val="0"/>
          <w:numId w:val="8"/>
        </w:numPr>
        <w:rPr>
          <w:rFonts w:ascii="Aptos" w:hAnsi="Aptos" w:eastAsia="Aptos" w:cs="Aptos"/>
          <w:b w:val="0"/>
          <w:bCs w:val="0"/>
          <w:i w:val="0"/>
          <w:iCs w:val="0"/>
          <w:caps w:val="0"/>
          <w:smallCaps w:val="0"/>
          <w:noProof w:val="0"/>
          <w:color w:val="000000" w:themeColor="text1" w:themeTint="FF" w:themeShade="FF"/>
          <w:sz w:val="24"/>
          <w:szCs w:val="24"/>
          <w:lang w:val="en-US"/>
        </w:rPr>
      </w:pPr>
      <w:r w:rsidRPr="2308FD2C" w:rsidR="4B5A7C1C">
        <w:rPr>
          <w:rFonts w:ascii="Aptos" w:hAnsi="Aptos" w:eastAsia="Aptos" w:cs="Aptos"/>
          <w:b w:val="0"/>
          <w:bCs w:val="0"/>
          <w:i w:val="0"/>
          <w:iCs w:val="0"/>
          <w:caps w:val="0"/>
          <w:smallCaps w:val="0"/>
          <w:noProof w:val="0"/>
          <w:color w:val="000000" w:themeColor="text1" w:themeTint="FF" w:themeShade="FF"/>
          <w:sz w:val="24"/>
          <w:szCs w:val="24"/>
          <w:lang w:val="en-US"/>
        </w:rPr>
        <w:t>Win the village prize for therapeutics, and the grand prize</w:t>
      </w:r>
    </w:p>
    <w:p w:rsidR="21615E05" w:rsidP="2308FD2C" w:rsidRDefault="21615E05" w14:paraId="656E01C7" w14:textId="08397313">
      <w:pPr>
        <w:rPr>
          <w:rFonts w:eastAsia="游明朝" w:eastAsiaTheme="minorEastAsia"/>
        </w:rPr>
      </w:pPr>
      <w:r>
        <w:br/>
      </w:r>
      <w:r w:rsidRPr="2308FD2C" w:rsidR="62C8E45D">
        <w:rPr>
          <w:rFonts w:eastAsia="游明朝" w:eastAsiaTheme="minorEastAsia"/>
        </w:rPr>
        <w:t>O</w:t>
      </w:r>
      <w:r w:rsidRPr="2308FD2C" w:rsidR="65D7DD9C">
        <w:rPr>
          <w:rFonts w:eastAsia="游明朝" w:eastAsiaTheme="minorEastAsia"/>
        </w:rPr>
        <w:t>bjective</w:t>
      </w:r>
      <w:r w:rsidRPr="2308FD2C" w:rsidR="6FFC10A6">
        <w:rPr>
          <w:rFonts w:eastAsia="游明朝" w:eastAsiaTheme="minorEastAsia"/>
        </w:rPr>
        <w:t xml:space="preserve"> we focused on this semester</w:t>
      </w:r>
      <w:r w:rsidRPr="2308FD2C" w:rsidR="65D7DD9C">
        <w:rPr>
          <w:rFonts w:eastAsia="游明朝" w:eastAsiaTheme="minorEastAsia"/>
        </w:rPr>
        <w:t xml:space="preserve">: Confirm </w:t>
      </w:r>
      <w:r w:rsidRPr="2308FD2C" w:rsidR="2B97CDB0">
        <w:rPr>
          <w:rFonts w:eastAsia="游明朝" w:eastAsiaTheme="minorEastAsia"/>
        </w:rPr>
        <w:t xml:space="preserve">that </w:t>
      </w:r>
      <w:r w:rsidRPr="2308FD2C" w:rsidR="65D7DD9C">
        <w:rPr>
          <w:rFonts w:eastAsia="游明朝" w:eastAsiaTheme="minorEastAsia"/>
        </w:rPr>
        <w:t xml:space="preserve">promoter </w:t>
      </w:r>
      <w:r w:rsidRPr="2308FD2C" w:rsidR="31C56B69">
        <w:rPr>
          <w:rFonts w:eastAsia="游明朝" w:eastAsiaTheme="minorEastAsia"/>
        </w:rPr>
        <w:t xml:space="preserve">functions </w:t>
      </w:r>
      <w:r w:rsidRPr="2308FD2C" w:rsidR="31C56B69">
        <w:rPr>
          <w:rFonts w:eastAsia="游明朝" w:eastAsiaTheme="minorEastAsia"/>
        </w:rPr>
        <w:t xml:space="preserve">at </w:t>
      </w:r>
      <w:r w:rsidRPr="2308FD2C" w:rsidR="31C56B69">
        <w:rPr>
          <w:rFonts w:eastAsia="游明朝" w:eastAsiaTheme="minorEastAsia"/>
        </w:rPr>
        <w:t>different levels</w:t>
      </w:r>
      <w:r w:rsidRPr="2308FD2C" w:rsidR="6E3A5F90">
        <w:rPr>
          <w:rFonts w:eastAsia="游明朝" w:eastAsiaTheme="minorEastAsia"/>
        </w:rPr>
        <w:t xml:space="preserve"> </w:t>
      </w:r>
      <w:r w:rsidRPr="2308FD2C" w:rsidR="31C56B69">
        <w:rPr>
          <w:rFonts w:eastAsia="游明朝" w:eastAsiaTheme="minorEastAsia"/>
        </w:rPr>
        <w:t xml:space="preserve">in </w:t>
      </w:r>
      <w:r w:rsidRPr="2308FD2C" w:rsidR="31C56B69">
        <w:rPr>
          <w:rFonts w:eastAsia="游明朝" w:eastAsiaTheme="minorEastAsia"/>
        </w:rPr>
        <w:t>different</w:t>
      </w:r>
      <w:r w:rsidRPr="2308FD2C" w:rsidR="6E3A5F90">
        <w:rPr>
          <w:rFonts w:eastAsia="游明朝" w:eastAsiaTheme="minorEastAsia"/>
        </w:rPr>
        <w:t xml:space="preserve"> </w:t>
      </w:r>
      <w:r w:rsidRPr="2308FD2C" w:rsidR="6E3A5F90">
        <w:rPr>
          <w:rFonts w:eastAsia="游明朝" w:eastAsiaTheme="minorEastAsia"/>
        </w:rPr>
        <w:t xml:space="preserve">cholesterol concentrations </w:t>
      </w:r>
      <w:r w:rsidRPr="2308FD2C" w:rsidR="65D7DD9C">
        <w:rPr>
          <w:rFonts w:eastAsia="游明朝" w:eastAsiaTheme="minorEastAsia"/>
        </w:rPr>
        <w:t>via dual luciferase assay</w:t>
      </w:r>
      <w:r w:rsidRPr="2308FD2C" w:rsidR="7BD582E2">
        <w:rPr>
          <w:rFonts w:eastAsia="游明朝" w:eastAsiaTheme="minorEastAsia"/>
        </w:rPr>
        <w:t xml:space="preserve">. </w:t>
      </w:r>
      <w:r w:rsidRPr="2308FD2C" w:rsidR="7BD582E2">
        <w:rPr>
          <w:rFonts w:eastAsia="游明朝" w:eastAsiaTheme="minorEastAsia"/>
        </w:rPr>
        <w:t xml:space="preserve">This shows that the promoter is most responsive </w:t>
      </w:r>
      <w:r w:rsidRPr="2308FD2C" w:rsidR="7BD582E2">
        <w:rPr>
          <w:rFonts w:eastAsia="游明朝" w:eastAsiaTheme="minorEastAsia"/>
        </w:rPr>
        <w:t xml:space="preserve">in </w:t>
      </w:r>
      <w:r w:rsidRPr="2308FD2C" w:rsidR="7BD582E2">
        <w:rPr>
          <w:rFonts w:eastAsia="游明朝" w:eastAsiaTheme="minorEastAsia"/>
        </w:rPr>
        <w:t xml:space="preserve">high </w:t>
      </w:r>
      <w:r w:rsidRPr="2308FD2C" w:rsidR="7BD582E2">
        <w:rPr>
          <w:rFonts w:eastAsia="游明朝" w:eastAsiaTheme="minorEastAsia"/>
        </w:rPr>
        <w:t>conditions</w:t>
      </w:r>
      <w:r w:rsidRPr="2308FD2C" w:rsidR="7BD582E2">
        <w:rPr>
          <w:rFonts w:eastAsia="游明朝" w:eastAsiaTheme="minorEastAsia"/>
        </w:rPr>
        <w:t>, leading</w:t>
      </w:r>
      <w:r w:rsidRPr="2308FD2C" w:rsidR="7BD582E2">
        <w:rPr>
          <w:rFonts w:eastAsia="游明朝" w:eastAsiaTheme="minorEastAsia"/>
        </w:rPr>
        <w:t xml:space="preserve"> to </w:t>
      </w:r>
      <w:r w:rsidRPr="2308FD2C" w:rsidR="7BD582E2">
        <w:rPr>
          <w:rFonts w:eastAsia="游明朝" w:eastAsiaTheme="minorEastAsia"/>
        </w:rPr>
        <w:t xml:space="preserve">the highest </w:t>
      </w:r>
      <w:r w:rsidRPr="2308FD2C" w:rsidR="7BD582E2">
        <w:rPr>
          <w:rFonts w:eastAsia="游明朝" w:eastAsiaTheme="minorEastAsia"/>
        </w:rPr>
        <w:t>genetic expression in</w:t>
      </w:r>
      <w:r w:rsidRPr="2308FD2C" w:rsidR="7BD582E2">
        <w:rPr>
          <w:rFonts w:eastAsia="游明朝" w:eastAsiaTheme="minorEastAsia"/>
        </w:rPr>
        <w:t xml:space="preserve"> </w:t>
      </w:r>
      <w:r w:rsidRPr="2308FD2C" w:rsidR="7BD582E2">
        <w:rPr>
          <w:rFonts w:eastAsia="游明朝" w:eastAsiaTheme="minorEastAsia"/>
        </w:rPr>
        <w:t>high conditions</w:t>
      </w:r>
      <w:r w:rsidRPr="2308FD2C" w:rsidR="7BD582E2">
        <w:rPr>
          <w:rFonts w:eastAsia="游明朝" w:eastAsiaTheme="minorEastAsia"/>
        </w:rPr>
        <w:t xml:space="preserve">. </w:t>
      </w:r>
    </w:p>
    <w:p w:rsidR="05EF8E4D" w:rsidP="5C4BC746" w:rsidRDefault="05EF8E4D" w14:paraId="549F80FD" w14:textId="50DA682D">
      <w:pPr>
        <w:rPr>
          <w:rFonts w:eastAsiaTheme="minorEastAsia"/>
        </w:rPr>
      </w:pPr>
      <w:r w:rsidRPr="5C4BC746">
        <w:rPr>
          <w:rFonts w:eastAsiaTheme="minorEastAsia"/>
        </w:rPr>
        <w:t>Key results</w:t>
      </w:r>
      <w:r w:rsidRPr="5C4BC746" w:rsidR="7378A734">
        <w:rPr>
          <w:rFonts w:eastAsiaTheme="minorEastAsia"/>
        </w:rPr>
        <w:t xml:space="preserve">: </w:t>
      </w:r>
    </w:p>
    <w:p w:rsidR="05EF8E4D" w:rsidP="5C4BC746" w:rsidRDefault="05EF8E4D" w14:paraId="364F3796" w14:textId="7FF274D4">
      <w:pPr>
        <w:pStyle w:val="ListParagraph"/>
        <w:numPr>
          <w:ilvl w:val="0"/>
          <w:numId w:val="4"/>
        </w:numPr>
        <w:rPr>
          <w:rFonts w:eastAsiaTheme="minorEastAsia"/>
        </w:rPr>
      </w:pPr>
      <w:r w:rsidRPr="5C4BC746">
        <w:rPr>
          <w:rFonts w:eastAsiaTheme="minorEastAsia"/>
        </w:rPr>
        <w:t xml:space="preserve">Determine the concentration of βCD and cholesterol to simulate high and low cholesterol levels in human cells </w:t>
      </w:r>
      <w:r w:rsidRPr="4B67E89C" w:rsidR="3F95C660">
        <w:rPr>
          <w:rFonts w:eastAsiaTheme="minorEastAsia"/>
        </w:rPr>
        <w:t>without inhibiting the growth of cells</w:t>
      </w:r>
      <w:r w:rsidRPr="4B67E89C">
        <w:rPr>
          <w:rFonts w:eastAsiaTheme="minorEastAsia"/>
        </w:rPr>
        <w:t xml:space="preserve">  </w:t>
      </w:r>
    </w:p>
    <w:p w:rsidR="05EF8E4D" w:rsidP="5C4BC746" w:rsidRDefault="05EF8E4D" w14:paraId="13CEE036" w14:textId="63870E17">
      <w:pPr>
        <w:pStyle w:val="ListParagraph"/>
        <w:numPr>
          <w:ilvl w:val="0"/>
          <w:numId w:val="3"/>
        </w:numPr>
        <w:rPr>
          <w:rFonts w:eastAsiaTheme="minorEastAsia"/>
        </w:rPr>
      </w:pPr>
      <w:r w:rsidRPr="5C4BC746">
        <w:rPr>
          <w:rFonts w:eastAsiaTheme="minorEastAsia"/>
        </w:rPr>
        <w:t xml:space="preserve">Optimize the transfection procedure and specifically the amount of DNA and Lipofectamine 2000 needed </w:t>
      </w:r>
      <w:r w:rsidRPr="4B67E89C" w:rsidR="7D5A51AF">
        <w:rPr>
          <w:rFonts w:eastAsiaTheme="minorEastAsia"/>
        </w:rPr>
        <w:t>for the highest rate of transfection</w:t>
      </w:r>
    </w:p>
    <w:p w:rsidR="05EF8E4D" w:rsidP="5C4BC746" w:rsidRDefault="05EF8E4D" w14:paraId="237D5D0C" w14:textId="7B646703">
      <w:pPr>
        <w:pStyle w:val="ListParagraph"/>
        <w:numPr>
          <w:ilvl w:val="0"/>
          <w:numId w:val="3"/>
        </w:numPr>
        <w:rPr>
          <w:rFonts w:eastAsiaTheme="minorEastAsia"/>
        </w:rPr>
      </w:pPr>
      <w:r w:rsidRPr="5C4BC746">
        <w:rPr>
          <w:rFonts w:eastAsiaTheme="minorEastAsia"/>
        </w:rPr>
        <w:t xml:space="preserve">Run Dual Luciferase </w:t>
      </w:r>
      <w:r w:rsidRPr="5C4BC746" w:rsidR="468FDD37">
        <w:rPr>
          <w:rFonts w:eastAsiaTheme="minorEastAsia"/>
        </w:rPr>
        <w:t>assays (</w:t>
      </w:r>
      <w:r w:rsidRPr="5C4BC746">
        <w:rPr>
          <w:rFonts w:eastAsiaTheme="minorEastAsia"/>
        </w:rPr>
        <w:t xml:space="preserve">DLA) to confirm the </w:t>
      </w:r>
      <w:r w:rsidRPr="37B6FED4" w:rsidR="2C7B9B2F">
        <w:rPr>
          <w:rFonts w:eastAsiaTheme="minorEastAsia"/>
        </w:rPr>
        <w:t>level</w:t>
      </w:r>
      <w:r w:rsidRPr="5C4BC746">
        <w:rPr>
          <w:rFonts w:eastAsiaTheme="minorEastAsia"/>
        </w:rPr>
        <w:t xml:space="preserve"> of promoter</w:t>
      </w:r>
      <w:r w:rsidRPr="5C4BC746" w:rsidR="2347DA8A">
        <w:rPr>
          <w:rFonts w:eastAsiaTheme="minorEastAsia"/>
        </w:rPr>
        <w:t xml:space="preserve"> </w:t>
      </w:r>
      <w:r w:rsidRPr="37B6FED4">
        <w:rPr>
          <w:rFonts w:eastAsiaTheme="minorEastAsia"/>
        </w:rPr>
        <w:t xml:space="preserve">function </w:t>
      </w:r>
      <w:r w:rsidRPr="37B6FED4" w:rsidR="736E008A">
        <w:rPr>
          <w:rFonts w:eastAsiaTheme="minorEastAsia"/>
        </w:rPr>
        <w:t xml:space="preserve">by observing genes under the control of the </w:t>
      </w:r>
      <w:r w:rsidRPr="59E0FEEE" w:rsidR="736E008A">
        <w:rPr>
          <w:rFonts w:eastAsiaTheme="minorEastAsia"/>
        </w:rPr>
        <w:t xml:space="preserve">promoter and a standard promoter </w:t>
      </w:r>
      <w:r w:rsidRPr="59E0FEEE" w:rsidR="2347DA8A">
        <w:rPr>
          <w:rFonts w:eastAsiaTheme="minorEastAsia"/>
        </w:rPr>
        <w:t>with</w:t>
      </w:r>
      <w:r w:rsidRPr="5C4BC746" w:rsidR="2347DA8A">
        <w:rPr>
          <w:rFonts w:eastAsiaTheme="minorEastAsia"/>
        </w:rPr>
        <w:t xml:space="preserve"> statistical significance</w:t>
      </w:r>
    </w:p>
    <w:p w:rsidR="009D052A" w:rsidP="2308FD2C" w:rsidRDefault="009D052A" w14:paraId="5565D89E" w14:textId="2B7B3527">
      <w:pPr>
        <w:pStyle w:val="Heading2"/>
        <w:rPr>
          <w:rFonts w:ascii="Aptos" w:hAnsi="Aptos" w:eastAsia="游明朝" w:cs="Arial" w:asciiTheme="minorAscii" w:hAnsiTheme="minorAscii" w:eastAsiaTheme="minorEastAsia" w:cstheme="minorBidi"/>
        </w:rPr>
      </w:pPr>
      <w:bookmarkStart w:name="_Toc1131747290" w:id="5"/>
      <w:bookmarkStart w:name="_Toc316925050" w:id="1402452544"/>
      <w:r w:rsidRPr="2308FD2C" w:rsidR="1AF3E0A6">
        <w:rPr>
          <w:rFonts w:ascii="Aptos" w:hAnsi="Aptos" w:eastAsia="游明朝" w:cs="Arial" w:asciiTheme="minorAscii" w:hAnsiTheme="minorAscii" w:eastAsiaTheme="minorEastAsia" w:cstheme="minorBidi"/>
        </w:rPr>
        <w:t xml:space="preserve">Synthetic </w:t>
      </w:r>
      <w:r w:rsidRPr="2308FD2C" w:rsidR="409266DC">
        <w:rPr>
          <w:rFonts w:ascii="Aptos" w:hAnsi="Aptos" w:eastAsia="游明朝" w:cs="Arial" w:asciiTheme="minorAscii" w:hAnsiTheme="minorAscii" w:eastAsiaTheme="minorEastAsia" w:cstheme="minorBidi"/>
        </w:rPr>
        <w:t>B</w:t>
      </w:r>
      <w:r w:rsidRPr="2308FD2C" w:rsidR="1AF3E0A6">
        <w:rPr>
          <w:rFonts w:ascii="Aptos" w:hAnsi="Aptos" w:eastAsia="游明朝" w:cs="Arial" w:asciiTheme="minorAscii" w:hAnsiTheme="minorAscii" w:eastAsiaTheme="minorEastAsia" w:cstheme="minorBidi"/>
        </w:rPr>
        <w:t xml:space="preserve">iology and </w:t>
      </w:r>
      <w:r w:rsidRPr="2308FD2C" w:rsidR="1AF3E0A6">
        <w:rPr>
          <w:rFonts w:ascii="Aptos" w:hAnsi="Aptos" w:eastAsia="游明朝" w:cs="Arial" w:asciiTheme="minorAscii" w:hAnsiTheme="minorAscii" w:eastAsiaTheme="minorEastAsia" w:cstheme="minorBidi"/>
        </w:rPr>
        <w:t>iGEM</w:t>
      </w:r>
      <w:r w:rsidRPr="2308FD2C" w:rsidR="1AF3E0A6">
        <w:rPr>
          <w:rFonts w:ascii="Aptos" w:hAnsi="Aptos" w:eastAsia="游明朝" w:cs="Arial" w:asciiTheme="minorAscii" w:hAnsiTheme="minorAscii" w:eastAsiaTheme="minorEastAsia" w:cstheme="minorBidi"/>
        </w:rPr>
        <w:t xml:space="preserve"> </w:t>
      </w:r>
      <w:r w:rsidRPr="2308FD2C" w:rsidR="20FF7BAF">
        <w:rPr>
          <w:rFonts w:ascii="Aptos" w:hAnsi="Aptos" w:eastAsia="游明朝" w:cs="Arial" w:asciiTheme="minorAscii" w:hAnsiTheme="minorAscii" w:eastAsiaTheme="minorEastAsia" w:cstheme="minorBidi"/>
        </w:rPr>
        <w:t>perspective</w:t>
      </w:r>
      <w:bookmarkEnd w:id="5"/>
      <w:bookmarkEnd w:id="1402452544"/>
    </w:p>
    <w:p w:rsidR="2E1C2237" w:rsidP="2308FD2C" w:rsidRDefault="2E1C2237" w14:paraId="68F6820B" w14:textId="1E12CEA2">
      <w:pPr>
        <w:pStyle w:val="Normal"/>
        <w:ind w:left="0"/>
        <w:rPr>
          <w:rFonts w:eastAsia="游明朝" w:eastAsiaTheme="minorEastAsia"/>
        </w:rPr>
      </w:pPr>
      <w:r w:rsidRPr="2308FD2C" w:rsidR="2E1C2237">
        <w:rPr>
          <w:rFonts w:eastAsia="游明朝" w:eastAsiaTheme="minorEastAsia"/>
        </w:rPr>
        <w:t>Synthetic Biology</w:t>
      </w:r>
    </w:p>
    <w:p w:rsidR="00E50BA9" w:rsidP="00E50BA9" w:rsidRDefault="0D61C694" w14:paraId="34A69DDA" w14:textId="77777777">
      <w:pPr>
        <w:pStyle w:val="ListParagraph"/>
        <w:numPr>
          <w:ilvl w:val="0"/>
          <w:numId w:val="2"/>
        </w:numPr>
        <w:rPr>
          <w:rFonts w:eastAsiaTheme="minorEastAsia"/>
        </w:rPr>
      </w:pPr>
      <w:r w:rsidRPr="5C4BC746">
        <w:rPr>
          <w:rFonts w:eastAsiaTheme="minorEastAsia"/>
        </w:rPr>
        <w:t>Engineered organisms are used to provide alternative methods to address certain issues within the field of synthetic biology. Genetic engineering</w:t>
      </w:r>
      <w:r w:rsidRPr="5C4BC746" w:rsidR="49CFFD5E">
        <w:rPr>
          <w:rFonts w:eastAsiaTheme="minorEastAsia"/>
        </w:rPr>
        <w:t xml:space="preserve"> could provide targeted interventions for metabolic dysregulation that is tailored to individual genetic profiles. The </w:t>
      </w:r>
      <w:r w:rsidRPr="5C4BC746" w:rsidR="5773AC22">
        <w:rPr>
          <w:rFonts w:eastAsiaTheme="minorEastAsia"/>
        </w:rPr>
        <w:t xml:space="preserve">project, at hand, focuses on a genetically engineered synthetic cholesterol regulation </w:t>
      </w:r>
      <w:r w:rsidRPr="5C4BC746" w:rsidR="6EF7AB7E">
        <w:rPr>
          <w:rFonts w:eastAsiaTheme="minorEastAsia"/>
        </w:rPr>
        <w:t>circuit consisting of the pSRE promoter/biosensor component that detects cholester</w:t>
      </w:r>
      <w:r w:rsidRPr="5C4BC746" w:rsidR="22183FC8">
        <w:rPr>
          <w:rFonts w:eastAsiaTheme="minorEastAsia"/>
        </w:rPr>
        <w:t xml:space="preserve">ol levels and a regulator to </w:t>
      </w:r>
      <w:r w:rsidRPr="5C4BC746" w:rsidR="2FB0E8E8">
        <w:rPr>
          <w:rFonts w:eastAsiaTheme="minorEastAsia"/>
        </w:rPr>
        <w:t>inhibit</w:t>
      </w:r>
      <w:r w:rsidRPr="5C4BC746" w:rsidR="22183FC8">
        <w:rPr>
          <w:rFonts w:eastAsiaTheme="minorEastAsia"/>
        </w:rPr>
        <w:t xml:space="preserve"> cholesterol production. By providing a mechanism for modulating </w:t>
      </w:r>
      <w:r w:rsidRPr="5C4BC746" w:rsidR="48034396">
        <w:rPr>
          <w:rFonts w:eastAsiaTheme="minorEastAsia"/>
        </w:rPr>
        <w:t xml:space="preserve">dysregulation of cholesterol levels, this circuit can offer benefits for mitigating the risk of metabolic complications. </w:t>
      </w:r>
      <w:r w:rsidRPr="5C4BC746" w:rsidR="55C1516D">
        <w:rPr>
          <w:rFonts w:eastAsiaTheme="minorEastAsia"/>
        </w:rPr>
        <w:t xml:space="preserve"> </w:t>
      </w:r>
    </w:p>
    <w:p w:rsidRPr="00E50BA9" w:rsidR="5347EFA0" w:rsidP="2308FD2C" w:rsidRDefault="5347EFA0" w14:paraId="57197619" w14:textId="72CCC4CB">
      <w:pPr>
        <w:pStyle w:val="ListParagraph"/>
        <w:numPr>
          <w:ilvl w:val="0"/>
          <w:numId w:val="2"/>
        </w:numPr>
        <w:rPr>
          <w:rFonts w:eastAsia="游明朝" w:eastAsiaTheme="minorEastAsia"/>
        </w:rPr>
      </w:pPr>
      <w:r w:rsidRPr="2308FD2C" w:rsidR="2EB26969">
        <w:rPr>
          <w:rFonts w:eastAsia="游明朝" w:eastAsiaTheme="minorEastAsia"/>
        </w:rPr>
        <w:t xml:space="preserve">During this Spring 2025 semester, the team </w:t>
      </w:r>
      <w:r w:rsidRPr="2308FD2C" w:rsidR="6E3A6449">
        <w:rPr>
          <w:rFonts w:eastAsia="游明朝" w:eastAsiaTheme="minorEastAsia"/>
        </w:rPr>
        <w:t xml:space="preserve">engages in extensive </w:t>
      </w:r>
      <w:r w:rsidRPr="2308FD2C" w:rsidR="5C3E3FFB">
        <w:rPr>
          <w:rFonts w:eastAsia="游明朝" w:eastAsiaTheme="minorEastAsia"/>
        </w:rPr>
        <w:t>wet lab</w:t>
      </w:r>
      <w:r w:rsidRPr="2308FD2C" w:rsidR="255C8461">
        <w:rPr>
          <w:rFonts w:eastAsia="游明朝" w:eastAsiaTheme="minorEastAsia"/>
        </w:rPr>
        <w:t xml:space="preserve"> </w:t>
      </w:r>
      <w:r w:rsidRPr="2308FD2C" w:rsidR="6E3A6449">
        <w:rPr>
          <w:rFonts w:eastAsia="游明朝" w:eastAsiaTheme="minorEastAsia"/>
        </w:rPr>
        <w:t xml:space="preserve">experiments </w:t>
      </w:r>
      <w:r w:rsidRPr="2308FD2C" w:rsidR="2EB26969">
        <w:rPr>
          <w:rFonts w:eastAsia="游明朝" w:eastAsiaTheme="minorEastAsia"/>
        </w:rPr>
        <w:t>to verify the effective</w:t>
      </w:r>
      <w:r w:rsidRPr="2308FD2C" w:rsidR="0D71CB7D">
        <w:rPr>
          <w:rFonts w:eastAsia="游明朝" w:eastAsiaTheme="minorEastAsia"/>
        </w:rPr>
        <w:t>ness</w:t>
      </w:r>
      <w:r w:rsidRPr="2308FD2C" w:rsidR="3E062A59">
        <w:rPr>
          <w:rFonts w:eastAsia="游明朝" w:eastAsiaTheme="minorEastAsia"/>
        </w:rPr>
        <w:t xml:space="preserve"> and sensitivity</w:t>
      </w:r>
      <w:r w:rsidRPr="2308FD2C" w:rsidR="0D71CB7D">
        <w:rPr>
          <w:rFonts w:eastAsia="游明朝" w:eastAsiaTheme="minorEastAsia"/>
        </w:rPr>
        <w:t xml:space="preserve"> of the </w:t>
      </w:r>
      <w:r w:rsidRPr="2308FD2C" w:rsidR="0D71CB7D">
        <w:rPr>
          <w:rFonts w:eastAsia="游明朝" w:eastAsiaTheme="minorEastAsia"/>
        </w:rPr>
        <w:t>pSRE</w:t>
      </w:r>
      <w:r w:rsidRPr="2308FD2C" w:rsidR="0D71CB7D">
        <w:rPr>
          <w:rFonts w:eastAsia="游明朝" w:eastAsiaTheme="minorEastAsia"/>
        </w:rPr>
        <w:t xml:space="preserve"> promoter</w:t>
      </w:r>
      <w:r w:rsidRPr="2308FD2C" w:rsidR="48D5253A">
        <w:rPr>
          <w:rFonts w:eastAsia="游明朝" w:eastAsiaTheme="minorEastAsia"/>
        </w:rPr>
        <w:t>. These efforts included</w:t>
      </w:r>
      <w:r w:rsidRPr="2308FD2C" w:rsidR="0D71CB7D">
        <w:rPr>
          <w:rFonts w:eastAsia="游明朝" w:eastAsiaTheme="minorEastAsia"/>
        </w:rPr>
        <w:t xml:space="preserve"> </w:t>
      </w:r>
      <w:r w:rsidRPr="2308FD2C" w:rsidR="1C5FCAAD">
        <w:rPr>
          <w:rFonts w:eastAsia="游明朝" w:eastAsiaTheme="minorEastAsia"/>
        </w:rPr>
        <w:t xml:space="preserve">conducting multiple </w:t>
      </w:r>
      <w:r w:rsidRPr="2308FD2C" w:rsidR="164DCFF5">
        <w:rPr>
          <w:rFonts w:eastAsia="游明朝" w:eastAsiaTheme="minorEastAsia"/>
        </w:rPr>
        <w:t>transfections</w:t>
      </w:r>
      <w:r w:rsidRPr="2308FD2C" w:rsidR="1C5FCAAD">
        <w:rPr>
          <w:rFonts w:eastAsia="游明朝" w:eastAsiaTheme="minorEastAsia"/>
        </w:rPr>
        <w:t xml:space="preserve"> under cholesterol conditions determined via a kill curve</w:t>
      </w:r>
      <w:r w:rsidRPr="2308FD2C" w:rsidR="0D71CB7D">
        <w:rPr>
          <w:rFonts w:eastAsia="游明朝" w:eastAsiaTheme="minorEastAsia"/>
        </w:rPr>
        <w:t>.</w:t>
      </w:r>
      <w:r w:rsidRPr="2308FD2C" w:rsidR="408F5CCC">
        <w:rPr>
          <w:rFonts w:eastAsia="游明朝" w:eastAsiaTheme="minorEastAsia"/>
        </w:rPr>
        <w:t xml:space="preserve"> Each transfection </w:t>
      </w:r>
      <w:r w:rsidRPr="2308FD2C" w:rsidR="71122C2A">
        <w:rPr>
          <w:rFonts w:eastAsia="游明朝" w:eastAsiaTheme="minorEastAsia"/>
        </w:rPr>
        <w:t xml:space="preserve">was followed by dual luciferase assays to quantify the promoter activity in response to the varying cholesterol conditions. The data collected from these trials is critical to </w:t>
      </w:r>
      <w:r w:rsidRPr="2308FD2C" w:rsidR="71122C2A">
        <w:rPr>
          <w:rFonts w:eastAsia="游明朝" w:eastAsiaTheme="minorEastAsia"/>
        </w:rPr>
        <w:t>optimizing</w:t>
      </w:r>
      <w:r w:rsidRPr="2308FD2C" w:rsidR="71122C2A">
        <w:rPr>
          <w:rFonts w:eastAsia="游明朝" w:eastAsiaTheme="minorEastAsia"/>
        </w:rPr>
        <w:t xml:space="preserve"> the circuit’s performance and advancing the system toward a more robust therapeutic model.</w:t>
      </w:r>
    </w:p>
    <w:p w:rsidR="1B1A8F75" w:rsidP="2308FD2C" w:rsidRDefault="1B1A8F75" w14:paraId="2AB1AE97" w14:textId="5E98D520">
      <w:pPr>
        <w:pStyle w:val="Normal"/>
        <w:ind w:left="0"/>
        <w:rPr>
          <w:rFonts w:eastAsia="游明朝" w:eastAsiaTheme="minorEastAsia"/>
        </w:rPr>
      </w:pPr>
      <w:r w:rsidRPr="2308FD2C" w:rsidR="1B1A8F75">
        <w:rPr>
          <w:rFonts w:eastAsia="游明朝" w:eastAsiaTheme="minorEastAsia"/>
        </w:rPr>
        <w:t>Village of focus in IGEM</w:t>
      </w:r>
    </w:p>
    <w:p w:rsidRPr="00E50BA9" w:rsidR="00E56111" w:rsidP="5C4BC746" w:rsidRDefault="21C20479" w14:paraId="011BC4F4" w14:textId="3C73F8A8">
      <w:pPr>
        <w:pStyle w:val="ListParagraph"/>
        <w:numPr>
          <w:ilvl w:val="0"/>
          <w:numId w:val="1"/>
        </w:numPr>
        <w:rPr>
          <w:rFonts w:eastAsiaTheme="minorEastAsia"/>
        </w:rPr>
      </w:pPr>
      <w:r w:rsidRPr="5C4BC746">
        <w:rPr>
          <w:rFonts w:eastAsiaTheme="minorEastAsia"/>
        </w:rPr>
        <w:t>Of the villages</w:t>
      </w:r>
      <w:r w:rsidRPr="5C4BC746" w:rsidR="6B69B767">
        <w:rPr>
          <w:rFonts w:eastAsiaTheme="minorEastAsia"/>
        </w:rPr>
        <w:t xml:space="preserve"> and prizes</w:t>
      </w:r>
      <w:r w:rsidRPr="5C4BC746">
        <w:rPr>
          <w:rFonts w:eastAsiaTheme="minorEastAsia"/>
        </w:rPr>
        <w:t xml:space="preserve"> in iGEM, o</w:t>
      </w:r>
      <w:r w:rsidRPr="5C4BC746" w:rsidR="06B1F5E1">
        <w:rPr>
          <w:rFonts w:eastAsiaTheme="minorEastAsia"/>
        </w:rPr>
        <w:t>ur project and team activities are</w:t>
      </w:r>
      <w:r w:rsidRPr="5C4BC746" w:rsidR="150759E6">
        <w:rPr>
          <w:rFonts w:eastAsiaTheme="minorEastAsia"/>
        </w:rPr>
        <w:t xml:space="preserve"> </w:t>
      </w:r>
      <w:r w:rsidRPr="5C4BC746" w:rsidR="6B538FCA">
        <w:rPr>
          <w:rFonts w:eastAsiaTheme="minorEastAsia"/>
        </w:rPr>
        <w:t xml:space="preserve">most closely </w:t>
      </w:r>
      <w:r w:rsidRPr="5C4BC746" w:rsidR="06B1F5E1">
        <w:rPr>
          <w:rFonts w:eastAsiaTheme="minorEastAsia"/>
        </w:rPr>
        <w:t>relevant t</w:t>
      </w:r>
      <w:r w:rsidRPr="5C4BC746" w:rsidR="520206A6">
        <w:rPr>
          <w:rFonts w:eastAsiaTheme="minorEastAsia"/>
        </w:rPr>
        <w:t xml:space="preserve">o </w:t>
      </w:r>
      <w:r w:rsidRPr="5C4BC746" w:rsidR="7C69DC49">
        <w:rPr>
          <w:rFonts w:eastAsiaTheme="minorEastAsia"/>
        </w:rPr>
        <w:t>therapeutics</w:t>
      </w:r>
      <w:r w:rsidRPr="5C4BC746" w:rsidR="17C5F224">
        <w:rPr>
          <w:rFonts w:eastAsiaTheme="minorEastAsia"/>
        </w:rPr>
        <w:t>, as it aims to address metabolic dysregulation through a genetically manufactured cholesterol regulation circuit</w:t>
      </w:r>
      <w:r w:rsidRPr="5C4BC746" w:rsidR="4E968880">
        <w:rPr>
          <w:rFonts w:eastAsiaTheme="minorEastAsia"/>
        </w:rPr>
        <w:t>.</w:t>
      </w:r>
      <w:r w:rsidRPr="5C4BC746" w:rsidR="1D5FF5F2">
        <w:rPr>
          <w:rFonts w:eastAsiaTheme="minorEastAsia"/>
        </w:rPr>
        <w:t xml:space="preserve"> </w:t>
      </w:r>
      <w:r w:rsidRPr="5C4BC746" w:rsidR="1C6081C1">
        <w:rPr>
          <w:rFonts w:eastAsiaTheme="minorEastAsia"/>
        </w:rPr>
        <w:t>By integrating the pSRE promoter as a cholesterol-sensitive biosensor with a part that downregulates cholesterol synthesis, our system represents a synthetic biology-based therapeutic strategy for conditions such as cardiovascular disease and metabolic concerns.</w:t>
      </w:r>
      <w:r w:rsidRPr="5C4BC746" w:rsidR="70470D21">
        <w:rPr>
          <w:rFonts w:eastAsiaTheme="minorEastAsia"/>
        </w:rPr>
        <w:t xml:space="preserve"> </w:t>
      </w:r>
      <w:r w:rsidRPr="5C4BC746" w:rsidR="04106D69">
        <w:rPr>
          <w:rFonts w:eastAsiaTheme="minorEastAsia"/>
        </w:rPr>
        <w:t>The circuit is designed to respond dynamically to cellular cholesterol levels, which provides the potential for personalized and precise interventions. Throughout the Spring 2025 semester, we validated the biosensor’s responsiveness through transfection and DLA trials, a great step forward in validating the feedback-based therapeutic system.</w:t>
      </w:r>
      <w:r w:rsidRPr="5C4BC746" w:rsidR="2F9843B2">
        <w:rPr>
          <w:rFonts w:eastAsiaTheme="minorEastAsia"/>
        </w:rPr>
        <w:t xml:space="preserve"> </w:t>
      </w:r>
      <w:r w:rsidRPr="5C4BC746" w:rsidR="6D14E59C">
        <w:rPr>
          <w:rFonts w:eastAsiaTheme="minorEastAsia"/>
        </w:rPr>
        <w:t xml:space="preserve">Our works also align closely with the goals of the Best Biosensor and Best Measurement, given our emphasis on quantitative validation and sensor functionality within the disease-relevant context. </w:t>
      </w:r>
      <w:r w:rsidRPr="5C4BC746" w:rsidR="2F9843B2">
        <w:rPr>
          <w:rFonts w:eastAsiaTheme="minorEastAsia"/>
        </w:rPr>
        <w:t>This created more cell waste at higher concentrations, so the threshold was set to 100 µM just prior to cell waste accumulated in the fl</w:t>
      </w:r>
      <w:commentRangeStart w:id="7"/>
      <w:commentRangeStart w:id="8"/>
      <w:commentRangeStart w:id="9"/>
      <w:r w:rsidRPr="5C4BC746" w:rsidR="2F9843B2">
        <w:rPr>
          <w:rFonts w:eastAsiaTheme="minorEastAsia"/>
        </w:rPr>
        <w:t>asks.</w:t>
      </w:r>
      <w:commentRangeEnd w:id="7"/>
      <w:r>
        <w:commentReference w:id="7"/>
      </w:r>
      <w:commentRangeEnd w:id="8"/>
      <w:r>
        <w:commentReference w:id="8"/>
      </w:r>
      <w:commentRangeEnd w:id="9"/>
      <w:r>
        <w:commentReference w:id="9"/>
      </w:r>
    </w:p>
    <w:p w:rsidR="003F7613" w:rsidP="2308FD2C" w:rsidRDefault="003F7613" w14:paraId="65543AFA" w14:textId="7A6B45CE">
      <w:pPr>
        <w:pStyle w:val="Heading2"/>
        <w:rPr>
          <w:rFonts w:ascii="Aptos" w:hAnsi="Aptos" w:eastAsia="游明朝" w:cs="Arial" w:asciiTheme="minorAscii" w:hAnsiTheme="minorAscii" w:eastAsiaTheme="minorEastAsia" w:cstheme="minorBidi"/>
        </w:rPr>
      </w:pPr>
      <w:bookmarkStart w:name="_Toc1277454158" w:id="10"/>
      <w:bookmarkStart w:name="_Toc662364364" w:id="79677409"/>
      <w:r w:rsidRPr="2308FD2C" w:rsidR="0623E2C9">
        <w:rPr>
          <w:rFonts w:ascii="Aptos" w:hAnsi="Aptos" w:eastAsia="游明朝" w:cs="Arial" w:asciiTheme="minorAscii" w:hAnsiTheme="minorAscii" w:eastAsiaTheme="minorEastAsia" w:cstheme="minorBidi"/>
        </w:rPr>
        <w:t>Team structure</w:t>
      </w:r>
      <w:bookmarkEnd w:id="10"/>
      <w:bookmarkEnd w:id="79677409"/>
    </w:p>
    <w:p w:rsidR="6BA8056D" w:rsidP="5C4BC746" w:rsidRDefault="0020793E" w14:paraId="15B7CC8A" w14:textId="5B6DCB33">
      <w:pPr>
        <w:jc w:val="both"/>
        <w:rPr>
          <w:rFonts w:eastAsiaTheme="minorEastAsia"/>
        </w:rPr>
      </w:pPr>
      <w:r w:rsidRPr="5C4BC746">
        <w:rPr>
          <w:rFonts w:eastAsiaTheme="minorEastAsia"/>
        </w:rPr>
        <w:t>To</w:t>
      </w:r>
      <w:r w:rsidRPr="5C4BC746" w:rsidR="6BA8056D">
        <w:rPr>
          <w:rFonts w:eastAsiaTheme="minorEastAsia"/>
        </w:rPr>
        <w:t xml:space="preserve"> work efficiently</w:t>
      </w:r>
      <w:r>
        <w:rPr>
          <w:rFonts w:eastAsiaTheme="minorEastAsia"/>
        </w:rPr>
        <w:t xml:space="preserve">, </w:t>
      </w:r>
      <w:r w:rsidRPr="5C4BC746" w:rsidR="6BA8056D">
        <w:rPr>
          <w:rFonts w:eastAsiaTheme="minorEastAsia"/>
        </w:rPr>
        <w:t xml:space="preserve">and </w:t>
      </w:r>
      <w:r w:rsidRPr="5C4BC746" w:rsidR="68B1B573">
        <w:rPr>
          <w:rFonts w:eastAsiaTheme="minorEastAsia"/>
        </w:rPr>
        <w:t>tackle</w:t>
      </w:r>
      <w:r w:rsidRPr="5C4BC746" w:rsidR="6BA8056D">
        <w:rPr>
          <w:rFonts w:eastAsiaTheme="minorEastAsia"/>
        </w:rPr>
        <w:t xml:space="preserve"> all parts of our semester OKR goals, our team was broken down into sub-teams</w:t>
      </w:r>
      <w:r w:rsidRPr="5C4BC746" w:rsidR="07AAC992">
        <w:rPr>
          <w:rFonts w:eastAsiaTheme="minorEastAsia"/>
        </w:rPr>
        <w:t xml:space="preserve"> which were </w:t>
      </w:r>
      <w:r w:rsidRPr="5C4BC746" w:rsidR="1D490A79">
        <w:rPr>
          <w:rFonts w:eastAsiaTheme="minorEastAsia"/>
        </w:rPr>
        <w:t>the</w:t>
      </w:r>
      <w:r w:rsidRPr="5C4BC746" w:rsidR="6BA8056D">
        <w:rPr>
          <w:rFonts w:eastAsiaTheme="minorEastAsia"/>
        </w:rPr>
        <w:t xml:space="preserve"> cell </w:t>
      </w:r>
      <w:r w:rsidRPr="5C4BC746" w:rsidR="568A77B6">
        <w:rPr>
          <w:rFonts w:eastAsiaTheme="minorEastAsia"/>
        </w:rPr>
        <w:t>maintenance</w:t>
      </w:r>
      <w:r w:rsidRPr="5C4BC746" w:rsidR="6BA8056D">
        <w:rPr>
          <w:rFonts w:eastAsiaTheme="minorEastAsia"/>
        </w:rPr>
        <w:t xml:space="preserve">, </w:t>
      </w:r>
      <w:r w:rsidRPr="5C4BC746" w:rsidR="2D1DAFAA">
        <w:rPr>
          <w:rFonts w:eastAsiaTheme="minorEastAsia"/>
        </w:rPr>
        <w:t>transfection, and DLA teams</w:t>
      </w:r>
      <w:r w:rsidRPr="5C4BC746" w:rsidR="23192E05">
        <w:rPr>
          <w:rFonts w:eastAsiaTheme="minorEastAsia"/>
        </w:rPr>
        <w:t xml:space="preserve">. </w:t>
      </w:r>
    </w:p>
    <w:p w:rsidR="2BC8AE7B" w:rsidP="5C4BC746" w:rsidRDefault="2BC8AE7B" w14:paraId="7B6CFA4C" w14:textId="29C92DB9">
      <w:pPr>
        <w:pStyle w:val="ListParagraph"/>
        <w:numPr>
          <w:ilvl w:val="0"/>
          <w:numId w:val="5"/>
        </w:numPr>
        <w:jc w:val="both"/>
        <w:rPr>
          <w:rFonts w:eastAsiaTheme="minorEastAsia"/>
        </w:rPr>
      </w:pPr>
      <w:r w:rsidRPr="2308FD2C" w:rsidR="5EEFD872">
        <w:rPr>
          <w:rFonts w:eastAsia="游明朝" w:eastAsiaTheme="minorEastAsia"/>
        </w:rPr>
        <w:t>CELL MAINT</w:t>
      </w:r>
      <w:r w:rsidRPr="2308FD2C" w:rsidR="03A37083">
        <w:rPr>
          <w:rFonts w:eastAsia="游明朝" w:eastAsiaTheme="minorEastAsia"/>
        </w:rPr>
        <w:t>E</w:t>
      </w:r>
      <w:r w:rsidRPr="2308FD2C" w:rsidR="5EEFD872">
        <w:rPr>
          <w:rFonts w:eastAsia="游明朝" w:eastAsiaTheme="minorEastAsia"/>
        </w:rPr>
        <w:t>NA</w:t>
      </w:r>
      <w:r w:rsidRPr="2308FD2C" w:rsidR="03A37083">
        <w:rPr>
          <w:rFonts w:eastAsia="游明朝" w:eastAsiaTheme="minorEastAsia"/>
        </w:rPr>
        <w:t>N</w:t>
      </w:r>
      <w:r w:rsidRPr="2308FD2C" w:rsidR="5EEFD872">
        <w:rPr>
          <w:rFonts w:eastAsia="游明朝" w:eastAsiaTheme="minorEastAsia"/>
        </w:rPr>
        <w:t xml:space="preserve">CE: </w:t>
      </w:r>
    </w:p>
    <w:p w:rsidR="4893159C" w:rsidP="2308FD2C" w:rsidRDefault="4893159C" w14:paraId="7572929C" w14:textId="041B2885">
      <w:pPr>
        <w:pStyle w:val="ListParagraph"/>
        <w:numPr>
          <w:ilvl w:val="1"/>
          <w:numId w:val="5"/>
        </w:numPr>
        <w:jc w:val="both"/>
        <w:rPr>
          <w:rFonts w:eastAsia="游明朝" w:eastAsiaTheme="minorEastAsia"/>
        </w:rPr>
      </w:pPr>
      <w:r w:rsidRPr="2308FD2C" w:rsidR="4893159C">
        <w:rPr>
          <w:rFonts w:eastAsia="游明朝" w:eastAsiaTheme="minorEastAsia"/>
        </w:rPr>
        <w:t>Team :</w:t>
      </w:r>
      <w:r w:rsidRPr="2308FD2C" w:rsidR="4893159C">
        <w:rPr>
          <w:rFonts w:eastAsia="游明朝" w:eastAsiaTheme="minorEastAsia"/>
        </w:rPr>
        <w:t xml:space="preserve"> Miriam Duram, Elias </w:t>
      </w:r>
      <w:r w:rsidRPr="2308FD2C" w:rsidR="4893159C">
        <w:rPr>
          <w:rFonts w:eastAsia="游明朝" w:eastAsiaTheme="minorEastAsia"/>
        </w:rPr>
        <w:t>Muzemil</w:t>
      </w:r>
      <w:r w:rsidRPr="2308FD2C" w:rsidR="4893159C">
        <w:rPr>
          <w:rFonts w:eastAsia="游明朝" w:eastAsiaTheme="minorEastAsia"/>
        </w:rPr>
        <w:t>, and Raphael Webster</w:t>
      </w:r>
    </w:p>
    <w:p w:rsidR="6F2FCE63" w:rsidP="2308FD2C" w:rsidRDefault="6F2FCE63" w14:paraId="4F2B16F1" w14:textId="404048B0">
      <w:pPr>
        <w:pStyle w:val="ListParagraph"/>
        <w:numPr>
          <w:ilvl w:val="2"/>
          <w:numId w:val="5"/>
        </w:numPr>
        <w:jc w:val="both"/>
        <w:rPr>
          <w:rFonts w:eastAsia="游明朝" w:eastAsiaTheme="minorEastAsia"/>
        </w:rPr>
      </w:pPr>
      <w:r w:rsidRPr="2308FD2C" w:rsidR="78AF766A">
        <w:rPr>
          <w:rFonts w:eastAsia="游明朝" w:eastAsiaTheme="minorEastAsia"/>
        </w:rPr>
        <w:t>Helped</w:t>
      </w:r>
      <w:r w:rsidRPr="2308FD2C" w:rsidR="7BCF15C9">
        <w:rPr>
          <w:rFonts w:eastAsia="游明朝" w:eastAsiaTheme="minorEastAsia"/>
        </w:rPr>
        <w:t xml:space="preserve"> with key result #1, which </w:t>
      </w:r>
      <w:r w:rsidRPr="2308FD2C" w:rsidR="7BCF15C9">
        <w:rPr>
          <w:rFonts w:eastAsia="游明朝" w:eastAsiaTheme="minorEastAsia"/>
        </w:rPr>
        <w:t>states</w:t>
      </w:r>
      <w:r w:rsidRPr="2308FD2C" w:rsidR="7BCF15C9">
        <w:rPr>
          <w:rFonts w:eastAsia="游明朝" w:eastAsiaTheme="minorEastAsia"/>
        </w:rPr>
        <w:t xml:space="preserve"> that we must </w:t>
      </w:r>
      <w:r w:rsidRPr="2308FD2C" w:rsidR="7BCF15C9">
        <w:rPr>
          <w:rFonts w:eastAsia="游明朝" w:eastAsiaTheme="minorEastAsia"/>
        </w:rPr>
        <w:t>determine</w:t>
      </w:r>
      <w:r w:rsidRPr="2308FD2C" w:rsidR="7BCF15C9">
        <w:rPr>
          <w:rFonts w:eastAsia="游明朝" w:eastAsiaTheme="minorEastAsia"/>
        </w:rPr>
        <w:t xml:space="preserve"> the concentration of βCD and cholesterol to simulate high and low cholesterol levels in human cells</w:t>
      </w:r>
    </w:p>
    <w:p w:rsidR="2C7D6C37" w:rsidP="2308FD2C" w:rsidRDefault="2C7D6C37" w14:paraId="266A39B1" w14:textId="45F8B093">
      <w:pPr>
        <w:pStyle w:val="ListParagraph"/>
        <w:numPr>
          <w:ilvl w:val="2"/>
          <w:numId w:val="5"/>
        </w:numPr>
        <w:jc w:val="both"/>
        <w:rPr>
          <w:rFonts w:eastAsia="游明朝" w:eastAsiaTheme="minorEastAsia"/>
        </w:rPr>
      </w:pPr>
      <w:r w:rsidRPr="2308FD2C" w:rsidR="5E98B32E">
        <w:rPr>
          <w:rFonts w:eastAsia="游明朝" w:eastAsiaTheme="minorEastAsia"/>
        </w:rPr>
        <w:t xml:space="preserve">Responsible for starting the HepG2 wild-type cell line and continuously passaging and </w:t>
      </w:r>
      <w:r w:rsidRPr="2308FD2C" w:rsidR="5E98B32E">
        <w:rPr>
          <w:rFonts w:eastAsia="游明朝" w:eastAsiaTheme="minorEastAsia"/>
        </w:rPr>
        <w:t>monitoring</w:t>
      </w:r>
      <w:r w:rsidRPr="2308FD2C" w:rsidR="5E98B32E">
        <w:rPr>
          <w:rFonts w:eastAsia="游明朝" w:eastAsiaTheme="minorEastAsia"/>
        </w:rPr>
        <w:t xml:space="preserve"> the cell flasks throughout the semester to ensure cell availability for all experiments</w:t>
      </w:r>
    </w:p>
    <w:p w:rsidR="5F9F700E" w:rsidP="2308FD2C" w:rsidRDefault="5F9F700E" w14:paraId="1D5CE17C" w14:textId="24495D91">
      <w:pPr>
        <w:pStyle w:val="ListParagraph"/>
        <w:numPr>
          <w:ilvl w:val="2"/>
          <w:numId w:val="5"/>
        </w:numPr>
        <w:jc w:val="both"/>
        <w:rPr>
          <w:rFonts w:eastAsia="游明朝" w:eastAsiaTheme="minorEastAsia"/>
        </w:rPr>
      </w:pPr>
      <w:r w:rsidRPr="2308FD2C" w:rsidR="27C2B2C1">
        <w:rPr>
          <w:rFonts w:eastAsia="游明朝" w:eastAsiaTheme="minorEastAsia"/>
        </w:rPr>
        <w:t>S</w:t>
      </w:r>
      <w:r w:rsidRPr="2308FD2C" w:rsidR="19E5D9C2">
        <w:rPr>
          <w:rFonts w:eastAsia="游明朝" w:eastAsiaTheme="minorEastAsia"/>
        </w:rPr>
        <w:t xml:space="preserve">et up the </w:t>
      </w:r>
      <w:r w:rsidRPr="2308FD2C" w:rsidR="6C8EE11F">
        <w:rPr>
          <w:rFonts w:eastAsia="游明朝" w:eastAsiaTheme="minorEastAsia"/>
        </w:rPr>
        <w:t xml:space="preserve">cell </w:t>
      </w:r>
      <w:r w:rsidRPr="2308FD2C" w:rsidR="19E5D9C2">
        <w:rPr>
          <w:rFonts w:eastAsia="游明朝" w:eastAsiaTheme="minorEastAsia"/>
        </w:rPr>
        <w:t>growth curves and compile</w:t>
      </w:r>
      <w:r w:rsidRPr="2308FD2C" w:rsidR="31044743">
        <w:rPr>
          <w:rFonts w:eastAsia="游明朝" w:eastAsiaTheme="minorEastAsia"/>
        </w:rPr>
        <w:t>d</w:t>
      </w:r>
      <w:r w:rsidRPr="2308FD2C" w:rsidR="19E5D9C2">
        <w:rPr>
          <w:rFonts w:eastAsia="游明朝" w:eastAsiaTheme="minorEastAsia"/>
        </w:rPr>
        <w:t xml:space="preserve"> the results into a final kill curve which would reveal </w:t>
      </w:r>
      <w:r w:rsidRPr="2308FD2C" w:rsidR="3E76881E">
        <w:rPr>
          <w:rFonts w:eastAsia="游明朝" w:eastAsiaTheme="minorEastAsia"/>
        </w:rPr>
        <w:t xml:space="preserve">the </w:t>
      </w:r>
      <w:r w:rsidRPr="2308FD2C" w:rsidR="19E5D9C2">
        <w:rPr>
          <w:rFonts w:eastAsia="游明朝" w:eastAsiaTheme="minorEastAsia"/>
        </w:rPr>
        <w:t>βCD and cholesterol</w:t>
      </w:r>
      <w:r w:rsidRPr="2308FD2C" w:rsidR="0BF1E515">
        <w:rPr>
          <w:rFonts w:eastAsia="游明朝" w:eastAsiaTheme="minorEastAsia"/>
        </w:rPr>
        <w:t xml:space="preserve"> concentrations</w:t>
      </w:r>
      <w:r w:rsidRPr="2308FD2C" w:rsidR="0FE937C5">
        <w:rPr>
          <w:rFonts w:eastAsia="游明朝" w:eastAsiaTheme="minorEastAsia"/>
        </w:rPr>
        <w:t xml:space="preserve"> to habituate cells in</w:t>
      </w:r>
    </w:p>
    <w:p w:rsidR="4CB38A1C" w:rsidP="5C4BC746" w:rsidRDefault="4CB38A1C" w14:paraId="6F9319BE" w14:textId="5D9E9D4B">
      <w:pPr>
        <w:pStyle w:val="ListParagraph"/>
        <w:numPr>
          <w:ilvl w:val="0"/>
          <w:numId w:val="5"/>
        </w:numPr>
        <w:jc w:val="both"/>
        <w:rPr>
          <w:rFonts w:eastAsiaTheme="minorEastAsia"/>
        </w:rPr>
      </w:pPr>
      <w:r w:rsidRPr="2308FD2C" w:rsidR="54111C1F">
        <w:rPr>
          <w:rFonts w:eastAsia="游明朝" w:eastAsiaTheme="minorEastAsia"/>
        </w:rPr>
        <w:t>TRANSFECTION TEAM:</w:t>
      </w:r>
    </w:p>
    <w:p w:rsidR="07F958A8" w:rsidP="2308FD2C" w:rsidRDefault="07F958A8" w14:paraId="2DF4B144" w14:textId="0CA59988">
      <w:pPr>
        <w:pStyle w:val="ListParagraph"/>
        <w:numPr>
          <w:ilvl w:val="1"/>
          <w:numId w:val="5"/>
        </w:numPr>
        <w:jc w:val="both"/>
        <w:rPr>
          <w:rFonts w:eastAsia="游明朝" w:eastAsiaTheme="minorEastAsia"/>
        </w:rPr>
      </w:pPr>
      <w:r w:rsidRPr="2308FD2C" w:rsidR="07F958A8">
        <w:rPr>
          <w:rFonts w:eastAsia="游明朝" w:eastAsiaTheme="minorEastAsia"/>
        </w:rPr>
        <w:t xml:space="preserve">Team: Mehdi </w:t>
      </w:r>
      <w:r w:rsidRPr="2308FD2C" w:rsidR="07F958A8">
        <w:rPr>
          <w:rFonts w:eastAsia="游明朝" w:eastAsiaTheme="minorEastAsia"/>
        </w:rPr>
        <w:t>Aksadi</w:t>
      </w:r>
      <w:r w:rsidRPr="2308FD2C" w:rsidR="07F958A8">
        <w:rPr>
          <w:rFonts w:eastAsia="游明朝" w:eastAsiaTheme="minorEastAsia"/>
        </w:rPr>
        <w:t>, Yaritzel Carlos, Katana Jade Taylor</w:t>
      </w:r>
    </w:p>
    <w:p w:rsidR="21BD6D33" w:rsidP="2308FD2C" w:rsidRDefault="21BD6D33" w14:paraId="23028778" w14:textId="082ADACB">
      <w:pPr>
        <w:pStyle w:val="ListParagraph"/>
        <w:numPr>
          <w:ilvl w:val="2"/>
          <w:numId w:val="5"/>
        </w:numPr>
        <w:jc w:val="both"/>
        <w:rPr>
          <w:rFonts w:eastAsia="游明朝" w:eastAsiaTheme="minorEastAsia"/>
        </w:rPr>
      </w:pPr>
      <w:r w:rsidRPr="2308FD2C" w:rsidR="7265307B">
        <w:rPr>
          <w:rFonts w:eastAsia="游明朝" w:eastAsiaTheme="minorEastAsia"/>
        </w:rPr>
        <w:t>Helped with</w:t>
      </w:r>
      <w:r w:rsidRPr="2308FD2C" w:rsidR="43E8A94D">
        <w:rPr>
          <w:rFonts w:eastAsia="游明朝" w:eastAsiaTheme="minorEastAsia"/>
        </w:rPr>
        <w:t xml:space="preserve"> </w:t>
      </w:r>
      <w:r w:rsidRPr="2308FD2C" w:rsidR="79D705CC">
        <w:rPr>
          <w:rFonts w:eastAsia="游明朝" w:eastAsiaTheme="minorEastAsia"/>
        </w:rPr>
        <w:t>key result #2</w:t>
      </w:r>
      <w:r w:rsidRPr="2308FD2C" w:rsidR="6B1839FA">
        <w:rPr>
          <w:rFonts w:eastAsia="游明朝" w:eastAsiaTheme="minorEastAsia"/>
        </w:rPr>
        <w:t xml:space="preserve">, which </w:t>
      </w:r>
      <w:r w:rsidRPr="2308FD2C" w:rsidR="6B1839FA">
        <w:rPr>
          <w:rFonts w:eastAsia="游明朝" w:eastAsiaTheme="minorEastAsia"/>
        </w:rPr>
        <w:t>states</w:t>
      </w:r>
      <w:r w:rsidRPr="2308FD2C" w:rsidR="6B1839FA">
        <w:rPr>
          <w:rFonts w:eastAsia="游明朝" w:eastAsiaTheme="minorEastAsia"/>
        </w:rPr>
        <w:t xml:space="preserve"> that we must </w:t>
      </w:r>
      <w:r w:rsidRPr="2308FD2C" w:rsidR="6B1839FA">
        <w:rPr>
          <w:rFonts w:eastAsia="游明朝" w:eastAsiaTheme="minorEastAsia"/>
        </w:rPr>
        <w:t>optimize</w:t>
      </w:r>
      <w:r w:rsidRPr="2308FD2C" w:rsidR="6B1839FA">
        <w:rPr>
          <w:rFonts w:eastAsia="游明朝" w:eastAsiaTheme="minorEastAsia"/>
        </w:rPr>
        <w:t xml:space="preserve"> the transfection procedure, with a particular focus on </w:t>
      </w:r>
      <w:r w:rsidRPr="2308FD2C" w:rsidR="6B1839FA">
        <w:rPr>
          <w:rFonts w:eastAsia="游明朝" w:eastAsiaTheme="minorEastAsia"/>
        </w:rPr>
        <w:t>determining</w:t>
      </w:r>
      <w:r w:rsidRPr="2308FD2C" w:rsidR="6B1839FA">
        <w:rPr>
          <w:rFonts w:eastAsia="游明朝" w:eastAsiaTheme="minorEastAsia"/>
        </w:rPr>
        <w:t xml:space="preserve"> the amount of DNA and Lipofectamine 2000 </w:t>
      </w:r>
      <w:r w:rsidRPr="2308FD2C" w:rsidR="6B1839FA">
        <w:rPr>
          <w:rFonts w:eastAsia="游明朝" w:eastAsiaTheme="minorEastAsia"/>
        </w:rPr>
        <w:t>required</w:t>
      </w:r>
      <w:r w:rsidRPr="2308FD2C" w:rsidR="6B1839FA">
        <w:rPr>
          <w:rFonts w:eastAsia="游明朝" w:eastAsiaTheme="minorEastAsia"/>
        </w:rPr>
        <w:t xml:space="preserve"> for the procedure</w:t>
      </w:r>
    </w:p>
    <w:p w:rsidR="4B4BB9BB" w:rsidP="2308FD2C" w:rsidRDefault="4B4BB9BB" w14:paraId="4F02BDD4" w14:textId="19DCA679">
      <w:pPr>
        <w:pStyle w:val="ListParagraph"/>
        <w:numPr>
          <w:ilvl w:val="2"/>
          <w:numId w:val="5"/>
        </w:numPr>
        <w:jc w:val="both"/>
        <w:rPr>
          <w:rFonts w:eastAsia="游明朝" w:eastAsiaTheme="minorEastAsia"/>
        </w:rPr>
      </w:pPr>
      <w:r w:rsidRPr="2308FD2C" w:rsidR="3D431115">
        <w:rPr>
          <w:rFonts w:eastAsia="游明朝" w:eastAsiaTheme="minorEastAsia"/>
        </w:rPr>
        <w:t>E</w:t>
      </w:r>
      <w:r w:rsidRPr="2308FD2C" w:rsidR="1BA75EF9">
        <w:rPr>
          <w:rFonts w:eastAsia="游明朝" w:eastAsiaTheme="minorEastAsia"/>
        </w:rPr>
        <w:t xml:space="preserve">nsured that ample DNA was prepped and available for each condition of the transfection protocol, and they ran many </w:t>
      </w:r>
      <w:r w:rsidRPr="2308FD2C" w:rsidR="58B1698D">
        <w:rPr>
          <w:rFonts w:eastAsia="游明朝" w:eastAsiaTheme="minorEastAsia"/>
        </w:rPr>
        <w:t>practice and optimization trials</w:t>
      </w:r>
    </w:p>
    <w:p w:rsidR="7426796E" w:rsidP="2308FD2C" w:rsidRDefault="7426796E" w14:paraId="0D681D09" w14:textId="5BC02E7F">
      <w:pPr>
        <w:pStyle w:val="ListParagraph"/>
        <w:numPr>
          <w:ilvl w:val="2"/>
          <w:numId w:val="5"/>
        </w:numPr>
        <w:jc w:val="both"/>
        <w:rPr>
          <w:rFonts w:eastAsia="游明朝" w:eastAsiaTheme="minorEastAsia"/>
        </w:rPr>
      </w:pPr>
      <w:r w:rsidRPr="2308FD2C" w:rsidR="32E6E8D0">
        <w:rPr>
          <w:rFonts w:eastAsia="游明朝" w:eastAsiaTheme="minorEastAsia"/>
        </w:rPr>
        <w:t>Responsible for running the transfection of the cells at the determined βCD and cholesterol concentrations</w:t>
      </w:r>
    </w:p>
    <w:p w:rsidR="32088499" w:rsidP="5C4BC746" w:rsidRDefault="32088499" w14:paraId="20D4A3BA" w14:textId="6454E6AB">
      <w:pPr>
        <w:pStyle w:val="ListParagraph"/>
        <w:numPr>
          <w:ilvl w:val="0"/>
          <w:numId w:val="5"/>
        </w:numPr>
        <w:jc w:val="both"/>
        <w:rPr>
          <w:rFonts w:eastAsiaTheme="minorEastAsia"/>
        </w:rPr>
      </w:pPr>
      <w:r w:rsidRPr="2308FD2C" w:rsidR="76141B92">
        <w:rPr>
          <w:rFonts w:eastAsia="游明朝" w:eastAsiaTheme="minorEastAsia"/>
        </w:rPr>
        <w:t>DLA TEAM:</w:t>
      </w:r>
    </w:p>
    <w:p w:rsidR="55520AF0" w:rsidP="2308FD2C" w:rsidRDefault="55520AF0" w14:paraId="2F9A346F" w14:textId="441E8E2F">
      <w:pPr>
        <w:pStyle w:val="ListParagraph"/>
        <w:numPr>
          <w:ilvl w:val="1"/>
          <w:numId w:val="5"/>
        </w:numPr>
        <w:jc w:val="both"/>
        <w:rPr>
          <w:rFonts w:eastAsia="游明朝" w:eastAsiaTheme="minorEastAsia"/>
        </w:rPr>
      </w:pPr>
      <w:r w:rsidRPr="2308FD2C" w:rsidR="55520AF0">
        <w:rPr>
          <w:rFonts w:eastAsia="游明朝" w:eastAsiaTheme="minorEastAsia"/>
        </w:rPr>
        <w:t>Team: Luis Mata and Khaliq Mohammad</w:t>
      </w:r>
    </w:p>
    <w:p w:rsidR="6E2FAA84" w:rsidP="2308FD2C" w:rsidRDefault="6E2FAA84" w14:paraId="3A20868A" w14:textId="6B2585D9">
      <w:pPr>
        <w:pStyle w:val="ListParagraph"/>
        <w:numPr>
          <w:ilvl w:val="2"/>
          <w:numId w:val="5"/>
        </w:numPr>
        <w:jc w:val="both"/>
        <w:rPr>
          <w:rFonts w:eastAsia="游明朝" w:eastAsiaTheme="minorEastAsia"/>
        </w:rPr>
      </w:pPr>
      <w:r w:rsidRPr="2308FD2C" w:rsidR="66BC3919">
        <w:rPr>
          <w:rFonts w:eastAsia="游明朝" w:eastAsiaTheme="minorEastAsia"/>
        </w:rPr>
        <w:t xml:space="preserve">Helped with key result #3 which </w:t>
      </w:r>
      <w:r w:rsidRPr="2308FD2C" w:rsidR="5C3E3FFB">
        <w:rPr>
          <w:rFonts w:eastAsia="游明朝" w:eastAsiaTheme="minorEastAsia"/>
        </w:rPr>
        <w:t>states</w:t>
      </w:r>
      <w:r w:rsidRPr="2308FD2C" w:rsidR="66BC3919">
        <w:rPr>
          <w:rFonts w:eastAsia="游明朝" w:eastAsiaTheme="minorEastAsia"/>
        </w:rPr>
        <w:t xml:space="preserve"> that we must run the Dual Luciferase assays (DLA) to confirm the function of the promoter.</w:t>
      </w:r>
    </w:p>
    <w:p w:rsidR="6E2FAA84" w:rsidP="2308FD2C" w:rsidRDefault="6E2FAA84" w14:paraId="04C17101" w14:textId="29D9EFC7">
      <w:pPr>
        <w:pStyle w:val="ListParagraph"/>
        <w:numPr>
          <w:ilvl w:val="2"/>
          <w:numId w:val="5"/>
        </w:numPr>
        <w:jc w:val="both"/>
        <w:rPr>
          <w:rFonts w:eastAsia="游明朝" w:eastAsiaTheme="minorEastAsia"/>
        </w:rPr>
      </w:pPr>
      <w:r w:rsidRPr="2308FD2C" w:rsidR="66BC3919">
        <w:rPr>
          <w:rFonts w:eastAsia="游明朝" w:eastAsiaTheme="minorEastAsia"/>
        </w:rPr>
        <w:t>C</w:t>
      </w:r>
      <w:r w:rsidRPr="2308FD2C" w:rsidR="513A4220">
        <w:rPr>
          <w:rFonts w:eastAsia="游明朝" w:eastAsiaTheme="minorEastAsia"/>
        </w:rPr>
        <w:t xml:space="preserve">alculated how many </w:t>
      </w:r>
      <w:r w:rsidRPr="2308FD2C" w:rsidR="5C3E3FFB">
        <w:rPr>
          <w:rFonts w:eastAsia="游明朝" w:eastAsiaTheme="minorEastAsia"/>
        </w:rPr>
        <w:t>A</w:t>
      </w:r>
      <w:r w:rsidRPr="2308FD2C" w:rsidR="5C3E3FFB">
        <w:rPr>
          <w:rFonts w:eastAsia="游明朝" w:eastAsiaTheme="minorEastAsia"/>
        </w:rPr>
        <w:t>ssays</w:t>
      </w:r>
      <w:r w:rsidRPr="2308FD2C" w:rsidR="513A4220">
        <w:rPr>
          <w:rFonts w:eastAsia="游明朝" w:eastAsiaTheme="minorEastAsia"/>
        </w:rPr>
        <w:t xml:space="preserve"> were </w:t>
      </w:r>
      <w:r w:rsidRPr="2308FD2C" w:rsidR="513A4220">
        <w:rPr>
          <w:rFonts w:eastAsia="游明朝" w:eastAsiaTheme="minorEastAsia"/>
        </w:rPr>
        <w:t>required</w:t>
      </w:r>
      <w:r w:rsidRPr="2308FD2C" w:rsidR="513A4220">
        <w:rPr>
          <w:rFonts w:eastAsia="游明朝" w:eastAsiaTheme="minorEastAsia"/>
        </w:rPr>
        <w:t xml:space="preserve"> per condition to ensure statistical significance, which led to creating an efficient timeline of experiments</w:t>
      </w:r>
    </w:p>
    <w:p w:rsidR="504834AB" w:rsidP="2308FD2C" w:rsidRDefault="504834AB" w14:paraId="3FD17E1B" w14:textId="04C76F9A">
      <w:pPr>
        <w:pStyle w:val="ListParagraph"/>
        <w:numPr>
          <w:ilvl w:val="2"/>
          <w:numId w:val="5"/>
        </w:numPr>
        <w:jc w:val="both"/>
        <w:rPr>
          <w:rFonts w:eastAsia="游明朝" w:eastAsiaTheme="minorEastAsia"/>
        </w:rPr>
      </w:pPr>
      <w:r w:rsidRPr="2308FD2C" w:rsidR="44189670">
        <w:rPr>
          <w:rFonts w:eastAsia="游明朝" w:eastAsiaTheme="minorEastAsia"/>
        </w:rPr>
        <w:t>Re</w:t>
      </w:r>
      <w:r w:rsidRPr="2308FD2C" w:rsidR="09D8A4AA">
        <w:rPr>
          <w:rFonts w:eastAsia="游明朝" w:eastAsiaTheme="minorEastAsia"/>
        </w:rPr>
        <w:t xml:space="preserve">sponsible for performing a luminescence sensitivity analysis of the FLx800 and </w:t>
      </w:r>
      <w:r w:rsidRPr="2308FD2C" w:rsidR="09D8A4AA">
        <w:rPr>
          <w:rFonts w:eastAsia="游明朝" w:eastAsiaTheme="minorEastAsia"/>
        </w:rPr>
        <w:t>GloMax</w:t>
      </w:r>
      <w:r w:rsidRPr="2308FD2C" w:rsidR="09D8A4AA">
        <w:rPr>
          <w:rFonts w:eastAsia="游明朝" w:eastAsiaTheme="minorEastAsia"/>
        </w:rPr>
        <w:t xml:space="preserve"> 20/20, which would reveal wh</w:t>
      </w:r>
      <w:r w:rsidRPr="2308FD2C" w:rsidR="774DD411">
        <w:rPr>
          <w:rFonts w:eastAsia="游明朝" w:eastAsiaTheme="minorEastAsia"/>
        </w:rPr>
        <w:t>ich device would be better for the DLA moving forward</w:t>
      </w:r>
    </w:p>
    <w:p w:rsidR="005A476E" w:rsidP="2308FD2C" w:rsidRDefault="00A455FD" w14:paraId="5C6D672D" w14:textId="0C07DEA7">
      <w:pPr>
        <w:pStyle w:val="Heading1"/>
        <w:rPr>
          <w:rFonts w:ascii="Aptos" w:hAnsi="Aptos" w:eastAsia="游明朝" w:cs="Arial" w:asciiTheme="minorAscii" w:hAnsiTheme="minorAscii" w:eastAsiaTheme="minorEastAsia" w:cstheme="minorBidi"/>
        </w:rPr>
      </w:pPr>
      <w:bookmarkStart w:name="_Toc560455775" w:id="12"/>
      <w:bookmarkStart w:name="_Toc2140497080" w:id="1042289546"/>
      <w:r w:rsidRPr="2308FD2C" w:rsidR="2E7B4EA9">
        <w:rPr>
          <w:rFonts w:ascii="Aptos" w:hAnsi="Aptos" w:eastAsia="游明朝" w:cs="Arial" w:asciiTheme="minorAscii" w:hAnsiTheme="minorAscii" w:eastAsiaTheme="minorEastAsia" w:cstheme="minorBidi"/>
        </w:rPr>
        <w:t xml:space="preserve">Progress and </w:t>
      </w:r>
      <w:r w:rsidRPr="2308FD2C" w:rsidR="24332ACF">
        <w:rPr>
          <w:rFonts w:ascii="Aptos" w:hAnsi="Aptos" w:eastAsia="游明朝" w:cs="Arial" w:asciiTheme="minorAscii" w:hAnsiTheme="minorAscii" w:eastAsiaTheme="minorEastAsia" w:cstheme="minorBidi"/>
        </w:rPr>
        <w:t xml:space="preserve">Team </w:t>
      </w:r>
      <w:r w:rsidRPr="2308FD2C" w:rsidR="096A50F2">
        <w:rPr>
          <w:rFonts w:ascii="Aptos" w:hAnsi="Aptos" w:eastAsia="游明朝" w:cs="Arial" w:asciiTheme="minorAscii" w:hAnsiTheme="minorAscii" w:eastAsiaTheme="minorEastAsia" w:cstheme="minorBidi"/>
        </w:rPr>
        <w:t>D</w:t>
      </w:r>
      <w:r w:rsidRPr="2308FD2C" w:rsidR="24332ACF">
        <w:rPr>
          <w:rFonts w:ascii="Aptos" w:hAnsi="Aptos" w:eastAsia="游明朝" w:cs="Arial" w:asciiTheme="minorAscii" w:hAnsiTheme="minorAscii" w:eastAsiaTheme="minorEastAsia" w:cstheme="minorBidi"/>
        </w:rPr>
        <w:t>eliverables</w:t>
      </w:r>
      <w:bookmarkEnd w:id="12"/>
      <w:bookmarkEnd w:id="1042289546"/>
    </w:p>
    <w:p w:rsidR="1E616724" w:rsidP="2308FD2C" w:rsidRDefault="0020793E" w14:paraId="2A16B652" w14:textId="61ACACBA">
      <w:pPr>
        <w:jc w:val="both"/>
        <w:rPr>
          <w:rFonts w:eastAsia="游明朝" w:eastAsiaTheme="minorEastAsia"/>
        </w:rPr>
      </w:pPr>
      <w:r w:rsidRPr="2308FD2C" w:rsidR="5C3E3FFB">
        <w:rPr>
          <w:rFonts w:eastAsia="游明朝" w:eastAsiaTheme="minorEastAsia"/>
        </w:rPr>
        <w:t>To</w:t>
      </w:r>
      <w:r w:rsidRPr="2308FD2C" w:rsidR="5FE6E263">
        <w:rPr>
          <w:rFonts w:eastAsia="游明朝" w:eastAsiaTheme="minorEastAsia"/>
        </w:rPr>
        <w:t xml:space="preserve"> achieve our OKR </w:t>
      </w:r>
      <w:r w:rsidRPr="2308FD2C" w:rsidR="5FE6E263">
        <w:rPr>
          <w:rFonts w:eastAsia="游明朝" w:eastAsiaTheme="minorEastAsia"/>
        </w:rPr>
        <w:t>goals</w:t>
      </w:r>
      <w:r w:rsidRPr="2308FD2C" w:rsidR="6AAEAE86">
        <w:rPr>
          <w:rFonts w:eastAsia="游明朝" w:eastAsiaTheme="minorEastAsia"/>
        </w:rPr>
        <w:t xml:space="preserve"> (</w:t>
      </w:r>
      <w:r w:rsidRPr="2308FD2C" w:rsidR="6AAEAE86">
        <w:rPr>
          <w:rFonts w:eastAsia="游明朝" w:eastAsiaTheme="minorEastAsia"/>
        </w:rPr>
        <w:t>this semester)</w:t>
      </w:r>
      <w:r w:rsidRPr="2308FD2C" w:rsidR="5FE6E263">
        <w:rPr>
          <w:rFonts w:eastAsia="游明朝" w:eastAsiaTheme="minorEastAsia"/>
        </w:rPr>
        <w:t xml:space="preserve"> our team set three time-sensitive </w:t>
      </w:r>
      <w:r w:rsidRPr="2308FD2C" w:rsidR="03A37083">
        <w:rPr>
          <w:rFonts w:eastAsia="游明朝" w:eastAsiaTheme="minorEastAsia"/>
        </w:rPr>
        <w:t>deliverables;</w:t>
      </w:r>
      <w:r w:rsidRPr="2308FD2C" w:rsidR="008698A1">
        <w:rPr>
          <w:rFonts w:eastAsia="游明朝" w:eastAsiaTheme="minorEastAsia"/>
        </w:rPr>
        <w:t xml:space="preserve"> they are described below:</w:t>
      </w:r>
    </w:p>
    <w:p w:rsidR="001F4D3F" w:rsidP="2308FD2C" w:rsidRDefault="003F7613" w14:paraId="227E0CFC" w14:textId="4E4BBB73">
      <w:pPr>
        <w:pStyle w:val="Heading2"/>
        <w:rPr>
          <w:rFonts w:ascii="Aptos" w:hAnsi="Aptos" w:eastAsia="游明朝" w:cs="Arial" w:asciiTheme="minorAscii" w:hAnsiTheme="minorAscii" w:eastAsiaTheme="minorEastAsia" w:cstheme="minorBidi"/>
        </w:rPr>
      </w:pPr>
      <w:bookmarkStart w:name="_Toc1359447624" w:id="14"/>
      <w:bookmarkStart w:name="_Toc1872581468" w:id="2122633054"/>
      <w:r w:rsidRPr="2308FD2C" w:rsidR="0623E2C9">
        <w:rPr>
          <w:rFonts w:ascii="Aptos" w:hAnsi="Aptos" w:eastAsia="游明朝" w:cs="Arial" w:asciiTheme="minorAscii" w:hAnsiTheme="minorAscii" w:eastAsiaTheme="minorEastAsia" w:cstheme="minorBidi"/>
        </w:rPr>
        <w:t>Deliverable 1</w:t>
      </w:r>
      <w:r w:rsidRPr="2308FD2C" w:rsidR="6CCFCEDD">
        <w:rPr>
          <w:rFonts w:ascii="Aptos" w:hAnsi="Aptos" w:eastAsia="游明朝" w:cs="Arial" w:asciiTheme="minorAscii" w:hAnsiTheme="minorAscii" w:eastAsiaTheme="minorEastAsia" w:cstheme="minorBidi"/>
        </w:rPr>
        <w:t>:</w:t>
      </w:r>
      <w:r w:rsidRPr="2308FD2C" w:rsidR="024663F6">
        <w:rPr>
          <w:rFonts w:ascii="Aptos" w:hAnsi="Aptos" w:eastAsia="游明朝" w:cs="Arial" w:asciiTheme="minorAscii" w:hAnsiTheme="minorAscii" w:eastAsiaTheme="minorEastAsia" w:cstheme="minorBidi"/>
        </w:rPr>
        <w:t xml:space="preserve"> </w:t>
      </w:r>
      <w:r w:rsidRPr="2308FD2C" w:rsidR="37096837">
        <w:rPr>
          <w:rFonts w:ascii="Aptos" w:hAnsi="Aptos" w:eastAsia="游明朝" w:cs="Arial" w:asciiTheme="minorAscii" w:hAnsiTheme="minorAscii" w:eastAsiaTheme="minorEastAsia" w:cstheme="minorBidi"/>
        </w:rPr>
        <w:t>Kill/Growth Curve</w:t>
      </w:r>
      <w:bookmarkEnd w:id="14"/>
      <w:bookmarkEnd w:id="2122633054"/>
      <w:r w:rsidRPr="2308FD2C" w:rsidR="446A347F">
        <w:rPr>
          <w:rFonts w:ascii="Aptos" w:hAnsi="Aptos" w:eastAsia="游明朝" w:cs="Arial" w:asciiTheme="minorAscii" w:hAnsiTheme="minorAscii" w:eastAsiaTheme="minorEastAsia" w:cstheme="minorBidi"/>
        </w:rPr>
        <w:t xml:space="preserve"> </w:t>
      </w:r>
    </w:p>
    <w:p w:rsidR="3B7DC596" w:rsidP="5C4BC746" w:rsidRDefault="0AB508A0" w14:paraId="5358E319" w14:textId="357A1158">
      <w:pPr>
        <w:rPr>
          <w:rFonts w:eastAsiaTheme="minorEastAsia"/>
          <w:color w:val="111111"/>
        </w:rPr>
      </w:pPr>
      <w:r w:rsidRPr="5C4BC746">
        <w:rPr>
          <w:rFonts w:eastAsiaTheme="minorEastAsia"/>
        </w:rPr>
        <w:t xml:space="preserve">To define extrema, </w:t>
      </w:r>
      <w:r w:rsidRPr="5C4BC746" w:rsidR="2F39E99B">
        <w:rPr>
          <w:rFonts w:eastAsiaTheme="minorEastAsia"/>
        </w:rPr>
        <w:t xml:space="preserve">Hep G2 cells were habituated </w:t>
      </w:r>
      <w:r w:rsidRPr="5C4BC746" w:rsidR="234A57A6">
        <w:rPr>
          <w:rFonts w:eastAsiaTheme="minorEastAsia"/>
        </w:rPr>
        <w:t xml:space="preserve">in </w:t>
      </w:r>
      <w:r w:rsidRPr="5C4BC746" w:rsidR="234A57A6">
        <w:rPr>
          <w:rFonts w:eastAsiaTheme="minorEastAsia"/>
          <w:color w:val="111111"/>
        </w:rPr>
        <w:t>β-</w:t>
      </w:r>
      <w:r w:rsidRPr="5C4BC746" w:rsidR="539C7160">
        <w:rPr>
          <w:rFonts w:eastAsiaTheme="minorEastAsia"/>
          <w:color w:val="111111"/>
        </w:rPr>
        <w:t xml:space="preserve">Cyclo-Dextrin (βCD) </w:t>
      </w:r>
      <w:r w:rsidRPr="5C4BC746" w:rsidR="79573622">
        <w:rPr>
          <w:rFonts w:eastAsiaTheme="minorEastAsia"/>
          <w:color w:val="111111"/>
        </w:rPr>
        <w:t xml:space="preserve">and cholesterol to </w:t>
      </w:r>
      <w:r w:rsidRPr="5C4BC746" w:rsidR="0B1CC3C2">
        <w:rPr>
          <w:rFonts w:eastAsiaTheme="minorEastAsia"/>
          <w:color w:val="111111"/>
        </w:rPr>
        <w:t>observe what makes a</w:t>
      </w:r>
      <w:r w:rsidRPr="5C4BC746" w:rsidR="79573622">
        <w:rPr>
          <w:rFonts w:eastAsiaTheme="minorEastAsia"/>
          <w:color w:val="111111"/>
        </w:rPr>
        <w:t xml:space="preserve"> high and low </w:t>
      </w:r>
      <w:r w:rsidRPr="5C4BC746" w:rsidR="1C86798B">
        <w:rPr>
          <w:rFonts w:eastAsiaTheme="minorEastAsia"/>
          <w:color w:val="111111"/>
        </w:rPr>
        <w:t xml:space="preserve">cholesterol </w:t>
      </w:r>
      <w:r w:rsidRPr="5C4BC746" w:rsidR="79573622">
        <w:rPr>
          <w:rFonts w:eastAsiaTheme="minorEastAsia"/>
          <w:color w:val="111111"/>
        </w:rPr>
        <w:t xml:space="preserve">environment. </w:t>
      </w:r>
      <w:r w:rsidRPr="5C4BC746" w:rsidR="51DF7549">
        <w:rPr>
          <w:rFonts w:eastAsiaTheme="minorEastAsia"/>
          <w:color w:val="111111"/>
        </w:rPr>
        <w:t>This was decided by</w:t>
      </w:r>
      <w:r w:rsidRPr="5C4BC746" w:rsidR="5979DF16">
        <w:rPr>
          <w:rFonts w:eastAsiaTheme="minorEastAsia"/>
          <w:color w:val="111111"/>
        </w:rPr>
        <w:t xml:space="preserve"> the moment before</w:t>
      </w:r>
      <w:r w:rsidRPr="5C4BC746" w:rsidR="79573622">
        <w:rPr>
          <w:rFonts w:eastAsiaTheme="minorEastAsia"/>
          <w:color w:val="111111"/>
        </w:rPr>
        <w:t xml:space="preserve"> </w:t>
      </w:r>
      <w:r w:rsidRPr="5C4BC746" w:rsidR="3CBB981C">
        <w:rPr>
          <w:rFonts w:eastAsiaTheme="minorEastAsia"/>
          <w:color w:val="111111"/>
        </w:rPr>
        <w:t xml:space="preserve">inflection where the </w:t>
      </w:r>
      <w:r w:rsidRPr="5C4BC746" w:rsidR="00A26035">
        <w:rPr>
          <w:rFonts w:eastAsiaTheme="minorEastAsia"/>
          <w:color w:val="111111"/>
        </w:rPr>
        <w:t>cells</w:t>
      </w:r>
      <w:r w:rsidRPr="5C4BC746" w:rsidR="3CBB981C">
        <w:rPr>
          <w:rFonts w:eastAsiaTheme="minorEastAsia"/>
          <w:color w:val="111111"/>
        </w:rPr>
        <w:t xml:space="preserve"> would decay instead of grow</w:t>
      </w:r>
      <w:r w:rsidRPr="5C4BC746" w:rsidR="1B2F49ED">
        <w:rPr>
          <w:rFonts w:eastAsiaTheme="minorEastAsia"/>
          <w:color w:val="111111"/>
        </w:rPr>
        <w:t>.</w:t>
      </w:r>
      <w:r w:rsidRPr="5C4BC746" w:rsidR="074E9F11">
        <w:rPr>
          <w:rFonts w:eastAsiaTheme="minorEastAsia"/>
          <w:color w:val="111111"/>
        </w:rPr>
        <w:t xml:space="preserve"> </w:t>
      </w:r>
      <w:r w:rsidRPr="5C4BC746" w:rsidR="4266BACA">
        <w:rPr>
          <w:rFonts w:eastAsiaTheme="minorEastAsia"/>
          <w:color w:val="111111"/>
        </w:rPr>
        <w:t>The threshold was set just before the cells experience</w:t>
      </w:r>
      <w:r w:rsidRPr="5C4BC746" w:rsidR="7301A808">
        <w:rPr>
          <w:rFonts w:eastAsiaTheme="minorEastAsia"/>
          <w:color w:val="111111"/>
        </w:rPr>
        <w:t xml:space="preserve">d a decrease in doubling time below the standard deviation </w:t>
      </w:r>
      <w:r w:rsidRPr="5C4BC746" w:rsidR="243F6567">
        <w:rPr>
          <w:rFonts w:eastAsiaTheme="minorEastAsia"/>
          <w:color w:val="111111"/>
        </w:rPr>
        <w:t>of the control. Conveniently for cholesterol ha</w:t>
      </w:r>
      <w:r w:rsidRPr="5C4BC746" w:rsidR="46C2D753">
        <w:rPr>
          <w:rFonts w:eastAsiaTheme="minorEastAsia"/>
          <w:color w:val="111111"/>
        </w:rPr>
        <w:t>bituation,</w:t>
      </w:r>
      <w:r w:rsidRPr="5C4BC746" w:rsidR="243F6567">
        <w:rPr>
          <w:rFonts w:eastAsiaTheme="minorEastAsia"/>
          <w:color w:val="111111"/>
        </w:rPr>
        <w:t xml:space="preserve"> the cells</w:t>
      </w:r>
      <w:r w:rsidRPr="5C4BC746" w:rsidR="3DBEF671">
        <w:rPr>
          <w:rFonts w:eastAsiaTheme="minorEastAsia"/>
          <w:color w:val="111111"/>
        </w:rPr>
        <w:t xml:space="preserve"> experienced a massive difference just after 50µM making the determination obvious. For </w:t>
      </w:r>
      <w:r w:rsidRPr="5C4BC746" w:rsidR="68F6D064">
        <w:rPr>
          <w:rFonts w:eastAsiaTheme="minorEastAsia"/>
          <w:color w:val="111111"/>
        </w:rPr>
        <w:t>βCD, the sub</w:t>
      </w:r>
      <w:r w:rsidRPr="5C4BC746" w:rsidR="6733A594">
        <w:rPr>
          <w:rFonts w:eastAsiaTheme="minorEastAsia"/>
          <w:color w:val="111111"/>
        </w:rPr>
        <w:t xml:space="preserve">stance was </w:t>
      </w:r>
      <w:r w:rsidRPr="5C4BC746" w:rsidR="03E33E07">
        <w:rPr>
          <w:rFonts w:eastAsiaTheme="minorEastAsia"/>
          <w:color w:val="111111"/>
        </w:rPr>
        <w:t>non-toxic,</w:t>
      </w:r>
      <w:r w:rsidRPr="5C4BC746" w:rsidR="6733A594">
        <w:rPr>
          <w:rFonts w:eastAsiaTheme="minorEastAsia"/>
          <w:color w:val="111111"/>
        </w:rPr>
        <w:t xml:space="preserve"> so no </w:t>
      </w:r>
      <w:r w:rsidRPr="5C4BC746" w:rsidR="767FDBA4">
        <w:rPr>
          <w:rFonts w:eastAsiaTheme="minorEastAsia"/>
          <w:color w:val="111111"/>
        </w:rPr>
        <w:t>concentration</w:t>
      </w:r>
      <w:r w:rsidRPr="5C4BC746" w:rsidR="6733A594">
        <w:rPr>
          <w:rFonts w:eastAsiaTheme="minorEastAsia"/>
          <w:color w:val="111111"/>
        </w:rPr>
        <w:t xml:space="preserve"> killed the cells off, but it did ensue changes that rapidly increase</w:t>
      </w:r>
      <w:r w:rsidRPr="5C4BC746" w:rsidR="3A975CA7">
        <w:rPr>
          <w:rFonts w:eastAsiaTheme="minorEastAsia"/>
          <w:color w:val="111111"/>
        </w:rPr>
        <w:t>d</w:t>
      </w:r>
      <w:r w:rsidRPr="5C4BC746" w:rsidR="6733A594">
        <w:rPr>
          <w:rFonts w:eastAsiaTheme="minorEastAsia"/>
          <w:color w:val="111111"/>
        </w:rPr>
        <w:t xml:space="preserve"> doubling time</w:t>
      </w:r>
      <w:r w:rsidRPr="5C4BC746" w:rsidR="01CC1633">
        <w:rPr>
          <w:rFonts w:eastAsiaTheme="minorEastAsia"/>
          <w:color w:val="111111"/>
        </w:rPr>
        <w:t xml:space="preserve">. This caused more cell waste at higher </w:t>
      </w:r>
      <w:r w:rsidRPr="5C4BC746" w:rsidR="108C9451">
        <w:rPr>
          <w:rFonts w:eastAsiaTheme="minorEastAsia"/>
          <w:color w:val="111111"/>
        </w:rPr>
        <w:t>concentrations,</w:t>
      </w:r>
      <w:r w:rsidRPr="5C4BC746" w:rsidR="01CC1633">
        <w:rPr>
          <w:rFonts w:eastAsiaTheme="minorEastAsia"/>
          <w:color w:val="111111"/>
        </w:rPr>
        <w:t xml:space="preserve"> </w:t>
      </w:r>
      <w:r w:rsidRPr="5C4BC746" w:rsidR="49AE7833">
        <w:rPr>
          <w:rFonts w:eastAsiaTheme="minorEastAsia"/>
          <w:color w:val="111111"/>
        </w:rPr>
        <w:t>so</w:t>
      </w:r>
      <w:r w:rsidRPr="5C4BC746" w:rsidR="01CC1633">
        <w:rPr>
          <w:rFonts w:eastAsiaTheme="minorEastAsia"/>
          <w:color w:val="111111"/>
        </w:rPr>
        <w:t xml:space="preserve"> </w:t>
      </w:r>
      <w:r w:rsidRPr="5C4BC746" w:rsidR="73C537B0">
        <w:rPr>
          <w:rFonts w:eastAsiaTheme="minorEastAsia"/>
          <w:color w:val="111111"/>
        </w:rPr>
        <w:t>the threshold was set to 100 µM just before cell waste accumulated in the flasks.</w:t>
      </w:r>
      <w:r w:rsidRPr="5C4BC746" w:rsidR="01CC1633">
        <w:rPr>
          <w:rFonts w:eastAsiaTheme="minorEastAsia"/>
          <w:color w:val="111111"/>
        </w:rPr>
        <w:t xml:space="preserve"> </w:t>
      </w:r>
      <w:r w:rsidRPr="5C4BC746" w:rsidR="68F6D064">
        <w:rPr>
          <w:rFonts w:eastAsiaTheme="minorEastAsia"/>
          <w:color w:val="111111"/>
        </w:rPr>
        <w:t xml:space="preserve"> </w:t>
      </w:r>
      <w:r w:rsidRPr="5C4BC746" w:rsidR="4266BACA">
        <w:rPr>
          <w:rFonts w:eastAsiaTheme="minorEastAsia"/>
          <w:color w:val="111111"/>
        </w:rPr>
        <w:t xml:space="preserve"> </w:t>
      </w:r>
      <w:hyperlink r:id="rId16">
        <w:r w:rsidRPr="5C4BC746" w:rsidR="7F778A87">
          <w:rPr>
            <w:rStyle w:val="Hyperlink"/>
            <w:rFonts w:eastAsiaTheme="minorEastAsia"/>
          </w:rPr>
          <w:t>Cell Growth Unlimited</w:t>
        </w:r>
      </w:hyperlink>
    </w:p>
    <w:p w:rsidR="00957206" w:rsidP="00957206" w:rsidRDefault="13985185" w14:paraId="6D6A8FBB" w14:textId="5DA6D4AC">
      <w:pPr>
        <w:keepNext/>
        <w:spacing w:after="0"/>
      </w:pPr>
      <w:r>
        <w:rPr>
          <w:noProof/>
        </w:rPr>
        <w:drawing>
          <wp:inline distT="0" distB="0" distL="0" distR="0" wp14:anchorId="619C2DA7" wp14:editId="02AB06CF">
            <wp:extent cx="5943600" cy="3552825"/>
            <wp:effectExtent l="0" t="0" r="0" b="0"/>
            <wp:docPr id="1261385051" name="Picture 1261385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385051"/>
                    <pic:cNvPicPr/>
                  </pic:nvPicPr>
                  <pic:blipFill>
                    <a:blip r:embed="rId17">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rsidR="13985185" w:rsidP="00957206" w:rsidRDefault="74942520" w14:paraId="4F9F5E0A" w14:textId="3CF44F87">
      <w:pPr>
        <w:pStyle w:val="Caption"/>
      </w:pPr>
      <w:r>
        <w:t xml:space="preserve">Figure </w:t>
      </w:r>
      <w:r>
        <w:fldChar w:fldCharType="begin"/>
      </w:r>
      <w:r>
        <w:instrText xml:space="preserve"> SEQ Figure \* ARABIC </w:instrText>
      </w:r>
      <w:r>
        <w:fldChar w:fldCharType="separate"/>
      </w:r>
      <w:r w:rsidRPr="09FC3FA7" w:rsidR="43031D3F">
        <w:rPr>
          <w:noProof/>
        </w:rPr>
        <w:t>1</w:t>
      </w:r>
      <w:r>
        <w:fldChar w:fldCharType="end"/>
      </w:r>
      <w:r>
        <w:t xml:space="preserve"> Kill Curve highlighting </w:t>
      </w:r>
      <w:r w:rsidR="60AC4954">
        <w:t>minima</w:t>
      </w:r>
      <w:r w:rsidR="554C26E6">
        <w:t xml:space="preserve"> </w:t>
      </w:r>
      <w:r w:rsidR="52A5BC3E">
        <w:t xml:space="preserve">(-100 </w:t>
      </w:r>
      <w:r w:rsidR="554C26E6">
        <w:t>β</w:t>
      </w:r>
      <w:r w:rsidR="52A5BC3E">
        <w:t>CD)</w:t>
      </w:r>
      <w:r w:rsidR="60AC4954">
        <w:t xml:space="preserve"> and maxima </w:t>
      </w:r>
      <w:r w:rsidR="554C26E6">
        <w:t>(50 Chol) c</w:t>
      </w:r>
      <w:r w:rsidR="2EA496D3">
        <w:t>oncentrations</w:t>
      </w:r>
      <w:r w:rsidR="5C03F08B">
        <w:t xml:space="preserve"> of cholesterol for culturing HepG2 wild-type cells determined based on similar doubling time as compared to the control. Kill curve is a compilation of data from approximately 7 growth curves in </w:t>
      </w:r>
      <w:r w:rsidR="5E9BDE08">
        <w:t xml:space="preserve">the varying cholesterol and βCD concentrations </w:t>
      </w:r>
      <w:r w:rsidR="5CCE18DB">
        <w:t>listed</w:t>
      </w:r>
      <w:r w:rsidR="5E9BDE08">
        <w:t xml:space="preserve"> on the x-axis. Concentrations measured in µM.</w:t>
      </w:r>
    </w:p>
    <w:p w:rsidRPr="00DD2D5C" w:rsidR="00DD2D5C" w:rsidP="00DD2D5C" w:rsidRDefault="00DD2D5C" w14:paraId="11F645C4" w14:textId="77777777"/>
    <w:p w:rsidR="003F7613" w:rsidP="2308FD2C" w:rsidRDefault="0067651A" w14:paraId="27EA9FC4" w14:textId="32CBC6F3">
      <w:pPr>
        <w:pStyle w:val="Heading2"/>
        <w:rPr>
          <w:rFonts w:ascii="Aptos" w:hAnsi="Aptos" w:eastAsia="游明朝" w:cs="Arial" w:asciiTheme="minorAscii" w:hAnsiTheme="minorAscii" w:eastAsiaTheme="minorEastAsia" w:cstheme="minorBidi"/>
        </w:rPr>
      </w:pPr>
      <w:bookmarkStart w:name="_Toc538705296" w:id="16"/>
      <w:bookmarkStart w:name="_Toc2114751198" w:id="1048746876"/>
      <w:r w:rsidRPr="2308FD2C" w:rsidR="63F33FA1">
        <w:rPr>
          <w:rFonts w:ascii="Aptos" w:hAnsi="Aptos" w:eastAsia="游明朝" w:cs="Arial" w:asciiTheme="minorAscii" w:hAnsiTheme="minorAscii" w:eastAsiaTheme="minorEastAsia" w:cstheme="minorBidi"/>
        </w:rPr>
        <w:t>Deliverable 2</w:t>
      </w:r>
      <w:r w:rsidRPr="2308FD2C" w:rsidR="2D078DF7">
        <w:rPr>
          <w:rFonts w:ascii="Aptos" w:hAnsi="Aptos" w:eastAsia="游明朝" w:cs="Arial" w:asciiTheme="minorAscii" w:hAnsiTheme="minorAscii" w:eastAsiaTheme="minorEastAsia" w:cstheme="minorBidi"/>
        </w:rPr>
        <w:t xml:space="preserve">: </w:t>
      </w:r>
      <w:r w:rsidRPr="2308FD2C" w:rsidR="41A7B874">
        <w:rPr>
          <w:rFonts w:ascii="Aptos" w:hAnsi="Aptos" w:eastAsia="游明朝" w:cs="Arial" w:asciiTheme="minorAscii" w:hAnsiTheme="minorAscii" w:eastAsiaTheme="minorEastAsia" w:cstheme="minorBidi"/>
        </w:rPr>
        <w:t>Optimizing</w:t>
      </w:r>
      <w:r w:rsidRPr="2308FD2C" w:rsidR="41A7B874">
        <w:rPr>
          <w:rFonts w:ascii="Aptos" w:hAnsi="Aptos" w:eastAsia="游明朝" w:cs="Arial" w:asciiTheme="minorAscii" w:hAnsiTheme="minorAscii" w:eastAsiaTheme="minorEastAsia" w:cstheme="minorBidi"/>
        </w:rPr>
        <w:t xml:space="preserve"> Transfection </w:t>
      </w:r>
      <w:r w:rsidRPr="2308FD2C" w:rsidR="03A37083">
        <w:rPr>
          <w:rFonts w:ascii="Aptos" w:hAnsi="Aptos" w:eastAsia="游明朝" w:cs="Arial" w:asciiTheme="minorAscii" w:hAnsiTheme="minorAscii" w:eastAsiaTheme="minorEastAsia" w:cstheme="minorBidi"/>
        </w:rPr>
        <w:t>DNA: Lipofectamine</w:t>
      </w:r>
      <w:r w:rsidRPr="2308FD2C" w:rsidR="41A7B874">
        <w:rPr>
          <w:rFonts w:ascii="Aptos" w:hAnsi="Aptos" w:eastAsia="游明朝" w:cs="Arial" w:asciiTheme="minorAscii" w:hAnsiTheme="minorAscii" w:eastAsiaTheme="minorEastAsia" w:cstheme="minorBidi"/>
        </w:rPr>
        <w:t xml:space="preserve"> 2000 Ratio</w:t>
      </w:r>
      <w:bookmarkEnd w:id="16"/>
      <w:bookmarkEnd w:id="1048746876"/>
    </w:p>
    <w:p w:rsidR="00BF45DD" w:rsidP="5C4BC746" w:rsidRDefault="737387D5" w14:paraId="2E387FD1" w14:textId="7B2149B8">
      <w:pPr>
        <w:rPr>
          <w:rFonts w:eastAsiaTheme="minorEastAsia"/>
        </w:rPr>
      </w:pPr>
      <w:r w:rsidRPr="5C4BC746">
        <w:rPr>
          <w:rFonts w:eastAsiaTheme="minorEastAsia"/>
        </w:rPr>
        <w:t xml:space="preserve">To identify the most effective </w:t>
      </w:r>
      <w:r w:rsidRPr="5C4BC746" w:rsidR="4072BA86">
        <w:rPr>
          <w:rFonts w:eastAsiaTheme="minorEastAsia"/>
        </w:rPr>
        <w:t>concentrations of DNA and Lipofectamine 2000 to be used when transfecting cells with DNA in order to achieve the h</w:t>
      </w:r>
      <w:r w:rsidRPr="5C4BC746" w:rsidR="28BB9320">
        <w:rPr>
          <w:rFonts w:eastAsiaTheme="minorEastAsia"/>
        </w:rPr>
        <w:t xml:space="preserve">ighest possible transfection efficiency, a range of different concentration ratios were tested. DNA used throughout the semester was V2, a </w:t>
      </w:r>
      <w:r w:rsidRPr="5C4BC746" w:rsidR="1248B120">
        <w:rPr>
          <w:rFonts w:eastAsiaTheme="minorEastAsia"/>
        </w:rPr>
        <w:t xml:space="preserve">plasmid </w:t>
      </w:r>
      <w:r w:rsidRPr="5C4BC746" w:rsidR="28BB9320">
        <w:rPr>
          <w:rFonts w:eastAsiaTheme="minorEastAsia"/>
        </w:rPr>
        <w:t xml:space="preserve">vector designed for this project </w:t>
      </w:r>
      <w:r w:rsidRPr="5C4BC746" w:rsidR="071904E0">
        <w:rPr>
          <w:rFonts w:eastAsiaTheme="minorEastAsia"/>
        </w:rPr>
        <w:t>that includ</w:t>
      </w:r>
      <w:r w:rsidRPr="5C4BC746" w:rsidR="0ECB5954">
        <w:rPr>
          <w:rFonts w:eastAsiaTheme="minorEastAsia"/>
        </w:rPr>
        <w:t>es</w:t>
      </w:r>
      <w:r w:rsidRPr="5C4BC746" w:rsidR="071904E0">
        <w:rPr>
          <w:rFonts w:eastAsiaTheme="minorEastAsia"/>
        </w:rPr>
        <w:t xml:space="preserve"> luminescent proteins, and Green Fluorescent Protein (GFP)</w:t>
      </w:r>
      <w:r w:rsidRPr="5C4BC746" w:rsidR="124B1F82">
        <w:rPr>
          <w:rFonts w:eastAsiaTheme="minorEastAsia"/>
        </w:rPr>
        <w:t xml:space="preserve">. </w:t>
      </w:r>
      <w:r w:rsidRPr="5C4BC746" w:rsidR="07BAF2B8">
        <w:rPr>
          <w:rFonts w:eastAsiaTheme="minorEastAsia"/>
        </w:rPr>
        <w:t xml:space="preserve">This optimization is critical for ensuring the most </w:t>
      </w:r>
      <w:r w:rsidRPr="5C4BC746" w:rsidR="41F676A2">
        <w:rPr>
          <w:rFonts w:eastAsiaTheme="minorEastAsia"/>
        </w:rPr>
        <w:t xml:space="preserve">reliable and meaningful data throughout </w:t>
      </w:r>
      <w:r w:rsidRPr="5C4BC746" w:rsidR="4F0F650E">
        <w:rPr>
          <w:rFonts w:eastAsiaTheme="minorEastAsia"/>
        </w:rPr>
        <w:t>the</w:t>
      </w:r>
      <w:r w:rsidRPr="5C4BC746" w:rsidR="41F676A2">
        <w:rPr>
          <w:rFonts w:eastAsiaTheme="minorEastAsia"/>
        </w:rPr>
        <w:t xml:space="preserve"> experiments. </w:t>
      </w:r>
      <w:r w:rsidRPr="5C4BC746" w:rsidR="7E6E1B10">
        <w:rPr>
          <w:rFonts w:eastAsiaTheme="minorEastAsia"/>
        </w:rPr>
        <w:t>GPF was used</w:t>
      </w:r>
      <w:r w:rsidRPr="5C4BC746" w:rsidR="41F676A2">
        <w:rPr>
          <w:rFonts w:eastAsiaTheme="minorEastAsia"/>
        </w:rPr>
        <w:t xml:space="preserve"> for the optimization </w:t>
      </w:r>
      <w:r w:rsidRPr="5C4BC746" w:rsidR="6284F3AE">
        <w:rPr>
          <w:rFonts w:eastAsiaTheme="minorEastAsia"/>
        </w:rPr>
        <w:t xml:space="preserve">trials </w:t>
      </w:r>
      <w:r w:rsidRPr="5C4BC746" w:rsidR="41F676A2">
        <w:rPr>
          <w:rFonts w:eastAsiaTheme="minorEastAsia"/>
        </w:rPr>
        <w:t>because it allows for easy visualization of success under fluorescent mic</w:t>
      </w:r>
      <w:r w:rsidRPr="5C4BC746" w:rsidR="15CC67AE">
        <w:rPr>
          <w:rFonts w:eastAsiaTheme="minorEastAsia"/>
        </w:rPr>
        <w:t xml:space="preserve">roscopy. Ultimately, our goal is to apply the optimized conditions to transfect cells with our synthetic biology plasmid </w:t>
      </w:r>
      <w:r w:rsidRPr="5C4BC746" w:rsidR="6518440D">
        <w:rPr>
          <w:rFonts w:eastAsiaTheme="minorEastAsia"/>
        </w:rPr>
        <w:t xml:space="preserve">at rates resulting in high </w:t>
      </w:r>
      <w:r w:rsidRPr="5C4BC746" w:rsidR="5C66CBB5">
        <w:rPr>
          <w:rFonts w:eastAsiaTheme="minorEastAsia"/>
        </w:rPr>
        <w:t>transfection</w:t>
      </w:r>
      <w:r w:rsidRPr="5C4BC746" w:rsidR="6518440D">
        <w:rPr>
          <w:rFonts w:eastAsiaTheme="minorEastAsia"/>
        </w:rPr>
        <w:t xml:space="preserve"> efficiency. </w:t>
      </w:r>
      <w:r w:rsidRPr="5C4BC746" w:rsidR="7F6C4923">
        <w:rPr>
          <w:rFonts w:eastAsiaTheme="minorEastAsia"/>
        </w:rPr>
        <w:t xml:space="preserve"> </w:t>
      </w:r>
    </w:p>
    <w:p w:rsidR="53F4934B" w:rsidP="5C4BC746" w:rsidRDefault="53F4934B" w14:paraId="7982E842" w14:textId="47C74C3A">
      <w:pPr>
        <w:rPr>
          <w:rFonts w:eastAsiaTheme="minorEastAsia"/>
        </w:rPr>
      </w:pPr>
      <w:hyperlink r:id="rId18">
        <w:r w:rsidRPr="5C4BC746">
          <w:rPr>
            <w:rStyle w:val="Hyperlink"/>
            <w:rFonts w:eastAsiaTheme="minorEastAsia"/>
          </w:rPr>
          <w:t>Protocol used for transfection</w:t>
        </w:r>
      </w:hyperlink>
      <w:r w:rsidRPr="5C4BC746">
        <w:rPr>
          <w:rFonts w:eastAsiaTheme="minorEastAsia"/>
        </w:rPr>
        <w:t>: The am</w:t>
      </w:r>
      <w:r w:rsidRPr="5C4BC746" w:rsidR="170E9AC9">
        <w:rPr>
          <w:rFonts w:eastAsiaTheme="minorEastAsia"/>
        </w:rPr>
        <w:t>ounts mentioned are for one well of a 96 well plate. This protocol uses 0.6ug DNA to 1.6ul Lipofec</w:t>
      </w:r>
      <w:r w:rsidRPr="5C4BC746" w:rsidR="52144195">
        <w:rPr>
          <w:rFonts w:eastAsiaTheme="minorEastAsia"/>
        </w:rPr>
        <w:t>t</w:t>
      </w:r>
      <w:r w:rsidRPr="5C4BC746" w:rsidR="170E9AC9">
        <w:rPr>
          <w:rFonts w:eastAsiaTheme="minorEastAsia"/>
        </w:rPr>
        <w:t>amine 2000.</w:t>
      </w:r>
      <w:r w:rsidRPr="5C4BC746">
        <w:rPr>
          <w:rFonts w:eastAsiaTheme="minorEastAsia"/>
        </w:rPr>
        <w:t xml:space="preserve"> </w:t>
      </w:r>
    </w:p>
    <w:p w:rsidR="2CB56F3C" w:rsidP="5C4BC746" w:rsidRDefault="2CB56F3C" w14:paraId="30DC7CC6" w14:textId="1847F25C">
      <w:pPr>
        <w:rPr>
          <w:rFonts w:eastAsiaTheme="minorEastAsia"/>
        </w:rPr>
      </w:pPr>
      <w:hyperlink r:id="rId19">
        <w:r w:rsidRPr="5C4BC746">
          <w:rPr>
            <w:rStyle w:val="Hyperlink"/>
            <w:rFonts w:eastAsiaTheme="minorEastAsia"/>
          </w:rPr>
          <w:t>Confluency tool:</w:t>
        </w:r>
      </w:hyperlink>
      <w:r w:rsidRPr="5C4BC746">
        <w:rPr>
          <w:rFonts w:eastAsiaTheme="minorEastAsia"/>
        </w:rPr>
        <w:t xml:space="preserve"> Confluency measured using online Catapult confluency tool.</w:t>
      </w:r>
    </w:p>
    <w:p w:rsidR="6B2E16AF" w:rsidP="5C4BC746" w:rsidRDefault="57AF6A4A" w14:paraId="5D8A5F90" w14:textId="32FBF865">
      <w:pPr>
        <w:rPr>
          <w:rFonts w:eastAsiaTheme="minorEastAsia"/>
        </w:rPr>
      </w:pPr>
      <w:hyperlink r:id="rId20">
        <w:r w:rsidRPr="60AB27F9">
          <w:rPr>
            <w:rStyle w:val="Hyperlink"/>
            <w:rFonts w:eastAsiaTheme="minorEastAsia"/>
          </w:rPr>
          <w:t>Merged_Optimization_Transfection_18april:</w:t>
        </w:r>
      </w:hyperlink>
      <w:r w:rsidRPr="5C4BC746" w:rsidR="6B2E16AF">
        <w:rPr>
          <w:rFonts w:eastAsiaTheme="minorEastAsia"/>
        </w:rPr>
        <w:t xml:space="preserve"> Excel sheet for optimization with analysis</w:t>
      </w:r>
    </w:p>
    <w:p w:rsidR="008772B3" w:rsidP="008772B3" w:rsidRDefault="73617409" w14:paraId="1D310493" w14:textId="0CBACFF9">
      <w:pPr>
        <w:keepNext/>
      </w:pPr>
      <w:r>
        <w:rPr>
          <w:noProof/>
        </w:rPr>
        <w:drawing>
          <wp:inline distT="0" distB="0" distL="0" distR="0" wp14:anchorId="50EB5D15" wp14:editId="4017AC6E">
            <wp:extent cx="3391194" cy="1813717"/>
            <wp:effectExtent l="0" t="0" r="0" b="0"/>
            <wp:docPr id="499156602" name="Picture 499156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156602"/>
                    <pic:cNvPicPr/>
                  </pic:nvPicPr>
                  <pic:blipFill>
                    <a:blip r:embed="rId21">
                      <a:extLst>
                        <a:ext uri="{28A0092B-C50C-407E-A947-70E740481C1C}">
                          <a14:useLocalDpi xmlns:a14="http://schemas.microsoft.com/office/drawing/2010/main" val="0"/>
                        </a:ext>
                      </a:extLst>
                    </a:blip>
                    <a:stretch>
                      <a:fillRect/>
                    </a:stretch>
                  </pic:blipFill>
                  <pic:spPr>
                    <a:xfrm>
                      <a:off x="0" y="0"/>
                      <a:ext cx="3391194" cy="1813717"/>
                    </a:xfrm>
                    <a:prstGeom prst="rect">
                      <a:avLst/>
                    </a:prstGeom>
                  </pic:spPr>
                </pic:pic>
              </a:graphicData>
            </a:graphic>
          </wp:inline>
        </w:drawing>
      </w:r>
    </w:p>
    <w:p w:rsidR="1572A640" w:rsidP="60AB27F9" w:rsidRDefault="008772B3" w14:paraId="76512BD1" w14:textId="36DDDE5B">
      <w:pPr>
        <w:pStyle w:val="Caption"/>
        <w:spacing w:before="240" w:after="240"/>
      </w:pPr>
      <w:r>
        <w:t xml:space="preserve">Figure </w:t>
      </w:r>
      <w:r>
        <w:fldChar w:fldCharType="begin"/>
      </w:r>
      <w:r>
        <w:instrText>SEQ Figure \* ARABIC</w:instrText>
      </w:r>
      <w:r>
        <w:fldChar w:fldCharType="separate"/>
      </w:r>
      <w:r w:rsidR="00A61D59">
        <w:rPr>
          <w:noProof/>
        </w:rPr>
        <w:t>2</w:t>
      </w:r>
      <w:r>
        <w:fldChar w:fldCharType="end"/>
      </w:r>
      <w:r>
        <w:t>,</w:t>
      </w:r>
      <w:r w:rsidR="1572A640">
        <w:t xml:space="preserve"> </w:t>
      </w:r>
      <w:r w:rsidR="592C703C">
        <w:t xml:space="preserve">Transfection Efficiency Table from Transfection Optimization Experiment. </w:t>
      </w:r>
      <w:r w:rsidR="110AFCC3">
        <w:t xml:space="preserve">Found in </w:t>
      </w:r>
      <w:r w:rsidRPr="60AB27F9" w:rsidR="110AFCC3">
        <w:t>Merged_Optimization_Transfection_18april</w:t>
      </w:r>
    </w:p>
    <w:p w:rsidR="6155D77B" w:rsidP="60AB27F9" w:rsidRDefault="6155D77B" w14:paraId="30A30AA6" w14:textId="1E1CC142">
      <w:pPr>
        <w:spacing w:before="240" w:after="240"/>
      </w:pPr>
      <w:r>
        <w:t xml:space="preserve">In figure 2, The rows in red indicate the amount of Lipofectamine 2000 in </w:t>
      </w:r>
      <w:r w:rsidR="0020793E">
        <w:t>µ</w:t>
      </w:r>
      <w:r>
        <w:t xml:space="preserve">l. The columns in blue indicate the amount of GFP DNA in ng and </w:t>
      </w:r>
      <w:r w:rsidR="0020793E">
        <w:t>µ</w:t>
      </w:r>
      <w:r>
        <w:t>l based on the concentration of DNA that we used. For replication with a different concentration, the</w:t>
      </w:r>
      <w:r w:rsidR="7A59AE79">
        <w:t xml:space="preserve"> </w:t>
      </w:r>
      <w:r w:rsidR="73B59AD4">
        <w:t xml:space="preserve">ng of DNA will remain the same and the </w:t>
      </w:r>
      <w:r w:rsidR="0020793E">
        <w:t>µ</w:t>
      </w:r>
      <w:r w:rsidR="73B59AD4">
        <w:t xml:space="preserve">l will have to be adjusted. </w:t>
      </w:r>
    </w:p>
    <w:p w:rsidR="73B59AD4" w:rsidP="60AB27F9" w:rsidRDefault="73B59AD4" w14:paraId="13AF91B8" w14:textId="0115B6E5">
      <w:pPr>
        <w:spacing w:before="240" w:after="240"/>
      </w:pPr>
      <w:r>
        <w:t>In this table, the most optimal ratio is 1.25ul LA to 350ng DN</w:t>
      </w:r>
      <w:r w:rsidR="7A52D093">
        <w:t xml:space="preserve">A. We chose to not go with this value and instead use the practice value determined optimal by the </w:t>
      </w:r>
      <w:r w:rsidR="6B0909A8">
        <w:t xml:space="preserve">F21 team, which was 1.6ul LA to </w:t>
      </w:r>
      <w:r w:rsidR="2387A907">
        <w:t>600n</w:t>
      </w:r>
      <w:r w:rsidR="6B0909A8">
        <w:t>g DNA</w:t>
      </w:r>
      <w:r w:rsidRPr="60AB27F9" w:rsidR="26EB3159">
        <w:t xml:space="preserve">, as referenced in </w:t>
      </w:r>
      <w:r w:rsidRPr="60AB27F9" w:rsidR="26EB3159">
        <w:rPr>
          <w:i/>
          <w:iCs/>
        </w:rPr>
        <w:t>“protocol used for transfection,”</w:t>
      </w:r>
      <w:r w:rsidRPr="60AB27F9" w:rsidR="26EB3159">
        <w:t xml:space="preserve"> linked above. We chose this becau</w:t>
      </w:r>
      <w:r w:rsidRPr="60AB27F9" w:rsidR="7C9CB7DE">
        <w:t>se we received consistent high values for transfection efficiency when doing the control assay transfection with GFP DNA. Further experimentation is required to de</w:t>
      </w:r>
      <w:r w:rsidRPr="60AB27F9" w:rsidR="45C4592D">
        <w:t>termine the optimal LA:DNA ratio that results in the highest transfection efficiency.</w:t>
      </w:r>
      <w:r w:rsidRPr="60AB27F9" w:rsidR="7C38CB4E">
        <w:t xml:space="preserve"> Tested values should initially increase logarithmically to get a better idea of the range to zoom in </w:t>
      </w:r>
      <w:r w:rsidRPr="60AB27F9" w:rsidR="0020793E">
        <w:t>on and</w:t>
      </w:r>
      <w:r w:rsidRPr="60AB27F9" w:rsidR="7C38CB4E">
        <w:t xml:space="preserve"> then can be narrowed down. </w:t>
      </w:r>
    </w:p>
    <w:p w:rsidR="60AB27F9" w:rsidP="60AB27F9" w:rsidRDefault="60AB27F9" w14:paraId="045D6948" w14:textId="2D837E08"/>
    <w:p w:rsidR="222A1816" w:rsidP="2308FD2C" w:rsidRDefault="222A1816" w14:paraId="3ACEB46F" w14:textId="51C9EB8D">
      <w:pPr>
        <w:pStyle w:val="Heading2"/>
        <w:rPr>
          <w:rFonts w:ascii="Aptos" w:hAnsi="Aptos" w:eastAsia="游明朝" w:cs="Arial" w:asciiTheme="minorAscii" w:hAnsiTheme="minorAscii" w:eastAsiaTheme="minorEastAsia" w:cstheme="minorBidi"/>
        </w:rPr>
      </w:pPr>
      <w:bookmarkStart w:name="_Toc941112074" w:id="18"/>
      <w:bookmarkStart w:name="_Toc649156813" w:id="7568177"/>
      <w:r w:rsidRPr="2308FD2C" w:rsidR="08A54707">
        <w:rPr>
          <w:rFonts w:ascii="Aptos" w:hAnsi="Aptos" w:eastAsia="游明朝" w:cs="Arial" w:asciiTheme="minorAscii" w:hAnsiTheme="minorAscii" w:eastAsiaTheme="minorEastAsia" w:cstheme="minorBidi"/>
        </w:rPr>
        <w:t>Deliverable 3</w:t>
      </w:r>
      <w:r w:rsidRPr="2308FD2C" w:rsidR="7BBF8349">
        <w:rPr>
          <w:rFonts w:ascii="Aptos" w:hAnsi="Aptos" w:eastAsia="游明朝" w:cs="Arial" w:asciiTheme="minorAscii" w:hAnsiTheme="minorAscii" w:eastAsiaTheme="minorEastAsia" w:cstheme="minorBidi"/>
        </w:rPr>
        <w:t xml:space="preserve">: Confirm </w:t>
      </w:r>
      <w:r w:rsidRPr="2308FD2C" w:rsidR="7BBF8349">
        <w:rPr>
          <w:rFonts w:ascii="Aptos" w:hAnsi="Aptos" w:eastAsia="游明朝" w:cs="Arial" w:asciiTheme="minorAscii" w:hAnsiTheme="minorAscii" w:eastAsiaTheme="minorEastAsia" w:cstheme="minorBidi"/>
        </w:rPr>
        <w:t>pSRE</w:t>
      </w:r>
      <w:r w:rsidRPr="2308FD2C" w:rsidR="7BBF8349">
        <w:rPr>
          <w:rFonts w:ascii="Aptos" w:hAnsi="Aptos" w:eastAsia="游明朝" w:cs="Arial" w:asciiTheme="minorAscii" w:hAnsiTheme="minorAscii" w:eastAsiaTheme="minorEastAsia" w:cstheme="minorBidi"/>
        </w:rPr>
        <w:t xml:space="preserve"> cholesterol sensitivity</w:t>
      </w:r>
      <w:bookmarkEnd w:id="18"/>
      <w:bookmarkEnd w:id="7568177"/>
    </w:p>
    <w:p w:rsidR="24E9BFC7" w:rsidP="60AB27F9" w:rsidRDefault="24E9BFC7" w14:paraId="3AD1A37B" w14:textId="2A0C37FA">
      <w:pPr>
        <w:rPr>
          <w:rFonts w:eastAsiaTheme="minorEastAsia"/>
        </w:rPr>
      </w:pPr>
      <w:r w:rsidRPr="60AB27F9">
        <w:rPr>
          <w:rFonts w:eastAsiaTheme="minorEastAsia"/>
        </w:rPr>
        <w:t xml:space="preserve">A past team designed a synthetic promotor not found in nature. It was made through the modification of the </w:t>
      </w:r>
      <w:r w:rsidRPr="60AB27F9" w:rsidR="730D9566">
        <w:rPr>
          <w:rFonts w:eastAsiaTheme="minorEastAsia"/>
        </w:rPr>
        <w:t>promoter</w:t>
      </w:r>
      <w:r w:rsidRPr="60AB27F9">
        <w:rPr>
          <w:rFonts w:eastAsiaTheme="minorEastAsia"/>
        </w:rPr>
        <w:t xml:space="preserve"> sterol regulatory e</w:t>
      </w:r>
      <w:r w:rsidRPr="60AB27F9" w:rsidR="13BFD66E">
        <w:rPr>
          <w:rFonts w:eastAsiaTheme="minorEastAsia"/>
        </w:rPr>
        <w:t>lement.</w:t>
      </w:r>
      <w:r w:rsidRPr="60AB27F9">
        <w:rPr>
          <w:rFonts w:eastAsiaTheme="minorEastAsia"/>
        </w:rPr>
        <w:t xml:space="preserve"> </w:t>
      </w:r>
      <w:r w:rsidRPr="60AB27F9" w:rsidR="48D622A6">
        <w:rPr>
          <w:rFonts w:eastAsiaTheme="minorEastAsia"/>
        </w:rPr>
        <w:t xml:space="preserve">The goal was to create a promotor that would transcribe at different rates based on </w:t>
      </w:r>
      <w:r w:rsidRPr="60AB27F9" w:rsidR="4175FCA0">
        <w:rPr>
          <w:rFonts w:eastAsiaTheme="minorEastAsia"/>
        </w:rPr>
        <w:t>the quantity of cholesterol in the environment</w:t>
      </w:r>
      <w:r w:rsidRPr="60AB27F9" w:rsidR="48D622A6">
        <w:rPr>
          <w:rFonts w:eastAsiaTheme="minorEastAsia"/>
        </w:rPr>
        <w:t>.</w:t>
      </w:r>
      <w:r w:rsidRPr="60AB27F9" w:rsidR="2AE8465C">
        <w:rPr>
          <w:rFonts w:eastAsiaTheme="minorEastAsia"/>
        </w:rPr>
        <w:t xml:space="preserve"> The general idea being that it would work as a sensor in the plasmid. Past teams had tried to validate this through running a </w:t>
      </w:r>
      <w:r w:rsidRPr="60AB27F9" w:rsidR="4D0721D9">
        <w:rPr>
          <w:rFonts w:eastAsiaTheme="minorEastAsia"/>
        </w:rPr>
        <w:t>dual luciferase</w:t>
      </w:r>
      <w:r w:rsidRPr="60AB27F9" w:rsidR="2AE8465C">
        <w:rPr>
          <w:rFonts w:eastAsiaTheme="minorEastAsia"/>
        </w:rPr>
        <w:t xml:space="preserve"> </w:t>
      </w:r>
      <w:r w:rsidRPr="60AB27F9" w:rsidR="27CAC26A">
        <w:rPr>
          <w:rFonts w:eastAsiaTheme="minorEastAsia"/>
        </w:rPr>
        <w:t>assay (</w:t>
      </w:r>
      <w:r w:rsidRPr="60AB27F9" w:rsidR="599B3446">
        <w:rPr>
          <w:rFonts w:eastAsiaTheme="minorEastAsia"/>
        </w:rPr>
        <w:t>DLA)</w:t>
      </w:r>
      <w:r w:rsidRPr="60AB27F9" w:rsidR="0E0F15A1">
        <w:rPr>
          <w:rFonts w:eastAsiaTheme="minorEastAsia"/>
        </w:rPr>
        <w:t xml:space="preserve"> but</w:t>
      </w:r>
      <w:r w:rsidRPr="60AB27F9" w:rsidR="2AE8465C">
        <w:rPr>
          <w:rFonts w:eastAsiaTheme="minorEastAsia"/>
        </w:rPr>
        <w:t xml:space="preserve"> failed at </w:t>
      </w:r>
      <w:r w:rsidRPr="60AB27F9" w:rsidR="032F3F11">
        <w:rPr>
          <w:rFonts w:eastAsiaTheme="minorEastAsia"/>
        </w:rPr>
        <w:t xml:space="preserve">statistically </w:t>
      </w:r>
      <w:r w:rsidRPr="60AB27F9" w:rsidR="28A46BDB">
        <w:rPr>
          <w:rFonts w:eastAsiaTheme="minorEastAsia"/>
        </w:rPr>
        <w:t xml:space="preserve">showing that the promoter is sensitive to cholesterol levels. Therefore, the objective of this semester was to validate the synthetic promotor. </w:t>
      </w:r>
      <w:r w:rsidRPr="60AB27F9" w:rsidR="5C5A760F">
        <w:rPr>
          <w:rFonts w:eastAsiaTheme="minorEastAsia"/>
        </w:rPr>
        <w:t xml:space="preserve">The team first </w:t>
      </w:r>
      <w:r w:rsidRPr="60AB27F9" w:rsidR="7EC29959">
        <w:rPr>
          <w:rFonts w:eastAsiaTheme="minorEastAsia"/>
        </w:rPr>
        <w:t>investigated</w:t>
      </w:r>
      <w:r w:rsidRPr="60AB27F9" w:rsidR="5C5A760F">
        <w:rPr>
          <w:rFonts w:eastAsiaTheme="minorEastAsia"/>
        </w:rPr>
        <w:t xml:space="preserve"> what cholesterol concentrations to compare and contrast and then cells were transfected. Once we had cells found in different environments the </w:t>
      </w:r>
      <w:r w:rsidRPr="60AB27F9" w:rsidR="337C6F5D">
        <w:rPr>
          <w:rFonts w:eastAsiaTheme="minorEastAsia"/>
        </w:rPr>
        <w:t xml:space="preserve">DLA experiment was </w:t>
      </w:r>
      <w:r w:rsidRPr="60AB27F9" w:rsidR="7B474FF2">
        <w:rPr>
          <w:rFonts w:eastAsiaTheme="minorEastAsia"/>
        </w:rPr>
        <w:t>performed</w:t>
      </w:r>
      <w:r w:rsidRPr="60AB27F9" w:rsidR="337C6F5D">
        <w:rPr>
          <w:rFonts w:eastAsiaTheme="minorEastAsia"/>
        </w:rPr>
        <w:t>.</w:t>
      </w:r>
      <w:r w:rsidRPr="60AB27F9" w:rsidR="59AEA81C">
        <w:rPr>
          <w:rFonts w:eastAsiaTheme="minorEastAsia"/>
        </w:rPr>
        <w:t xml:space="preserve"> The DLA works through quantifying the luminescence of proteins. Those two proteins being </w:t>
      </w:r>
      <w:r w:rsidR="0020793E">
        <w:rPr>
          <w:rFonts w:eastAsiaTheme="minorEastAsia"/>
        </w:rPr>
        <w:t>R</w:t>
      </w:r>
      <w:r w:rsidRPr="60AB27F9" w:rsidR="59AEA81C">
        <w:rPr>
          <w:rFonts w:eastAsiaTheme="minorEastAsia"/>
        </w:rPr>
        <w:t xml:space="preserve">enilla and </w:t>
      </w:r>
      <w:r w:rsidR="0020793E">
        <w:rPr>
          <w:rFonts w:eastAsiaTheme="minorEastAsia"/>
        </w:rPr>
        <w:t>F</w:t>
      </w:r>
      <w:r w:rsidRPr="60AB27F9" w:rsidR="59AEA81C">
        <w:rPr>
          <w:rFonts w:eastAsiaTheme="minorEastAsia"/>
        </w:rPr>
        <w:t xml:space="preserve">irefly. </w:t>
      </w:r>
      <w:r w:rsidRPr="60AB27F9" w:rsidR="1AD84576">
        <w:rPr>
          <w:rFonts w:eastAsiaTheme="minorEastAsia"/>
        </w:rPr>
        <w:t xml:space="preserve">Whenever our plasmid gets </w:t>
      </w:r>
      <w:r w:rsidRPr="60AB27F9" w:rsidR="302038CA">
        <w:rPr>
          <w:rFonts w:eastAsiaTheme="minorEastAsia"/>
        </w:rPr>
        <w:t>transcribed,</w:t>
      </w:r>
      <w:r w:rsidRPr="60AB27F9" w:rsidR="1AD84576">
        <w:rPr>
          <w:rFonts w:eastAsiaTheme="minorEastAsia"/>
        </w:rPr>
        <w:t xml:space="preserve"> we will see </w:t>
      </w:r>
      <w:r w:rsidR="0020793E">
        <w:rPr>
          <w:rFonts w:eastAsiaTheme="minorEastAsia"/>
        </w:rPr>
        <w:t>R</w:t>
      </w:r>
      <w:r w:rsidRPr="60AB27F9" w:rsidR="1AD84576">
        <w:rPr>
          <w:rFonts w:eastAsiaTheme="minorEastAsia"/>
        </w:rPr>
        <w:t xml:space="preserve">enilla </w:t>
      </w:r>
      <w:r w:rsidRPr="60AB27F9" w:rsidR="0020793E">
        <w:rPr>
          <w:rFonts w:eastAsiaTheme="minorEastAsia"/>
        </w:rPr>
        <w:t>being</w:t>
      </w:r>
      <w:r w:rsidRPr="60AB27F9" w:rsidR="1AD84576">
        <w:rPr>
          <w:rFonts w:eastAsiaTheme="minorEastAsia"/>
        </w:rPr>
        <w:t xml:space="preserve"> produced. However, the amount of </w:t>
      </w:r>
      <w:r w:rsidR="0020793E">
        <w:rPr>
          <w:rFonts w:eastAsiaTheme="minorEastAsia"/>
        </w:rPr>
        <w:t>F</w:t>
      </w:r>
      <w:r w:rsidRPr="60AB27F9" w:rsidR="1AD84576">
        <w:rPr>
          <w:rFonts w:eastAsiaTheme="minorEastAsia"/>
        </w:rPr>
        <w:t xml:space="preserve">irefly we should </w:t>
      </w:r>
      <w:r w:rsidRPr="60AB27F9" w:rsidR="771A14A3">
        <w:rPr>
          <w:rFonts w:eastAsiaTheme="minorEastAsia"/>
        </w:rPr>
        <w:t>see</w:t>
      </w:r>
      <w:r w:rsidRPr="60AB27F9" w:rsidR="1AD84576">
        <w:rPr>
          <w:rFonts w:eastAsiaTheme="minorEastAsia"/>
        </w:rPr>
        <w:t xml:space="preserve"> produced is dependent on the amount of cholesterol in the environment. Therefore, when we compare these </w:t>
      </w:r>
      <w:r w:rsidRPr="60AB27F9" w:rsidR="1ECED801">
        <w:rPr>
          <w:rFonts w:eastAsiaTheme="minorEastAsia"/>
        </w:rPr>
        <w:t>ratios,</w:t>
      </w:r>
      <w:r w:rsidRPr="60AB27F9" w:rsidR="1AD84576">
        <w:rPr>
          <w:rFonts w:eastAsiaTheme="minorEastAsia"/>
        </w:rPr>
        <w:t xml:space="preserve"> we can see if </w:t>
      </w:r>
      <w:r w:rsidRPr="60AB27F9" w:rsidR="03E7CB9F">
        <w:rPr>
          <w:rFonts w:eastAsiaTheme="minorEastAsia"/>
        </w:rPr>
        <w:t>t</w:t>
      </w:r>
      <w:r w:rsidRPr="60AB27F9" w:rsidR="1AD84576">
        <w:rPr>
          <w:rFonts w:eastAsiaTheme="minorEastAsia"/>
        </w:rPr>
        <w:t xml:space="preserve">he </w:t>
      </w:r>
      <w:r w:rsidRPr="60AB27F9" w:rsidR="11289D6D">
        <w:rPr>
          <w:rFonts w:eastAsiaTheme="minorEastAsia"/>
        </w:rPr>
        <w:t>promoter</w:t>
      </w:r>
      <w:r w:rsidRPr="60AB27F9" w:rsidR="1AD84576">
        <w:rPr>
          <w:rFonts w:eastAsiaTheme="minorEastAsia"/>
        </w:rPr>
        <w:t xml:space="preserve"> is</w:t>
      </w:r>
      <w:r w:rsidR="0020793E">
        <w:rPr>
          <w:rFonts w:eastAsiaTheme="minorEastAsia"/>
        </w:rPr>
        <w:t xml:space="preserve"> either</w:t>
      </w:r>
      <w:r w:rsidRPr="60AB27F9" w:rsidR="1AD84576">
        <w:rPr>
          <w:rFonts w:eastAsiaTheme="minorEastAsia"/>
        </w:rPr>
        <w:t xml:space="preserve"> </w:t>
      </w:r>
      <w:r w:rsidRPr="60AB27F9" w:rsidR="40B56844">
        <w:rPr>
          <w:rFonts w:eastAsiaTheme="minorEastAsia"/>
        </w:rPr>
        <w:t>producing more</w:t>
      </w:r>
      <w:r w:rsidR="0020793E">
        <w:rPr>
          <w:rFonts w:eastAsiaTheme="minorEastAsia"/>
        </w:rPr>
        <w:t>,</w:t>
      </w:r>
      <w:r w:rsidRPr="60AB27F9" w:rsidR="40B56844">
        <w:rPr>
          <w:rFonts w:eastAsiaTheme="minorEastAsia"/>
        </w:rPr>
        <w:t xml:space="preserve"> or less </w:t>
      </w:r>
      <w:r w:rsidR="0020793E">
        <w:rPr>
          <w:rFonts w:eastAsiaTheme="minorEastAsia"/>
        </w:rPr>
        <w:t>F</w:t>
      </w:r>
      <w:r w:rsidRPr="60AB27F9" w:rsidR="40B56844">
        <w:rPr>
          <w:rFonts w:eastAsiaTheme="minorEastAsia"/>
        </w:rPr>
        <w:t xml:space="preserve">irefly when in different cholesterol </w:t>
      </w:r>
      <w:r w:rsidRPr="60AB27F9" w:rsidR="3E967CE2">
        <w:rPr>
          <w:rFonts w:eastAsiaTheme="minorEastAsia"/>
        </w:rPr>
        <w:t xml:space="preserve">environments. We ran 18 assays per cholesterol condition.  In the end we were able to show that the activity of the </w:t>
      </w:r>
      <w:r w:rsidRPr="60AB27F9" w:rsidR="330797FB">
        <w:rPr>
          <w:rFonts w:eastAsiaTheme="minorEastAsia"/>
        </w:rPr>
        <w:t>promoter</w:t>
      </w:r>
      <w:r w:rsidRPr="60AB27F9" w:rsidR="3E967CE2">
        <w:rPr>
          <w:rFonts w:eastAsiaTheme="minorEastAsia"/>
        </w:rPr>
        <w:t xml:space="preserve"> does </w:t>
      </w:r>
      <w:r w:rsidRPr="60AB27F9" w:rsidR="46147A84">
        <w:rPr>
          <w:rFonts w:eastAsiaTheme="minorEastAsia"/>
        </w:rPr>
        <w:t>vary</w:t>
      </w:r>
      <w:r w:rsidRPr="60AB27F9" w:rsidR="3E967CE2">
        <w:rPr>
          <w:rFonts w:eastAsiaTheme="minorEastAsia"/>
        </w:rPr>
        <w:t xml:space="preserve"> as expected when put in medium cholesterol </w:t>
      </w:r>
      <w:r w:rsidRPr="2519FCAE" w:rsidR="4B546ED2">
        <w:rPr>
          <w:rFonts w:eastAsiaTheme="minorEastAsia"/>
        </w:rPr>
        <w:t>(low condition in graph)</w:t>
      </w:r>
      <w:r w:rsidRPr="2519FCAE" w:rsidR="3E967CE2">
        <w:rPr>
          <w:rFonts w:eastAsiaTheme="minorEastAsia"/>
        </w:rPr>
        <w:t xml:space="preserve"> </w:t>
      </w:r>
      <w:r w:rsidRPr="60AB27F9" w:rsidR="3E967CE2">
        <w:rPr>
          <w:rFonts w:eastAsiaTheme="minorEastAsia"/>
        </w:rPr>
        <w:t>conditions and high cholest</w:t>
      </w:r>
      <w:r w:rsidRPr="60AB27F9" w:rsidR="13EF6BA9">
        <w:rPr>
          <w:rFonts w:eastAsiaTheme="minorEastAsia"/>
        </w:rPr>
        <w:t>erol conditions.</w:t>
      </w:r>
    </w:p>
    <w:p w:rsidR="00A61D59" w:rsidP="00A61D59" w:rsidRDefault="5243A5CD" w14:paraId="201A3F2E" w14:textId="74C41D3C">
      <w:pPr>
        <w:keepNext/>
      </w:pPr>
      <w:r>
        <w:rPr>
          <w:noProof/>
        </w:rPr>
        <w:drawing>
          <wp:inline distT="0" distB="0" distL="0" distR="0" wp14:anchorId="3AD948D0" wp14:editId="738132E2">
            <wp:extent cx="5677692" cy="3486636"/>
            <wp:effectExtent l="0" t="0" r="0" b="0"/>
            <wp:docPr id="1202902174" name="Picture 1202902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902174"/>
                    <pic:cNvPicPr/>
                  </pic:nvPicPr>
                  <pic:blipFill>
                    <a:blip r:embed="rId22">
                      <a:extLst>
                        <a:ext uri="{28A0092B-C50C-407E-A947-70E740481C1C}">
                          <a14:useLocalDpi xmlns:a14="http://schemas.microsoft.com/office/drawing/2010/main" val="0"/>
                        </a:ext>
                      </a:extLst>
                    </a:blip>
                    <a:stretch>
                      <a:fillRect/>
                    </a:stretch>
                  </pic:blipFill>
                  <pic:spPr>
                    <a:xfrm>
                      <a:off x="0" y="0"/>
                      <a:ext cx="5677692" cy="3486636"/>
                    </a:xfrm>
                    <a:prstGeom prst="rect">
                      <a:avLst/>
                    </a:prstGeom>
                  </pic:spPr>
                </pic:pic>
              </a:graphicData>
            </a:graphic>
          </wp:inline>
        </w:drawing>
      </w:r>
    </w:p>
    <w:p w:rsidR="5243A5CD" w:rsidP="00A61D59" w:rsidRDefault="00A61D59" w14:paraId="6AD3AB00" w14:textId="2E006443">
      <w:pPr>
        <w:pStyle w:val="Caption"/>
      </w:pPr>
      <w:r>
        <w:t xml:space="preserve">Figure </w:t>
      </w:r>
      <w:r>
        <w:fldChar w:fldCharType="begin"/>
      </w:r>
      <w:r>
        <w:instrText>SEQ Figure \* ARABIC</w:instrText>
      </w:r>
      <w:r>
        <w:fldChar w:fldCharType="separate"/>
      </w:r>
      <w:r>
        <w:rPr>
          <w:noProof/>
        </w:rPr>
        <w:t>3</w:t>
      </w:r>
      <w:r>
        <w:fldChar w:fldCharType="end"/>
      </w:r>
      <w:r w:rsidR="003514F5">
        <w:t xml:space="preserve"> The graph illustrates the comparative ratio of Renilla to Firefly activity when in these two conditions. The low condition is associated with 64.7 µM concentration</w:t>
      </w:r>
      <w:r w:rsidR="35D2C77E">
        <w:t xml:space="preserve">. High cholesterol is 50 µM more than that. Running a t-test showed that there was statistical significance </w:t>
      </w:r>
      <w:r w:rsidR="6EF6841E">
        <w:t>between the results of both conditions.</w:t>
      </w:r>
    </w:p>
    <w:p w:rsidR="363D29ED" w:rsidP="2519FCAE" w:rsidRDefault="363D29ED" w14:paraId="08B04F93" w14:textId="7DB195D2">
      <w:pPr>
        <w:rPr>
          <w:rFonts w:eastAsiaTheme="minorEastAsia"/>
        </w:rPr>
      </w:pPr>
      <w:r w:rsidRPr="2519FCAE">
        <w:rPr>
          <w:rFonts w:eastAsiaTheme="minorEastAsia"/>
        </w:rPr>
        <w:t xml:space="preserve">However, we fell short of showing that the BCD concentration was significant. BCD consumes </w:t>
      </w:r>
      <w:r w:rsidRPr="2519FCAE" w:rsidR="0020793E">
        <w:rPr>
          <w:rFonts w:eastAsiaTheme="minorEastAsia"/>
        </w:rPr>
        <w:t>cholesterol,</w:t>
      </w:r>
      <w:r w:rsidRPr="2519FCAE">
        <w:rPr>
          <w:rFonts w:eastAsiaTheme="minorEastAsia"/>
        </w:rPr>
        <w:t xml:space="preserve"> allowing us to test how the promot</w:t>
      </w:r>
      <w:r w:rsidRPr="2519FCAE" w:rsidR="77A15BC9">
        <w:rPr>
          <w:rFonts w:eastAsiaTheme="minorEastAsia"/>
        </w:rPr>
        <w:t>e</w:t>
      </w:r>
      <w:r w:rsidRPr="2519FCAE">
        <w:rPr>
          <w:rFonts w:eastAsiaTheme="minorEastAsia"/>
        </w:rPr>
        <w:t xml:space="preserve">r would activate in these very low concentrations of cholesterol. </w:t>
      </w:r>
      <w:r w:rsidRPr="2519FCAE" w:rsidR="06252B8E">
        <w:rPr>
          <w:rFonts w:eastAsiaTheme="minorEastAsia"/>
        </w:rPr>
        <w:t xml:space="preserve">However, it’s believed that poor </w:t>
      </w:r>
      <w:r w:rsidRPr="2519FCAE" w:rsidR="108918A9">
        <w:rPr>
          <w:rFonts w:eastAsiaTheme="minorEastAsia"/>
        </w:rPr>
        <w:t xml:space="preserve">transfection led to this. When running a t-test on this condition the assay team got very close to showing that it was statistically significant. Doing more trials should show that it is statistically significant. </w:t>
      </w:r>
    </w:p>
    <w:p w:rsidR="0744BA14" w:rsidP="2519FCAE" w:rsidRDefault="0744BA14" w14:paraId="47E7B483" w14:textId="1584AD88">
      <w:pPr>
        <w:rPr>
          <w:rFonts w:eastAsiaTheme="minorEastAsia"/>
        </w:rPr>
      </w:pPr>
      <w:hyperlink r:id="rId23">
        <w:r w:rsidRPr="22C111D0">
          <w:rPr>
            <w:rStyle w:val="Hyperlink"/>
            <w:rFonts w:eastAsiaTheme="minorEastAsia"/>
          </w:rPr>
          <w:t>Protocol for dual luciferase assay</w:t>
        </w:r>
      </w:hyperlink>
      <w:r w:rsidRPr="22C111D0" w:rsidR="19B8E8D7">
        <w:rPr>
          <w:rFonts w:eastAsiaTheme="minorEastAsia"/>
        </w:rPr>
        <w:t>: The</w:t>
      </w:r>
      <w:r w:rsidRPr="22C111D0">
        <w:rPr>
          <w:rFonts w:eastAsiaTheme="minorEastAsia"/>
        </w:rPr>
        <w:t xml:space="preserve"> protocol highlights the </w:t>
      </w:r>
      <w:r w:rsidRPr="22C111D0" w:rsidR="0EBC2C5A">
        <w:rPr>
          <w:rFonts w:eastAsiaTheme="minorEastAsia"/>
        </w:rPr>
        <w:t xml:space="preserve">quantity of reagents needed and how to use the machines to take </w:t>
      </w:r>
      <w:r w:rsidRPr="22C111D0" w:rsidR="33EEC758">
        <w:rPr>
          <w:rFonts w:eastAsiaTheme="minorEastAsia"/>
        </w:rPr>
        <w:t>luminescence</w:t>
      </w:r>
      <w:r w:rsidRPr="22C111D0" w:rsidR="0EBC2C5A">
        <w:rPr>
          <w:rFonts w:eastAsiaTheme="minorEastAsia"/>
        </w:rPr>
        <w:t xml:space="preserve"> readings.</w:t>
      </w:r>
    </w:p>
    <w:p w:rsidR="0744BA14" w:rsidP="2519FCAE" w:rsidRDefault="0744BA14" w14:paraId="1DB3C004" w14:textId="344C32C6">
      <w:pPr>
        <w:rPr>
          <w:rFonts w:eastAsiaTheme="minorEastAsia"/>
        </w:rPr>
      </w:pPr>
      <w:hyperlink r:id="rId24">
        <w:r w:rsidRPr="22C111D0">
          <w:rPr>
            <w:rStyle w:val="Hyperlink"/>
            <w:rFonts w:eastAsiaTheme="minorEastAsia"/>
          </w:rPr>
          <w:t>Full data on assay:</w:t>
        </w:r>
      </w:hyperlink>
      <w:r w:rsidRPr="22C111D0">
        <w:rPr>
          <w:rFonts w:eastAsiaTheme="minorEastAsia"/>
        </w:rPr>
        <w:t xml:space="preserve"> </w:t>
      </w:r>
      <w:r w:rsidRPr="22C111D0" w:rsidR="15E3A7E5">
        <w:rPr>
          <w:rFonts w:eastAsiaTheme="minorEastAsia"/>
        </w:rPr>
        <w:t>Shows the data from every single assay we did and the measurements of the BCD data also that we didn’t present.</w:t>
      </w:r>
    </w:p>
    <w:p w:rsidR="0067651A" w:rsidP="2308FD2C" w:rsidRDefault="0067651A" w14:paraId="3C853A41" w14:textId="3BE5B75C">
      <w:pPr>
        <w:pStyle w:val="Heading2"/>
        <w:rPr>
          <w:rFonts w:ascii="Aptos" w:hAnsi="Aptos" w:eastAsia="游明朝" w:cs="Arial" w:asciiTheme="minorAscii" w:hAnsiTheme="minorAscii" w:eastAsiaTheme="minorEastAsia" w:cstheme="minorBidi"/>
        </w:rPr>
      </w:pPr>
      <w:bookmarkStart w:name="_Toc96327737" w:id="20"/>
      <w:bookmarkStart w:name="_Toc1065256243" w:id="1823273639"/>
      <w:r w:rsidRPr="2308FD2C" w:rsidR="63F33FA1">
        <w:rPr>
          <w:rFonts w:ascii="Aptos" w:hAnsi="Aptos" w:eastAsia="游明朝" w:cs="Arial" w:asciiTheme="minorAscii" w:hAnsiTheme="minorAscii" w:eastAsiaTheme="minorEastAsia" w:cstheme="minorBidi"/>
        </w:rPr>
        <w:t>Contributions</w:t>
      </w:r>
      <w:bookmarkEnd w:id="20"/>
      <w:bookmarkEnd w:id="1823273639"/>
      <w:r w:rsidRPr="2308FD2C" w:rsidR="63F33FA1">
        <w:rPr>
          <w:rFonts w:ascii="Aptos" w:hAnsi="Aptos" w:eastAsia="游明朝" w:cs="Arial" w:asciiTheme="minorAscii" w:hAnsiTheme="minorAscii" w:eastAsiaTheme="minorEastAsia" w:cstheme="minorBidi"/>
        </w:rPr>
        <w:t xml:space="preserve"> </w:t>
      </w:r>
    </w:p>
    <w:p w:rsidRPr="00A54C4A" w:rsidR="001F4D3F" w:rsidP="2308FD2C" w:rsidRDefault="008177B5" w14:paraId="3544BBB5" w14:textId="31751C63">
      <w:pPr>
        <w:jc w:val="both"/>
        <w:rPr>
          <w:rFonts w:eastAsia="游明朝" w:eastAsiaTheme="minorEastAsia"/>
          <w:i w:val="1"/>
          <w:iCs w:val="1"/>
          <w:sz w:val="20"/>
          <w:szCs w:val="20"/>
        </w:rPr>
      </w:pPr>
      <w:r w:rsidRPr="2308FD2C" w:rsidR="44454AD8">
        <w:rPr>
          <w:rFonts w:eastAsia="游明朝" w:eastAsiaTheme="minorEastAsia"/>
          <w:i w:val="1"/>
          <w:iCs w:val="1"/>
          <w:sz w:val="20"/>
          <w:szCs w:val="20"/>
        </w:rPr>
        <w:t xml:space="preserve">Produce a table or linked spreadsheet which </w:t>
      </w:r>
      <w:bookmarkStart w:name="_Int_IodUrvkr" w:id="1065822810"/>
      <w:r w:rsidRPr="2308FD2C" w:rsidR="44454AD8">
        <w:rPr>
          <w:rFonts w:eastAsia="游明朝" w:eastAsiaTheme="minorEastAsia"/>
          <w:i w:val="1"/>
          <w:iCs w:val="1"/>
          <w:sz w:val="20"/>
          <w:szCs w:val="20"/>
        </w:rPr>
        <w:t>d</w:t>
      </w:r>
      <w:r w:rsidRPr="2308FD2C" w:rsidR="2D77B3D9">
        <w:rPr>
          <w:rFonts w:eastAsia="游明朝" w:eastAsiaTheme="minorEastAsia"/>
          <w:i w:val="1"/>
          <w:iCs w:val="1"/>
          <w:sz w:val="20"/>
          <w:szCs w:val="20"/>
        </w:rPr>
        <w:t>escribe</w:t>
      </w:r>
      <w:bookmarkEnd w:id="1065822810"/>
      <w:r w:rsidRPr="2308FD2C" w:rsidR="2D77B3D9">
        <w:rPr>
          <w:rFonts w:eastAsia="游明朝" w:eastAsiaTheme="minorEastAsia"/>
          <w:i w:val="1"/>
          <w:iCs w:val="1"/>
          <w:sz w:val="20"/>
          <w:szCs w:val="20"/>
        </w:rPr>
        <w:t xml:space="preserve"> team member’s </w:t>
      </w:r>
      <w:r w:rsidRPr="2308FD2C" w:rsidR="44454AD8">
        <w:rPr>
          <w:rFonts w:eastAsia="游明朝" w:eastAsiaTheme="minorEastAsia"/>
          <w:i w:val="1"/>
          <w:iCs w:val="1"/>
          <w:sz w:val="20"/>
          <w:szCs w:val="20"/>
        </w:rPr>
        <w:t>contributions</w:t>
      </w:r>
      <w:r w:rsidRPr="2308FD2C" w:rsidR="2D77B3D9">
        <w:rPr>
          <w:rFonts w:eastAsia="游明朝" w:eastAsiaTheme="minorEastAsia"/>
          <w:i w:val="1"/>
          <w:iCs w:val="1"/>
          <w:sz w:val="20"/>
          <w:szCs w:val="20"/>
        </w:rPr>
        <w:t xml:space="preserve"> to each deliverable. Assign </w:t>
      </w:r>
      <w:r w:rsidRPr="2308FD2C" w:rsidR="44454AD8">
        <w:rPr>
          <w:rFonts w:eastAsia="游明朝" w:eastAsiaTheme="minorEastAsia"/>
          <w:i w:val="1"/>
          <w:iCs w:val="1"/>
          <w:sz w:val="20"/>
          <w:szCs w:val="20"/>
        </w:rPr>
        <w:t>relative credit as a percentage which should add up to 100%.</w:t>
      </w:r>
    </w:p>
    <w:p w:rsidR="6901B6DD" w:rsidP="2308FD2C" w:rsidRDefault="6901B6DD" w14:paraId="444E9119" w14:textId="3DE52717">
      <w:pPr>
        <w:rPr>
          <w:rFonts w:eastAsia="游明朝" w:eastAsiaTheme="minorEastAsia"/>
        </w:rPr>
      </w:pPr>
      <w:r w:rsidR="6901B6DD">
        <w:drawing>
          <wp:inline wp14:editId="7E98E262" wp14:anchorId="25938380">
            <wp:extent cx="5943600" cy="800100"/>
            <wp:effectExtent l="0" t="0" r="0" b="0"/>
            <wp:docPr id="240297651" name="" title=""/>
            <wp:cNvGraphicFramePr>
              <a:graphicFrameLocks noChangeAspect="1"/>
            </wp:cNvGraphicFramePr>
            <a:graphic>
              <a:graphicData uri="http://schemas.openxmlformats.org/drawingml/2006/picture">
                <pic:pic>
                  <pic:nvPicPr>
                    <pic:cNvPr id="0" name=""/>
                    <pic:cNvPicPr/>
                  </pic:nvPicPr>
                  <pic:blipFill>
                    <a:blip r:embed="R66d99add961449b7">
                      <a:extLst>
                        <a:ext xmlns:a="http://schemas.openxmlformats.org/drawingml/2006/main" uri="{28A0092B-C50C-407E-A947-70E740481C1C}">
                          <a14:useLocalDpi val="0"/>
                        </a:ext>
                      </a:extLst>
                    </a:blip>
                    <a:stretch>
                      <a:fillRect/>
                    </a:stretch>
                  </pic:blipFill>
                  <pic:spPr>
                    <a:xfrm>
                      <a:off x="0" y="0"/>
                      <a:ext cx="5943600" cy="800100"/>
                    </a:xfrm>
                    <a:prstGeom prst="rect">
                      <a:avLst/>
                    </a:prstGeom>
                  </pic:spPr>
                </pic:pic>
              </a:graphicData>
            </a:graphic>
          </wp:inline>
        </w:drawing>
      </w:r>
    </w:p>
    <w:p w:rsidR="54457541" w:rsidP="2308FD2C" w:rsidRDefault="54457541" w14:paraId="0956B8F1" w14:textId="11719866">
      <w:pPr>
        <w:pStyle w:val="Normal"/>
        <w:suppressLineNumbers w:val="0"/>
        <w:bidi w:val="0"/>
        <w:spacing w:before="0" w:beforeAutospacing="off" w:after="160" w:afterAutospacing="off" w:line="278" w:lineRule="auto"/>
        <w:ind w:left="0" w:right="0"/>
        <w:jc w:val="left"/>
      </w:pPr>
      <w:r w:rsidRPr="2308FD2C" w:rsidR="54457541">
        <w:rPr>
          <w:rFonts w:eastAsia="游明朝" w:eastAsiaTheme="minorEastAsia"/>
        </w:rPr>
        <w:t xml:space="preserve">This </w:t>
      </w:r>
      <w:hyperlink r:id="R4701a2552baf4d66">
        <w:r w:rsidRPr="2308FD2C" w:rsidR="54457541">
          <w:rPr>
            <w:rStyle w:val="Hyperlink"/>
            <w:rFonts w:eastAsia="游明朝" w:eastAsiaTheme="minorEastAsia"/>
          </w:rPr>
          <w:t>excels sheet</w:t>
        </w:r>
      </w:hyperlink>
      <w:r w:rsidRPr="2308FD2C" w:rsidR="54457541">
        <w:rPr>
          <w:rFonts w:eastAsia="游明朝" w:eastAsiaTheme="minorEastAsia"/>
        </w:rPr>
        <w:t xml:space="preserve"> </w:t>
      </w:r>
      <w:r w:rsidRPr="2308FD2C" w:rsidR="54457541">
        <w:rPr>
          <w:rFonts w:eastAsia="游明朝" w:eastAsiaTheme="minorEastAsia"/>
        </w:rPr>
        <w:t>list</w:t>
      </w:r>
      <w:r w:rsidRPr="2308FD2C" w:rsidR="54457541">
        <w:rPr>
          <w:rFonts w:eastAsia="游明朝" w:eastAsiaTheme="minorEastAsia"/>
        </w:rPr>
        <w:t xml:space="preserve"> out the completion of goals related to each deliverable per team member on a weekly basis. </w:t>
      </w:r>
    </w:p>
    <w:p w:rsidR="00DD2D5C" w:rsidP="2308FD2C" w:rsidRDefault="00DD2D5C" w14:paraId="1F24D1C1" w14:textId="77777777">
      <w:pPr>
        <w:rPr>
          <w:rFonts w:eastAsia="游明朝" w:eastAsiaTheme="minorEastAsia"/>
          <w:color w:val="0F4761" w:themeColor="accent1" w:themeShade="BF"/>
          <w:sz w:val="32"/>
          <w:szCs w:val="32"/>
        </w:rPr>
      </w:pPr>
      <w:bookmarkStart w:name="_Toc1043817542" w:id="22"/>
      <w:r w:rsidRPr="2308FD2C">
        <w:rPr>
          <w:rFonts w:eastAsia="游明朝" w:eastAsiaTheme="minorEastAsia"/>
        </w:rPr>
        <w:br w:type="page"/>
      </w:r>
    </w:p>
    <w:p w:rsidR="00B5633C" w:rsidP="2308FD2C" w:rsidRDefault="00B5633C" w14:paraId="62C8607B" w14:textId="77777777">
      <w:pPr>
        <w:pStyle w:val="Heading2"/>
        <w:rPr>
          <w:rFonts w:ascii="Aptos" w:hAnsi="Aptos" w:eastAsia="游明朝" w:cs="Arial" w:asciiTheme="minorAscii" w:hAnsiTheme="minorAscii" w:eastAsiaTheme="minorEastAsia" w:cstheme="minorBidi"/>
        </w:rPr>
      </w:pPr>
      <w:bookmarkStart w:name="_Toc1289363262" w:id="311992422"/>
      <w:r w:rsidRPr="2308FD2C" w:rsidR="26BFF56D">
        <w:rPr>
          <w:rFonts w:ascii="Aptos" w:hAnsi="Aptos" w:eastAsia="游明朝" w:cs="Arial" w:asciiTheme="minorAscii" w:hAnsiTheme="minorAscii" w:eastAsiaTheme="minorEastAsia" w:cstheme="minorBidi"/>
        </w:rPr>
        <w:t>Perspective on semester progress</w:t>
      </w:r>
      <w:bookmarkEnd w:id="22"/>
      <w:bookmarkEnd w:id="311992422"/>
    </w:p>
    <w:p w:rsidR="005B3019" w:rsidP="005B3019" w:rsidRDefault="005B3019" w14:paraId="31E327D3" w14:textId="6C79D9ED">
      <w:pPr>
        <w:ind w:firstLine="720"/>
      </w:pPr>
      <w:r>
        <w:t>To aid our objective of a cholesterol regulating synthetic biology solution, the goal of the semester was to confirm the sensitivity of the synthetic promoter. To accomplish this, we had to determine a high and low cholesterol cell environment, optimize a ratio of lipofectamine to DNA and run a Dual Luciferase Assay confirming reproducible results.</w:t>
      </w:r>
    </w:p>
    <w:p w:rsidR="005B3019" w:rsidP="005B3019" w:rsidRDefault="005B3019" w14:paraId="727B8D3C" w14:textId="77777777">
      <w:pPr>
        <w:rPr>
          <w:b/>
          <w:bCs/>
        </w:rPr>
      </w:pPr>
      <w:r>
        <w:rPr>
          <w:b/>
          <w:bCs/>
        </w:rPr>
        <w:t>High and Low Cholesterol Environments</w:t>
      </w:r>
    </w:p>
    <w:p w:rsidR="005B3019" w:rsidP="005B3019" w:rsidRDefault="005B3019" w14:paraId="08E630DC" w14:textId="77777777">
      <w:r>
        <w:tab/>
      </w:r>
      <w:r>
        <w:t>A kill curve would determine the threshold of cell death, and to form a kill curve we required a series of growth curves. The cells’ growth would have to be tracked across multiple growth conditions to begin examining highs and lows. So first, what is high and low was determined through control growth groups growth. Then, determining a high was a set number we hypothesized would kill the cell and evenly split values in-between (this was repeated with more subdividing values until a relative to control growth was determined). Next, the same procedure for determining a low, but with βCD was compiled. Finally, a map of the averages of growth created our kill curve.</w:t>
      </w:r>
    </w:p>
    <w:p w:rsidR="005B3019" w:rsidP="005B3019" w:rsidRDefault="005B3019" w14:paraId="01ED175B" w14:textId="77777777">
      <w:pPr>
        <w:rPr>
          <w:b/>
          <w:bCs/>
        </w:rPr>
      </w:pPr>
      <w:r>
        <w:rPr>
          <w:b/>
          <w:bCs/>
        </w:rPr>
        <w:t>Transfection Optimization</w:t>
      </w:r>
    </w:p>
    <w:p w:rsidRPr="00883D37" w:rsidR="005B3019" w:rsidP="005B3019" w:rsidRDefault="005B3019" w14:paraId="7FA5B0B5" w14:textId="77777777">
      <w:r>
        <w:rPr>
          <w:b/>
          <w:bCs/>
        </w:rPr>
        <w:tab/>
      </w:r>
      <w:r>
        <w:t>Determining the best ratio of DNA to Lipofectamine affects the accuracy and efficiency of the Dual Luciferase Assay (For example a zero may be determined in DLA, but it can be possible that a transfection failed). A new range was set,</w:t>
      </w:r>
      <w:r w:rsidRPr="00F130CB">
        <w:t xml:space="preserve"> </w:t>
      </w:r>
      <w:r>
        <w:t>to check for any better results, based on a report from Fall 2021 (F21). A re-trial of the F21 result (600 ng DNA: 1.6µL Lipofectamine 2000) was also performed to confirm reproducibility. The results lead us to continue with the F21 ratios, because its values were consistently high, but our results did point out that a logarithmic growth in the ratio’s exists and more experimentation on zoomed in values could yield better results.</w:t>
      </w:r>
    </w:p>
    <w:p w:rsidR="005B3019" w:rsidP="005B3019" w:rsidRDefault="005B3019" w14:paraId="127907DF" w14:textId="77777777">
      <w:pPr>
        <w:rPr>
          <w:b/>
          <w:bCs/>
        </w:rPr>
      </w:pPr>
      <w:r>
        <w:rPr>
          <w:b/>
          <w:bCs/>
        </w:rPr>
        <w:t>Dual Luciferase Assay</w:t>
      </w:r>
    </w:p>
    <w:p w:rsidRPr="00EA183E" w:rsidR="005B3019" w:rsidP="005B3019" w:rsidRDefault="005B3019" w14:paraId="482FA0A5" w14:textId="77777777">
      <w:r>
        <w:rPr>
          <w:b/>
          <w:bCs/>
        </w:rPr>
        <w:tab/>
      </w:r>
      <w:r>
        <w:t xml:space="preserve">Achieving proof, the promoter works required high and low conditions for the cells, the same cells being transfected with the promoter, then a Dual Luciferase Assay (DLA) performed on the cells to check for luminescence. Tabling the values then comparing them with our expected results confirmed that the promoter did work, and that the data was statistically significant. </w:t>
      </w:r>
    </w:p>
    <w:p w:rsidR="005B3019" w:rsidP="005B3019" w:rsidRDefault="005B3019" w14:paraId="6632C157" w14:textId="77777777">
      <w:pPr>
        <w:rPr>
          <w:b/>
          <w:bCs/>
        </w:rPr>
      </w:pPr>
      <w:r>
        <w:rPr>
          <w:b/>
          <w:bCs/>
        </w:rPr>
        <w:t>Challenges</w:t>
      </w:r>
    </w:p>
    <w:p w:rsidRPr="005B3019" w:rsidR="000F7C45" w:rsidP="5C4BC746" w:rsidRDefault="005B3019" w14:paraId="3195127F" w14:textId="7DBDE334">
      <w:pPr>
        <w:rPr>
          <w:b/>
          <w:bCs/>
        </w:rPr>
      </w:pPr>
      <w:r>
        <w:rPr>
          <w:b/>
          <w:bCs/>
        </w:rPr>
        <w:tab/>
      </w:r>
      <w:r w:rsidRPr="38D983A9" w:rsidR="686329FA">
        <w:rPr>
          <w:rFonts w:eastAsiaTheme="minorEastAsia"/>
        </w:rPr>
        <w:t xml:space="preserve">The challenges that our team encountered during this project were placing orders for mandatory supplies (such as the dual luciferase assay kit), </w:t>
      </w:r>
      <w:r w:rsidRPr="2519FCAE" w:rsidR="2A56AD35">
        <w:rPr>
          <w:rFonts w:eastAsiaTheme="minorEastAsia"/>
        </w:rPr>
        <w:t xml:space="preserve">quantifying materials taking </w:t>
      </w:r>
      <w:r w:rsidR="004D51B4">
        <w:rPr>
          <w:rFonts w:eastAsiaTheme="minorEastAsia"/>
        </w:rPr>
        <w:t xml:space="preserve">longer than expected </w:t>
      </w:r>
      <w:r w:rsidRPr="2519FCAE" w:rsidR="2A56AD35">
        <w:rPr>
          <w:rFonts w:eastAsiaTheme="minorEastAsia"/>
        </w:rPr>
        <w:t>(</w:t>
      </w:r>
      <w:r w:rsidRPr="2519FCAE" w:rsidR="540A30C2">
        <w:rPr>
          <w:rFonts w:eastAsiaTheme="minorEastAsia"/>
        </w:rPr>
        <w:t xml:space="preserve">due to time coordination difficulties), the contamination of cells, </w:t>
      </w:r>
      <w:r w:rsidRPr="2519FCAE" w:rsidR="008DD1B0">
        <w:rPr>
          <w:rFonts w:eastAsiaTheme="minorEastAsia"/>
        </w:rPr>
        <w:t>transfection optimization values versus practice values, and communicating to the IPRO class what the experiments done were for and how they connected to the overall semester deliverables.</w:t>
      </w:r>
    </w:p>
    <w:p w:rsidR="0067651A" w:rsidP="2308FD2C" w:rsidRDefault="005A476E" w14:paraId="0EAD6D31" w14:textId="26CA1504">
      <w:pPr>
        <w:pStyle w:val="Heading1"/>
        <w:rPr>
          <w:rFonts w:ascii="Aptos" w:hAnsi="Aptos" w:eastAsia="游明朝" w:cs="Arial" w:asciiTheme="minorAscii" w:hAnsiTheme="minorAscii" w:eastAsiaTheme="minorEastAsia" w:cstheme="minorBidi"/>
        </w:rPr>
      </w:pPr>
      <w:bookmarkStart w:name="_Toc1156961537" w:id="24"/>
      <w:bookmarkStart w:name="_Toc1698645879" w:id="852609163"/>
      <w:r w:rsidRPr="2308FD2C" w:rsidR="24332ACF">
        <w:rPr>
          <w:rFonts w:ascii="Aptos" w:hAnsi="Aptos" w:eastAsia="游明朝" w:cs="Arial" w:asciiTheme="minorAscii" w:hAnsiTheme="minorAscii" w:eastAsiaTheme="minorEastAsia" w:cstheme="minorBidi"/>
        </w:rPr>
        <w:t>Next Steps</w:t>
      </w:r>
      <w:bookmarkEnd w:id="24"/>
      <w:bookmarkEnd w:id="852609163"/>
    </w:p>
    <w:p w:rsidR="67539E3F" w:rsidP="5C4BC746" w:rsidRDefault="67539E3F" w14:paraId="3153B754" w14:textId="5FAAC405">
      <w:pPr>
        <w:jc w:val="both"/>
        <w:rPr>
          <w:rFonts w:eastAsiaTheme="minorEastAsia"/>
        </w:rPr>
      </w:pPr>
      <w:r w:rsidRPr="5C4BC746">
        <w:rPr>
          <w:rFonts w:eastAsiaTheme="minorEastAsia"/>
        </w:rPr>
        <w:t xml:space="preserve">Our team has laid the essential groundwork for future groups to optimize transfection and dual-luciferase assays (DLA) under cholesterol concentrations that reflect disease-state conditions. </w:t>
      </w:r>
    </w:p>
    <w:p w:rsidR="67539E3F" w:rsidP="5C4BC746" w:rsidRDefault="1B4E86E7" w14:paraId="0DF501CF" w14:textId="6422BD1A">
      <w:pPr>
        <w:jc w:val="both"/>
        <w:rPr>
          <w:rFonts w:eastAsiaTheme="minorEastAsia"/>
        </w:rPr>
      </w:pPr>
      <w:r w:rsidRPr="60AB27F9">
        <w:rPr>
          <w:rFonts w:eastAsiaTheme="minorEastAsia"/>
        </w:rPr>
        <w:t xml:space="preserve">Another round of DLA in µM BCD condition may be necessary. This can be done by taking 3 </w:t>
      </w:r>
      <w:r w:rsidRPr="60AB27F9" w:rsidR="0C3B654E">
        <w:rPr>
          <w:rFonts w:eastAsiaTheme="minorEastAsia"/>
        </w:rPr>
        <w:t>DLAs</w:t>
      </w:r>
      <w:r w:rsidRPr="60AB27F9">
        <w:rPr>
          <w:rFonts w:eastAsiaTheme="minorEastAsia"/>
        </w:rPr>
        <w:t xml:space="preserve"> on each of 6 </w:t>
      </w:r>
      <w:r w:rsidRPr="60AB27F9" w:rsidR="0020793E">
        <w:rPr>
          <w:rFonts w:eastAsiaTheme="minorEastAsia"/>
        </w:rPr>
        <w:t>wells transfected</w:t>
      </w:r>
      <w:r w:rsidRPr="60AB27F9" w:rsidR="5C794B4B">
        <w:rPr>
          <w:rFonts w:eastAsiaTheme="minorEastAsia"/>
        </w:rPr>
        <w:t xml:space="preserve"> with 1.6 </w:t>
      </w:r>
      <w:r w:rsidR="0020793E">
        <w:rPr>
          <w:rFonts w:eastAsiaTheme="minorEastAsia"/>
        </w:rPr>
        <w:t>µ</w:t>
      </w:r>
      <w:r w:rsidRPr="60AB27F9" w:rsidR="5C794B4B">
        <w:rPr>
          <w:rFonts w:eastAsiaTheme="minorEastAsia"/>
        </w:rPr>
        <w:t>L lipofectamine and 600 ng of V2 DNA. Each well is seeded with 20,000 cells</w:t>
      </w:r>
      <w:r w:rsidRPr="60AB27F9" w:rsidR="4C015A30">
        <w:rPr>
          <w:rFonts w:eastAsiaTheme="minorEastAsia"/>
        </w:rPr>
        <w:t>. A</w:t>
      </w:r>
      <w:r w:rsidR="001B7D18">
        <w:rPr>
          <w:rFonts w:eastAsiaTheme="minorEastAsia"/>
        </w:rPr>
        <w:t xml:space="preserve"> simple</w:t>
      </w:r>
      <w:r w:rsidRPr="60AB27F9" w:rsidR="4C015A30">
        <w:rPr>
          <w:rFonts w:eastAsiaTheme="minorEastAsia"/>
        </w:rPr>
        <w:t xml:space="preserve"> </w:t>
      </w:r>
      <w:r w:rsidR="001B7D18">
        <w:rPr>
          <w:rFonts w:eastAsiaTheme="minorEastAsia"/>
        </w:rPr>
        <w:t>T</w:t>
      </w:r>
      <w:r w:rsidRPr="60AB27F9" w:rsidR="4C015A30">
        <w:rPr>
          <w:rFonts w:eastAsiaTheme="minorEastAsia"/>
        </w:rPr>
        <w:t>-test comparing the results can show how confident we are in the results.</w:t>
      </w:r>
    </w:p>
    <w:p w:rsidR="67539E3F" w:rsidP="5C4BC746" w:rsidRDefault="67539E3F" w14:paraId="748FF0F5" w14:textId="39B4E4D6">
      <w:pPr>
        <w:jc w:val="both"/>
        <w:rPr>
          <w:rFonts w:eastAsiaTheme="minorEastAsia"/>
        </w:rPr>
      </w:pPr>
      <w:r w:rsidRPr="5C4BC746">
        <w:rPr>
          <w:rFonts w:eastAsiaTheme="minorEastAsia"/>
        </w:rPr>
        <w:t xml:space="preserve">It will also be necessary to validate the siRNA sequence’s ability to reduce cholesterol production and to confirm cholesterol inhibition through functional assays. The data gathered this semester should be used </w:t>
      </w:r>
      <w:r w:rsidRPr="60AB27F9" w:rsidR="22927FC3">
        <w:rPr>
          <w:rFonts w:eastAsiaTheme="minorEastAsia"/>
        </w:rPr>
        <w:t xml:space="preserve">in conjunction with previous </w:t>
      </w:r>
      <w:r w:rsidRPr="60AB27F9" w:rsidR="0020793E">
        <w:rPr>
          <w:rFonts w:eastAsiaTheme="minorEastAsia"/>
        </w:rPr>
        <w:t>semester’s</w:t>
      </w:r>
      <w:r w:rsidRPr="60AB27F9" w:rsidR="22927FC3">
        <w:rPr>
          <w:rFonts w:eastAsiaTheme="minorEastAsia"/>
        </w:rPr>
        <w:t xml:space="preserve"> data on siRNAs to determine which would be useful to include in</w:t>
      </w:r>
      <w:r w:rsidRPr="5C4BC746">
        <w:rPr>
          <w:rFonts w:eastAsiaTheme="minorEastAsia"/>
        </w:rPr>
        <w:t xml:space="preserve"> the </w:t>
      </w:r>
      <w:r w:rsidRPr="60AB27F9" w:rsidR="22927FC3">
        <w:rPr>
          <w:rFonts w:eastAsiaTheme="minorEastAsia"/>
        </w:rPr>
        <w:t>vector.</w:t>
      </w:r>
      <w:r w:rsidRPr="5C4BC746">
        <w:rPr>
          <w:rFonts w:eastAsiaTheme="minorEastAsia"/>
        </w:rPr>
        <w:t xml:space="preserve"> In parallel, the inverter sequence must be tested to ensure it reverses the current response of the V2 plasmid to the desired output behavior. </w:t>
      </w:r>
      <w:r w:rsidRPr="60AB27F9" w:rsidR="21CE7C5D">
        <w:rPr>
          <w:rFonts w:eastAsiaTheme="minorEastAsia"/>
        </w:rPr>
        <w:t xml:space="preserve">Physical properties such as binding affinity and </w:t>
      </w:r>
      <w:r w:rsidRPr="60AB27F9" w:rsidR="487ADF7D">
        <w:rPr>
          <w:rFonts w:eastAsiaTheme="minorEastAsia"/>
        </w:rPr>
        <w:t>degradation</w:t>
      </w:r>
      <w:r w:rsidRPr="60AB27F9" w:rsidR="21CE7C5D">
        <w:rPr>
          <w:rFonts w:eastAsiaTheme="minorEastAsia"/>
        </w:rPr>
        <w:t xml:space="preserve"> rate should be taken on the </w:t>
      </w:r>
      <w:r w:rsidR="0020793E">
        <w:rPr>
          <w:rFonts w:eastAsiaTheme="minorEastAsia"/>
        </w:rPr>
        <w:t>p</w:t>
      </w:r>
      <w:r w:rsidRPr="60AB27F9" w:rsidR="21CE7C5D">
        <w:rPr>
          <w:rFonts w:eastAsiaTheme="minorEastAsia"/>
        </w:rPr>
        <w:t xml:space="preserve">ristinamycin induced protein. </w:t>
      </w:r>
      <w:r w:rsidRPr="5C4BC746">
        <w:rPr>
          <w:rFonts w:eastAsiaTheme="minorEastAsia"/>
        </w:rPr>
        <w:t>The finalized plasmid, including this inverter, should then be tested under the defined cholesterol conditions to confirm circuit performance.</w:t>
      </w:r>
    </w:p>
    <w:p w:rsidR="67539E3F" w:rsidP="5C4BC746" w:rsidRDefault="67539E3F" w14:paraId="3410235F" w14:textId="776891C7">
      <w:pPr>
        <w:jc w:val="both"/>
      </w:pPr>
      <w:r w:rsidRPr="5C4BC746">
        <w:rPr>
          <w:rFonts w:eastAsiaTheme="minorEastAsia"/>
        </w:rPr>
        <w:t>To ensure these tasks are completed effectively, future teams should begin the semester with a clearly defined project timeline and shared understanding of the OKRs and KRs. Establishing strong communication practices and early cross-training will be essential, as team members' schedules may become more complex mid-semester. By ensuring that everyone is familiar with each other’s roles and tasks, the team will be better equipped to collaborate and troubleshoot, ultimately driving the project toward successful completion.</w:t>
      </w:r>
    </w:p>
    <w:p w:rsidR="5C4BC746" w:rsidP="5C4BC746" w:rsidRDefault="5C4BC746" w14:paraId="5C86C5EF" w14:textId="35311380">
      <w:pPr>
        <w:jc w:val="both"/>
        <w:rPr>
          <w:rFonts w:eastAsiaTheme="minorEastAsia"/>
        </w:rPr>
      </w:pPr>
    </w:p>
    <w:p w:rsidR="5C4BC746" w:rsidP="5C4BC746" w:rsidRDefault="5C4BC746" w14:paraId="68459EE9" w14:textId="3869742F">
      <w:pPr>
        <w:jc w:val="both"/>
        <w:rPr>
          <w:rFonts w:eastAsiaTheme="minorEastAsia"/>
        </w:rPr>
      </w:pPr>
    </w:p>
    <w:p w:rsidRPr="005A476E" w:rsidR="005A476E" w:rsidP="5C4BC746" w:rsidRDefault="005A476E" w14:paraId="6AA5290B" w14:textId="77777777">
      <w:pPr>
        <w:rPr>
          <w:rFonts w:eastAsiaTheme="minorEastAsia"/>
        </w:rPr>
      </w:pPr>
    </w:p>
    <w:sectPr w:rsidRPr="005A476E" w:rsidR="005A476E" w:rsidSect="000E0459">
      <w:headerReference w:type="default" r:id="rId25"/>
      <w:footerReference w:type="default" r:id="rId26"/>
      <w:pgSz w:w="12240" w:h="15840" w:orient="portrait"/>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MD" w:author="Miriam Duran" w:date="2025-04-29T06:45:00Z" w:id="7">
    <w:p w:rsidR="00B7058C" w:rsidRDefault="00B7058C" w14:paraId="47D3C115" w14:textId="5CF5C82C">
      <w:r>
        <w:annotationRef/>
      </w:r>
      <w:r w:rsidRPr="7B1155B4">
        <w:t>i think this paragraph is well written, and the end is especially relevant for the conclusion of our kill curve deliverables</w:t>
      </w:r>
    </w:p>
  </w:comment>
  <w:comment w:initials="MD" w:author="Miriam Duran" w:date="2025-04-29T06:45:00Z" w:id="8">
    <w:p w:rsidR="00B7058C" w:rsidRDefault="00B7058C" w14:paraId="0F0CEF6D" w14:textId="53004D72">
      <w:r>
        <w:annotationRef/>
      </w:r>
      <w:r w:rsidRPr="4291FFE5">
        <w:t xml:space="preserve">instead i think it can say: </w:t>
      </w:r>
    </w:p>
  </w:comment>
  <w:comment w:initials="MD" w:author="Miriam Duran" w:date="2025-04-29T06:49:00Z" w:id="9">
    <w:p w:rsidR="00B7058C" w:rsidRDefault="00B7058C" w14:paraId="4D56DCC9" w14:textId="2200261C">
      <w:r>
        <w:annotationRef/>
      </w:r>
      <w:r w:rsidRPr="6C747400">
        <w:t>Our project is most closely aligned with the Therapeutics prize in iGEM, as it aims to address metabolic dysregulation through a genetically engineered cholesterol regulation circuit. By integrating the pSRE promoter as a cholesterol-sensitive biosensor with a  component that downregulates cholesterol synthesis, our system represents a synthetic biology-based therapeutic strategy for conditions such as cardiovascular disease and  metabolic concerns. The circuit is designed to respond dynamically to cellular cholesterol levels, which provides the potential for personalized and precise interventions. Throughout the Spring 2025 semester, we validated the biosensor’s responsiveness through transfection and DLA trials, a great step forward in validating the feedback-based therapeutic system. Our works also aligns closely with the goals of the Best Biosensor and Best Measurement, given our emphasis on quantitative validation and sensor functionality within the disease-relevant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7D3C115" w15:done="1"/>
  <w15:commentEx w15:paraId="0F0CEF6D" w15:paraIdParent="47D3C115" w15:done="1"/>
  <w15:commentEx w15:paraId="4D56DCC9" w15:paraIdParent="47D3C11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EF9EDB" w16cex:dateUtc="2025-04-29T11:45:00Z"/>
  <w16cex:commentExtensible w16cex:durableId="3FD1BA9F" w16cex:dateUtc="2025-04-29T11:45:00Z"/>
  <w16cex:commentExtensible w16cex:durableId="216B073D" w16cex:dateUtc="2025-04-29T1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7D3C115" w16cid:durableId="66EF9EDB"/>
  <w16cid:commentId w16cid:paraId="0F0CEF6D" w16cid:durableId="3FD1BA9F"/>
  <w16cid:commentId w16cid:paraId="4D56DCC9" w16cid:durableId="216B07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3E8E" w:rsidP="00C43E8E" w:rsidRDefault="00C43E8E" w14:paraId="059A451F" w14:textId="77777777">
      <w:pPr>
        <w:spacing w:after="0" w:line="240" w:lineRule="auto"/>
      </w:pPr>
      <w:r>
        <w:separator/>
      </w:r>
    </w:p>
  </w:endnote>
  <w:endnote w:type="continuationSeparator" w:id="0">
    <w:p w:rsidR="00C43E8E" w:rsidP="00C43E8E" w:rsidRDefault="00C43E8E" w14:paraId="4B7D137A" w14:textId="77777777">
      <w:pPr>
        <w:spacing w:after="0" w:line="240" w:lineRule="auto"/>
      </w:pPr>
      <w:r>
        <w:continuationSeparator/>
      </w:r>
    </w:p>
  </w:endnote>
  <w:endnote w:type="continuationNotice" w:id="1">
    <w:p w:rsidR="00AC29B8" w:rsidRDefault="00AC29B8" w14:paraId="5CB4E68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4362041"/>
      <w:docPartObj>
        <w:docPartGallery w:val="Page Numbers (Bottom of Page)"/>
        <w:docPartUnique/>
      </w:docPartObj>
    </w:sdtPr>
    <w:sdtEndPr>
      <w:rPr>
        <w:noProof/>
      </w:rPr>
    </w:sdtEndPr>
    <w:sdtContent>
      <w:p w:rsidR="00C43E8E" w:rsidRDefault="00C43E8E" w14:paraId="3E55945F" w14:textId="0220DD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43E8E" w:rsidRDefault="00C43E8E" w14:paraId="503AFF0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3E8E" w:rsidP="00C43E8E" w:rsidRDefault="00C43E8E" w14:paraId="167BAAEA" w14:textId="77777777">
      <w:pPr>
        <w:spacing w:after="0" w:line="240" w:lineRule="auto"/>
      </w:pPr>
      <w:r>
        <w:separator/>
      </w:r>
    </w:p>
  </w:footnote>
  <w:footnote w:type="continuationSeparator" w:id="0">
    <w:p w:rsidR="00C43E8E" w:rsidP="00C43E8E" w:rsidRDefault="00C43E8E" w14:paraId="5F622FBB" w14:textId="77777777">
      <w:pPr>
        <w:spacing w:after="0" w:line="240" w:lineRule="auto"/>
      </w:pPr>
      <w:r>
        <w:continuationSeparator/>
      </w:r>
    </w:p>
  </w:footnote>
  <w:footnote w:type="continuationNotice" w:id="1">
    <w:p w:rsidR="00AC29B8" w:rsidRDefault="00AC29B8" w14:paraId="7D6E560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C4BC746" w:rsidTr="5C4BC746" w14:paraId="5DA429D2" w14:textId="77777777">
      <w:trPr>
        <w:trHeight w:val="300"/>
      </w:trPr>
      <w:tc>
        <w:tcPr>
          <w:tcW w:w="3120" w:type="dxa"/>
        </w:tcPr>
        <w:p w:rsidR="5C4BC746" w:rsidP="5C4BC746" w:rsidRDefault="5C4BC746" w14:paraId="06FF93F3" w14:textId="6542707C">
          <w:pPr>
            <w:pStyle w:val="Header"/>
            <w:ind w:left="-115"/>
          </w:pPr>
        </w:p>
      </w:tc>
      <w:tc>
        <w:tcPr>
          <w:tcW w:w="3120" w:type="dxa"/>
        </w:tcPr>
        <w:p w:rsidR="5C4BC746" w:rsidP="5C4BC746" w:rsidRDefault="5C4BC746" w14:paraId="740E4CD2" w14:textId="00083119">
          <w:pPr>
            <w:pStyle w:val="Header"/>
            <w:jc w:val="center"/>
          </w:pPr>
        </w:p>
      </w:tc>
      <w:tc>
        <w:tcPr>
          <w:tcW w:w="3120" w:type="dxa"/>
        </w:tcPr>
        <w:p w:rsidR="5C4BC746" w:rsidP="5C4BC746" w:rsidRDefault="5C4BC746" w14:paraId="321663CA" w14:textId="012539C9">
          <w:pPr>
            <w:pStyle w:val="Header"/>
            <w:ind w:right="-115"/>
            <w:jc w:val="right"/>
          </w:pPr>
        </w:p>
      </w:tc>
    </w:tr>
  </w:tbl>
  <w:p w:rsidR="5C4BC746" w:rsidP="5C4BC746" w:rsidRDefault="5C4BC746" w14:paraId="3EBF2192" w14:textId="281ACBC4">
    <w:pPr>
      <w:pStyle w:val="Header"/>
    </w:pPr>
  </w:p>
</w:hdr>
</file>

<file path=word/intelligence2.xml><?xml version="1.0" encoding="utf-8"?>
<int2:intelligence xmlns:int2="http://schemas.microsoft.com/office/intelligence/2020/intelligence" xmlns:oel="http://schemas.microsoft.com/office/2019/extlst">
  <int2:observations>
    <int2:textHash int2:hashCode="QsbG40IC1YHHul" int2:id="6jI70vUN">
      <int2:state int2:type="AugLoop_Text_Critique" int2:value="Rejected"/>
    </int2:textHash>
    <int2:bookmark int2:bookmarkName="_Int_IodUrvkr" int2:invalidationBookmarkName="" int2:hashCode="28NQP6sBBEg1FL" int2:id="ei0eGkhS">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7">
    <w:nsid w:val="69979d52"/>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350EE7"/>
    <w:multiLevelType w:val="hybridMultilevel"/>
    <w:tmpl w:val="B08ED1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4595741"/>
    <w:multiLevelType w:val="hybridMultilevel"/>
    <w:tmpl w:val="4F141536"/>
    <w:lvl w:ilvl="0" w:tplc="3788E01E">
      <w:start w:val="1"/>
      <w:numFmt w:val="bullet"/>
      <w:lvlText w:val=""/>
      <w:lvlJc w:val="left"/>
      <w:pPr>
        <w:ind w:left="720" w:hanging="360"/>
      </w:pPr>
      <w:rPr>
        <w:rFonts w:hint="default" w:ascii="Symbol" w:hAnsi="Symbol"/>
      </w:rPr>
    </w:lvl>
    <w:lvl w:ilvl="1" w:tplc="856E5352">
      <w:start w:val="1"/>
      <w:numFmt w:val="bullet"/>
      <w:lvlText w:val="o"/>
      <w:lvlJc w:val="left"/>
      <w:pPr>
        <w:ind w:left="1440" w:hanging="360"/>
      </w:pPr>
      <w:rPr>
        <w:rFonts w:hint="default" w:ascii="Courier New" w:hAnsi="Courier New"/>
      </w:rPr>
    </w:lvl>
    <w:lvl w:ilvl="2" w:tplc="D78EDB4A">
      <w:start w:val="1"/>
      <w:numFmt w:val="bullet"/>
      <w:lvlText w:val=""/>
      <w:lvlJc w:val="left"/>
      <w:pPr>
        <w:ind w:left="2160" w:hanging="360"/>
      </w:pPr>
      <w:rPr>
        <w:rFonts w:hint="default" w:ascii="Wingdings" w:hAnsi="Wingdings"/>
      </w:rPr>
    </w:lvl>
    <w:lvl w:ilvl="3" w:tplc="29D42CFA">
      <w:start w:val="1"/>
      <w:numFmt w:val="bullet"/>
      <w:lvlText w:val=""/>
      <w:lvlJc w:val="left"/>
      <w:pPr>
        <w:ind w:left="2880" w:hanging="360"/>
      </w:pPr>
      <w:rPr>
        <w:rFonts w:hint="default" w:ascii="Symbol" w:hAnsi="Symbol"/>
      </w:rPr>
    </w:lvl>
    <w:lvl w:ilvl="4" w:tplc="E794A420">
      <w:start w:val="1"/>
      <w:numFmt w:val="bullet"/>
      <w:lvlText w:val="o"/>
      <w:lvlJc w:val="left"/>
      <w:pPr>
        <w:ind w:left="3600" w:hanging="360"/>
      </w:pPr>
      <w:rPr>
        <w:rFonts w:hint="default" w:ascii="Courier New" w:hAnsi="Courier New"/>
      </w:rPr>
    </w:lvl>
    <w:lvl w:ilvl="5" w:tplc="E926D5C0">
      <w:start w:val="1"/>
      <w:numFmt w:val="bullet"/>
      <w:lvlText w:val=""/>
      <w:lvlJc w:val="left"/>
      <w:pPr>
        <w:ind w:left="4320" w:hanging="360"/>
      </w:pPr>
      <w:rPr>
        <w:rFonts w:hint="default" w:ascii="Wingdings" w:hAnsi="Wingdings"/>
      </w:rPr>
    </w:lvl>
    <w:lvl w:ilvl="6" w:tplc="C04825A0">
      <w:start w:val="1"/>
      <w:numFmt w:val="bullet"/>
      <w:lvlText w:val=""/>
      <w:lvlJc w:val="left"/>
      <w:pPr>
        <w:ind w:left="5040" w:hanging="360"/>
      </w:pPr>
      <w:rPr>
        <w:rFonts w:hint="default" w:ascii="Symbol" w:hAnsi="Symbol"/>
      </w:rPr>
    </w:lvl>
    <w:lvl w:ilvl="7" w:tplc="CE843826">
      <w:start w:val="1"/>
      <w:numFmt w:val="bullet"/>
      <w:lvlText w:val="o"/>
      <w:lvlJc w:val="left"/>
      <w:pPr>
        <w:ind w:left="5760" w:hanging="360"/>
      </w:pPr>
      <w:rPr>
        <w:rFonts w:hint="default" w:ascii="Courier New" w:hAnsi="Courier New"/>
      </w:rPr>
    </w:lvl>
    <w:lvl w:ilvl="8" w:tplc="84483734">
      <w:start w:val="1"/>
      <w:numFmt w:val="bullet"/>
      <w:lvlText w:val=""/>
      <w:lvlJc w:val="left"/>
      <w:pPr>
        <w:ind w:left="6480" w:hanging="360"/>
      </w:pPr>
      <w:rPr>
        <w:rFonts w:hint="default" w:ascii="Wingdings" w:hAnsi="Wingdings"/>
      </w:rPr>
    </w:lvl>
  </w:abstractNum>
  <w:abstractNum w:abstractNumId="2" w15:restartNumberingAfterBreak="0">
    <w:nsid w:val="4CFEA3CB"/>
    <w:multiLevelType w:val="hybridMultilevel"/>
    <w:tmpl w:val="EE0E4ADA"/>
    <w:lvl w:ilvl="0" w:tplc="20967D8C">
      <w:start w:val="1"/>
      <w:numFmt w:val="bullet"/>
      <w:lvlText w:val=""/>
      <w:lvlJc w:val="left"/>
      <w:pPr>
        <w:ind w:left="720" w:hanging="360"/>
      </w:pPr>
      <w:rPr>
        <w:rFonts w:hint="default" w:ascii="Symbol" w:hAnsi="Symbol"/>
      </w:rPr>
    </w:lvl>
    <w:lvl w:ilvl="1" w:tplc="BFAA608A">
      <w:start w:val="1"/>
      <w:numFmt w:val="bullet"/>
      <w:lvlText w:val="o"/>
      <w:lvlJc w:val="left"/>
      <w:pPr>
        <w:ind w:left="1440" w:hanging="360"/>
      </w:pPr>
      <w:rPr>
        <w:rFonts w:hint="default" w:ascii="Courier New" w:hAnsi="Courier New"/>
      </w:rPr>
    </w:lvl>
    <w:lvl w:ilvl="2" w:tplc="0E08B906">
      <w:start w:val="1"/>
      <w:numFmt w:val="bullet"/>
      <w:lvlText w:val=""/>
      <w:lvlJc w:val="left"/>
      <w:pPr>
        <w:ind w:left="2160" w:hanging="360"/>
      </w:pPr>
      <w:rPr>
        <w:rFonts w:hint="default" w:ascii="Wingdings" w:hAnsi="Wingdings"/>
      </w:rPr>
    </w:lvl>
    <w:lvl w:ilvl="3" w:tplc="A24A5AB6">
      <w:start w:val="1"/>
      <w:numFmt w:val="bullet"/>
      <w:lvlText w:val=""/>
      <w:lvlJc w:val="left"/>
      <w:pPr>
        <w:ind w:left="2880" w:hanging="360"/>
      </w:pPr>
      <w:rPr>
        <w:rFonts w:hint="default" w:ascii="Symbol" w:hAnsi="Symbol"/>
      </w:rPr>
    </w:lvl>
    <w:lvl w:ilvl="4" w:tplc="6FB62B3E">
      <w:start w:val="1"/>
      <w:numFmt w:val="bullet"/>
      <w:lvlText w:val="o"/>
      <w:lvlJc w:val="left"/>
      <w:pPr>
        <w:ind w:left="3600" w:hanging="360"/>
      </w:pPr>
      <w:rPr>
        <w:rFonts w:hint="default" w:ascii="Courier New" w:hAnsi="Courier New"/>
      </w:rPr>
    </w:lvl>
    <w:lvl w:ilvl="5" w:tplc="47D2B96C">
      <w:start w:val="1"/>
      <w:numFmt w:val="bullet"/>
      <w:lvlText w:val=""/>
      <w:lvlJc w:val="left"/>
      <w:pPr>
        <w:ind w:left="4320" w:hanging="360"/>
      </w:pPr>
      <w:rPr>
        <w:rFonts w:hint="default" w:ascii="Wingdings" w:hAnsi="Wingdings"/>
      </w:rPr>
    </w:lvl>
    <w:lvl w:ilvl="6" w:tplc="1AF22C3C">
      <w:start w:val="1"/>
      <w:numFmt w:val="bullet"/>
      <w:lvlText w:val=""/>
      <w:lvlJc w:val="left"/>
      <w:pPr>
        <w:ind w:left="5040" w:hanging="360"/>
      </w:pPr>
      <w:rPr>
        <w:rFonts w:hint="default" w:ascii="Symbol" w:hAnsi="Symbol"/>
      </w:rPr>
    </w:lvl>
    <w:lvl w:ilvl="7" w:tplc="4978DB98">
      <w:start w:val="1"/>
      <w:numFmt w:val="bullet"/>
      <w:lvlText w:val="o"/>
      <w:lvlJc w:val="left"/>
      <w:pPr>
        <w:ind w:left="5760" w:hanging="360"/>
      </w:pPr>
      <w:rPr>
        <w:rFonts w:hint="default" w:ascii="Courier New" w:hAnsi="Courier New"/>
      </w:rPr>
    </w:lvl>
    <w:lvl w:ilvl="8" w:tplc="1A405F82">
      <w:start w:val="1"/>
      <w:numFmt w:val="bullet"/>
      <w:lvlText w:val=""/>
      <w:lvlJc w:val="left"/>
      <w:pPr>
        <w:ind w:left="6480" w:hanging="360"/>
      </w:pPr>
      <w:rPr>
        <w:rFonts w:hint="default" w:ascii="Wingdings" w:hAnsi="Wingdings"/>
      </w:rPr>
    </w:lvl>
  </w:abstractNum>
  <w:abstractNum w:abstractNumId="3" w15:restartNumberingAfterBreak="0">
    <w:nsid w:val="55DF0DB2"/>
    <w:multiLevelType w:val="hybridMultilevel"/>
    <w:tmpl w:val="C5E81074"/>
    <w:lvl w:ilvl="0" w:tplc="8F10D0FC">
      <w:start w:val="1"/>
      <w:numFmt w:val="bullet"/>
      <w:lvlText w:val=""/>
      <w:lvlJc w:val="left"/>
      <w:pPr>
        <w:ind w:left="720" w:hanging="360"/>
      </w:pPr>
      <w:rPr>
        <w:rFonts w:hint="default" w:ascii="Symbol" w:hAnsi="Symbol"/>
      </w:rPr>
    </w:lvl>
    <w:lvl w:ilvl="1" w:tplc="EBE678D6">
      <w:start w:val="1"/>
      <w:numFmt w:val="bullet"/>
      <w:lvlText w:val="o"/>
      <w:lvlJc w:val="left"/>
      <w:pPr>
        <w:ind w:left="1440" w:hanging="360"/>
      </w:pPr>
      <w:rPr>
        <w:rFonts w:hint="default" w:ascii="Courier New" w:hAnsi="Courier New"/>
      </w:rPr>
    </w:lvl>
    <w:lvl w:ilvl="2" w:tplc="4E186056">
      <w:start w:val="1"/>
      <w:numFmt w:val="bullet"/>
      <w:lvlText w:val=""/>
      <w:lvlJc w:val="left"/>
      <w:pPr>
        <w:ind w:left="2160" w:hanging="360"/>
      </w:pPr>
      <w:rPr>
        <w:rFonts w:hint="default" w:ascii="Wingdings" w:hAnsi="Wingdings"/>
      </w:rPr>
    </w:lvl>
    <w:lvl w:ilvl="3" w:tplc="4836B57E">
      <w:start w:val="1"/>
      <w:numFmt w:val="bullet"/>
      <w:lvlText w:val=""/>
      <w:lvlJc w:val="left"/>
      <w:pPr>
        <w:ind w:left="2880" w:hanging="360"/>
      </w:pPr>
      <w:rPr>
        <w:rFonts w:hint="default" w:ascii="Symbol" w:hAnsi="Symbol"/>
      </w:rPr>
    </w:lvl>
    <w:lvl w:ilvl="4" w:tplc="260299EE">
      <w:start w:val="1"/>
      <w:numFmt w:val="bullet"/>
      <w:lvlText w:val="o"/>
      <w:lvlJc w:val="left"/>
      <w:pPr>
        <w:ind w:left="3600" w:hanging="360"/>
      </w:pPr>
      <w:rPr>
        <w:rFonts w:hint="default" w:ascii="Courier New" w:hAnsi="Courier New"/>
      </w:rPr>
    </w:lvl>
    <w:lvl w:ilvl="5" w:tplc="AC887C12">
      <w:start w:val="1"/>
      <w:numFmt w:val="bullet"/>
      <w:lvlText w:val=""/>
      <w:lvlJc w:val="left"/>
      <w:pPr>
        <w:ind w:left="4320" w:hanging="360"/>
      </w:pPr>
      <w:rPr>
        <w:rFonts w:hint="default" w:ascii="Wingdings" w:hAnsi="Wingdings"/>
      </w:rPr>
    </w:lvl>
    <w:lvl w:ilvl="6" w:tplc="609E2A1C">
      <w:start w:val="1"/>
      <w:numFmt w:val="bullet"/>
      <w:lvlText w:val=""/>
      <w:lvlJc w:val="left"/>
      <w:pPr>
        <w:ind w:left="5040" w:hanging="360"/>
      </w:pPr>
      <w:rPr>
        <w:rFonts w:hint="default" w:ascii="Symbol" w:hAnsi="Symbol"/>
      </w:rPr>
    </w:lvl>
    <w:lvl w:ilvl="7" w:tplc="C3122F74">
      <w:start w:val="1"/>
      <w:numFmt w:val="bullet"/>
      <w:lvlText w:val="o"/>
      <w:lvlJc w:val="left"/>
      <w:pPr>
        <w:ind w:left="5760" w:hanging="360"/>
      </w:pPr>
      <w:rPr>
        <w:rFonts w:hint="default" w:ascii="Courier New" w:hAnsi="Courier New"/>
      </w:rPr>
    </w:lvl>
    <w:lvl w:ilvl="8" w:tplc="D48A640A">
      <w:start w:val="1"/>
      <w:numFmt w:val="bullet"/>
      <w:lvlText w:val=""/>
      <w:lvlJc w:val="left"/>
      <w:pPr>
        <w:ind w:left="6480" w:hanging="360"/>
      </w:pPr>
      <w:rPr>
        <w:rFonts w:hint="default" w:ascii="Wingdings" w:hAnsi="Wingdings"/>
      </w:rPr>
    </w:lvl>
  </w:abstractNum>
  <w:abstractNum w:abstractNumId="4" w15:restartNumberingAfterBreak="0">
    <w:nsid w:val="61A536ED"/>
    <w:multiLevelType w:val="hybridMultilevel"/>
    <w:tmpl w:val="4DB6CEFC"/>
    <w:lvl w:ilvl="0" w:tplc="320656AC">
      <w:start w:val="1"/>
      <w:numFmt w:val="bullet"/>
      <w:lvlText w:val=""/>
      <w:lvlJc w:val="left"/>
      <w:pPr>
        <w:ind w:left="720" w:hanging="360"/>
      </w:pPr>
      <w:rPr>
        <w:rFonts w:hint="default" w:ascii="Symbol" w:hAnsi="Symbol"/>
      </w:rPr>
    </w:lvl>
    <w:lvl w:ilvl="1" w:tplc="6B62F4CA">
      <w:start w:val="1"/>
      <w:numFmt w:val="bullet"/>
      <w:lvlText w:val="o"/>
      <w:lvlJc w:val="left"/>
      <w:pPr>
        <w:ind w:left="1440" w:hanging="360"/>
      </w:pPr>
      <w:rPr>
        <w:rFonts w:hint="default" w:ascii="Courier New" w:hAnsi="Courier New"/>
      </w:rPr>
    </w:lvl>
    <w:lvl w:ilvl="2" w:tplc="AC967482">
      <w:start w:val="1"/>
      <w:numFmt w:val="bullet"/>
      <w:lvlText w:val=""/>
      <w:lvlJc w:val="left"/>
      <w:pPr>
        <w:ind w:left="2160" w:hanging="360"/>
      </w:pPr>
      <w:rPr>
        <w:rFonts w:hint="default" w:ascii="Wingdings" w:hAnsi="Wingdings"/>
      </w:rPr>
    </w:lvl>
    <w:lvl w:ilvl="3" w:tplc="42343E40">
      <w:start w:val="1"/>
      <w:numFmt w:val="bullet"/>
      <w:lvlText w:val=""/>
      <w:lvlJc w:val="left"/>
      <w:pPr>
        <w:ind w:left="2880" w:hanging="360"/>
      </w:pPr>
      <w:rPr>
        <w:rFonts w:hint="default" w:ascii="Symbol" w:hAnsi="Symbol"/>
      </w:rPr>
    </w:lvl>
    <w:lvl w:ilvl="4" w:tplc="8D325DE0">
      <w:start w:val="1"/>
      <w:numFmt w:val="bullet"/>
      <w:lvlText w:val="o"/>
      <w:lvlJc w:val="left"/>
      <w:pPr>
        <w:ind w:left="3600" w:hanging="360"/>
      </w:pPr>
      <w:rPr>
        <w:rFonts w:hint="default" w:ascii="Courier New" w:hAnsi="Courier New"/>
      </w:rPr>
    </w:lvl>
    <w:lvl w:ilvl="5" w:tplc="C50CDB16">
      <w:start w:val="1"/>
      <w:numFmt w:val="bullet"/>
      <w:lvlText w:val=""/>
      <w:lvlJc w:val="left"/>
      <w:pPr>
        <w:ind w:left="4320" w:hanging="360"/>
      </w:pPr>
      <w:rPr>
        <w:rFonts w:hint="default" w:ascii="Wingdings" w:hAnsi="Wingdings"/>
      </w:rPr>
    </w:lvl>
    <w:lvl w:ilvl="6" w:tplc="7CCE6EC8">
      <w:start w:val="1"/>
      <w:numFmt w:val="bullet"/>
      <w:lvlText w:val=""/>
      <w:lvlJc w:val="left"/>
      <w:pPr>
        <w:ind w:left="5040" w:hanging="360"/>
      </w:pPr>
      <w:rPr>
        <w:rFonts w:hint="default" w:ascii="Symbol" w:hAnsi="Symbol"/>
      </w:rPr>
    </w:lvl>
    <w:lvl w:ilvl="7" w:tplc="6CD0D168">
      <w:start w:val="1"/>
      <w:numFmt w:val="bullet"/>
      <w:lvlText w:val="o"/>
      <w:lvlJc w:val="left"/>
      <w:pPr>
        <w:ind w:left="5760" w:hanging="360"/>
      </w:pPr>
      <w:rPr>
        <w:rFonts w:hint="default" w:ascii="Courier New" w:hAnsi="Courier New"/>
      </w:rPr>
    </w:lvl>
    <w:lvl w:ilvl="8" w:tplc="3CC244DA">
      <w:start w:val="1"/>
      <w:numFmt w:val="bullet"/>
      <w:lvlText w:val=""/>
      <w:lvlJc w:val="left"/>
      <w:pPr>
        <w:ind w:left="6480" w:hanging="360"/>
      </w:pPr>
      <w:rPr>
        <w:rFonts w:hint="default" w:ascii="Wingdings" w:hAnsi="Wingdings"/>
      </w:rPr>
    </w:lvl>
  </w:abstractNum>
  <w:abstractNum w:abstractNumId="5" w15:restartNumberingAfterBreak="0">
    <w:nsid w:val="64EA5B67"/>
    <w:multiLevelType w:val="hybridMultilevel"/>
    <w:tmpl w:val="AE3CBB90"/>
    <w:lvl w:ilvl="0" w:tplc="3B48B168">
      <w:start w:val="1"/>
      <w:numFmt w:val="bullet"/>
      <w:lvlText w:val=""/>
      <w:lvlJc w:val="left"/>
      <w:pPr>
        <w:ind w:left="720" w:hanging="360"/>
      </w:pPr>
      <w:rPr>
        <w:rFonts w:hint="default" w:ascii="Symbol" w:hAnsi="Symbol"/>
      </w:rPr>
    </w:lvl>
    <w:lvl w:ilvl="1" w:tplc="8E3AB476">
      <w:start w:val="1"/>
      <w:numFmt w:val="bullet"/>
      <w:lvlText w:val="o"/>
      <w:lvlJc w:val="left"/>
      <w:pPr>
        <w:ind w:left="1440" w:hanging="360"/>
      </w:pPr>
      <w:rPr>
        <w:rFonts w:hint="default" w:ascii="Courier New" w:hAnsi="Courier New"/>
      </w:rPr>
    </w:lvl>
    <w:lvl w:ilvl="2" w:tplc="AC44304E">
      <w:start w:val="1"/>
      <w:numFmt w:val="bullet"/>
      <w:lvlText w:val=""/>
      <w:lvlJc w:val="left"/>
      <w:pPr>
        <w:ind w:left="2160" w:hanging="360"/>
      </w:pPr>
      <w:rPr>
        <w:rFonts w:hint="default" w:ascii="Wingdings" w:hAnsi="Wingdings"/>
      </w:rPr>
    </w:lvl>
    <w:lvl w:ilvl="3" w:tplc="84007414">
      <w:start w:val="1"/>
      <w:numFmt w:val="bullet"/>
      <w:lvlText w:val=""/>
      <w:lvlJc w:val="left"/>
      <w:pPr>
        <w:ind w:left="2880" w:hanging="360"/>
      </w:pPr>
      <w:rPr>
        <w:rFonts w:hint="default" w:ascii="Symbol" w:hAnsi="Symbol"/>
      </w:rPr>
    </w:lvl>
    <w:lvl w:ilvl="4" w:tplc="983225CA">
      <w:start w:val="1"/>
      <w:numFmt w:val="bullet"/>
      <w:lvlText w:val="o"/>
      <w:lvlJc w:val="left"/>
      <w:pPr>
        <w:ind w:left="3600" w:hanging="360"/>
      </w:pPr>
      <w:rPr>
        <w:rFonts w:hint="default" w:ascii="Courier New" w:hAnsi="Courier New"/>
      </w:rPr>
    </w:lvl>
    <w:lvl w:ilvl="5" w:tplc="120840D8">
      <w:start w:val="1"/>
      <w:numFmt w:val="bullet"/>
      <w:lvlText w:val=""/>
      <w:lvlJc w:val="left"/>
      <w:pPr>
        <w:ind w:left="4320" w:hanging="360"/>
      </w:pPr>
      <w:rPr>
        <w:rFonts w:hint="default" w:ascii="Wingdings" w:hAnsi="Wingdings"/>
      </w:rPr>
    </w:lvl>
    <w:lvl w:ilvl="6" w:tplc="29368870">
      <w:start w:val="1"/>
      <w:numFmt w:val="bullet"/>
      <w:lvlText w:val=""/>
      <w:lvlJc w:val="left"/>
      <w:pPr>
        <w:ind w:left="5040" w:hanging="360"/>
      </w:pPr>
      <w:rPr>
        <w:rFonts w:hint="default" w:ascii="Symbol" w:hAnsi="Symbol"/>
      </w:rPr>
    </w:lvl>
    <w:lvl w:ilvl="7" w:tplc="D05E1EC6">
      <w:start w:val="1"/>
      <w:numFmt w:val="bullet"/>
      <w:lvlText w:val="o"/>
      <w:lvlJc w:val="left"/>
      <w:pPr>
        <w:ind w:left="5760" w:hanging="360"/>
      </w:pPr>
      <w:rPr>
        <w:rFonts w:hint="default" w:ascii="Courier New" w:hAnsi="Courier New"/>
      </w:rPr>
    </w:lvl>
    <w:lvl w:ilvl="8" w:tplc="0C5C6CD4">
      <w:start w:val="1"/>
      <w:numFmt w:val="bullet"/>
      <w:lvlText w:val=""/>
      <w:lvlJc w:val="left"/>
      <w:pPr>
        <w:ind w:left="6480" w:hanging="360"/>
      </w:pPr>
      <w:rPr>
        <w:rFonts w:hint="default" w:ascii="Wingdings" w:hAnsi="Wingdings"/>
      </w:rPr>
    </w:lvl>
  </w:abstractNum>
  <w:abstractNum w:abstractNumId="6" w15:restartNumberingAfterBreak="0">
    <w:nsid w:val="6F0E52B3"/>
    <w:multiLevelType w:val="hybridMultilevel"/>
    <w:tmpl w:val="DDB4F9C6"/>
    <w:lvl w:ilvl="0" w:tplc="E9109BA8">
      <w:start w:val="1"/>
      <w:numFmt w:val="bullet"/>
      <w:lvlText w:val=""/>
      <w:lvlJc w:val="left"/>
      <w:pPr>
        <w:ind w:left="720" w:hanging="360"/>
      </w:pPr>
      <w:rPr>
        <w:rFonts w:hint="default" w:ascii="Symbol" w:hAnsi="Symbol"/>
      </w:rPr>
    </w:lvl>
    <w:lvl w:ilvl="1" w:tplc="ECFE908E">
      <w:start w:val="1"/>
      <w:numFmt w:val="bullet"/>
      <w:lvlText w:val="o"/>
      <w:lvlJc w:val="left"/>
      <w:pPr>
        <w:ind w:left="1440" w:hanging="360"/>
      </w:pPr>
      <w:rPr>
        <w:rFonts w:hint="default" w:ascii="Courier New" w:hAnsi="Courier New"/>
      </w:rPr>
    </w:lvl>
    <w:lvl w:ilvl="2" w:tplc="2EC83E2A">
      <w:start w:val="1"/>
      <w:numFmt w:val="bullet"/>
      <w:lvlText w:val=""/>
      <w:lvlJc w:val="left"/>
      <w:pPr>
        <w:ind w:left="2160" w:hanging="360"/>
      </w:pPr>
      <w:rPr>
        <w:rFonts w:hint="default" w:ascii="Wingdings" w:hAnsi="Wingdings"/>
      </w:rPr>
    </w:lvl>
    <w:lvl w:ilvl="3" w:tplc="4ED8049A">
      <w:start w:val="1"/>
      <w:numFmt w:val="bullet"/>
      <w:lvlText w:val=""/>
      <w:lvlJc w:val="left"/>
      <w:pPr>
        <w:ind w:left="2880" w:hanging="360"/>
      </w:pPr>
      <w:rPr>
        <w:rFonts w:hint="default" w:ascii="Symbol" w:hAnsi="Symbol"/>
      </w:rPr>
    </w:lvl>
    <w:lvl w:ilvl="4" w:tplc="04A20E62">
      <w:start w:val="1"/>
      <w:numFmt w:val="bullet"/>
      <w:lvlText w:val="o"/>
      <w:lvlJc w:val="left"/>
      <w:pPr>
        <w:ind w:left="3600" w:hanging="360"/>
      </w:pPr>
      <w:rPr>
        <w:rFonts w:hint="default" w:ascii="Courier New" w:hAnsi="Courier New"/>
      </w:rPr>
    </w:lvl>
    <w:lvl w:ilvl="5" w:tplc="02143156">
      <w:start w:val="1"/>
      <w:numFmt w:val="bullet"/>
      <w:lvlText w:val=""/>
      <w:lvlJc w:val="left"/>
      <w:pPr>
        <w:ind w:left="4320" w:hanging="360"/>
      </w:pPr>
      <w:rPr>
        <w:rFonts w:hint="default" w:ascii="Wingdings" w:hAnsi="Wingdings"/>
      </w:rPr>
    </w:lvl>
    <w:lvl w:ilvl="6" w:tplc="05F49CCE">
      <w:start w:val="1"/>
      <w:numFmt w:val="bullet"/>
      <w:lvlText w:val=""/>
      <w:lvlJc w:val="left"/>
      <w:pPr>
        <w:ind w:left="5040" w:hanging="360"/>
      </w:pPr>
      <w:rPr>
        <w:rFonts w:hint="default" w:ascii="Symbol" w:hAnsi="Symbol"/>
      </w:rPr>
    </w:lvl>
    <w:lvl w:ilvl="7" w:tplc="2B3AD756">
      <w:start w:val="1"/>
      <w:numFmt w:val="bullet"/>
      <w:lvlText w:val="o"/>
      <w:lvlJc w:val="left"/>
      <w:pPr>
        <w:ind w:left="5760" w:hanging="360"/>
      </w:pPr>
      <w:rPr>
        <w:rFonts w:hint="default" w:ascii="Courier New" w:hAnsi="Courier New"/>
      </w:rPr>
    </w:lvl>
    <w:lvl w:ilvl="8" w:tplc="A6CA2D0E">
      <w:start w:val="1"/>
      <w:numFmt w:val="bullet"/>
      <w:lvlText w:val=""/>
      <w:lvlJc w:val="left"/>
      <w:pPr>
        <w:ind w:left="6480" w:hanging="360"/>
      </w:pPr>
      <w:rPr>
        <w:rFonts w:hint="default" w:ascii="Wingdings" w:hAnsi="Wingdings"/>
      </w:rPr>
    </w:lvl>
  </w:abstractNum>
  <w:num w:numId="8">
    <w:abstractNumId w:val="7"/>
  </w:num>
  <w:num w:numId="1" w16cid:durableId="412817291">
    <w:abstractNumId w:val="3"/>
  </w:num>
  <w:num w:numId="2" w16cid:durableId="1348171551">
    <w:abstractNumId w:val="6"/>
  </w:num>
  <w:num w:numId="3" w16cid:durableId="2097289193">
    <w:abstractNumId w:val="2"/>
  </w:num>
  <w:num w:numId="4" w16cid:durableId="1758357373">
    <w:abstractNumId w:val="5"/>
  </w:num>
  <w:num w:numId="5" w16cid:durableId="669678636">
    <w:abstractNumId w:val="1"/>
  </w:num>
  <w:num w:numId="6" w16cid:durableId="489368401">
    <w:abstractNumId w:val="4"/>
  </w:num>
  <w:num w:numId="7" w16cid:durableId="1929606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riam Duran">
    <w15:presenceInfo w15:providerId="AD" w15:userId="S::mduran4@hawk.iit.edu::08dff06d-2393-43da-816c-2b12323b5fbd"/>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E1"/>
    <w:rsid w:val="00023B06"/>
    <w:rsid w:val="000326A4"/>
    <w:rsid w:val="00065B46"/>
    <w:rsid w:val="00066D27"/>
    <w:rsid w:val="0008029E"/>
    <w:rsid w:val="000A3196"/>
    <w:rsid w:val="000B011D"/>
    <w:rsid w:val="000B516F"/>
    <w:rsid w:val="000D699B"/>
    <w:rsid w:val="000E0459"/>
    <w:rsid w:val="000E1B29"/>
    <w:rsid w:val="000F7C45"/>
    <w:rsid w:val="001035BA"/>
    <w:rsid w:val="00107C38"/>
    <w:rsid w:val="00122889"/>
    <w:rsid w:val="001304D3"/>
    <w:rsid w:val="00145FEC"/>
    <w:rsid w:val="001837F1"/>
    <w:rsid w:val="001905F6"/>
    <w:rsid w:val="001A15CF"/>
    <w:rsid w:val="001A1FB0"/>
    <w:rsid w:val="001A640C"/>
    <w:rsid w:val="001B0127"/>
    <w:rsid w:val="001B14BA"/>
    <w:rsid w:val="001B7D18"/>
    <w:rsid w:val="001C2902"/>
    <w:rsid w:val="001E1DC6"/>
    <w:rsid w:val="001E38F1"/>
    <w:rsid w:val="001F015E"/>
    <w:rsid w:val="001F4D3F"/>
    <w:rsid w:val="0020793E"/>
    <w:rsid w:val="0021319D"/>
    <w:rsid w:val="0022030E"/>
    <w:rsid w:val="0023456C"/>
    <w:rsid w:val="002954BE"/>
    <w:rsid w:val="00295E8B"/>
    <w:rsid w:val="002B63A8"/>
    <w:rsid w:val="002CB85C"/>
    <w:rsid w:val="002E0F81"/>
    <w:rsid w:val="002E4C18"/>
    <w:rsid w:val="00316DC2"/>
    <w:rsid w:val="003214B8"/>
    <w:rsid w:val="00332EFE"/>
    <w:rsid w:val="00345BEF"/>
    <w:rsid w:val="00347EA4"/>
    <w:rsid w:val="003514F5"/>
    <w:rsid w:val="00372F37"/>
    <w:rsid w:val="003A6A0E"/>
    <w:rsid w:val="003B00FB"/>
    <w:rsid w:val="003D19C9"/>
    <w:rsid w:val="003E3A47"/>
    <w:rsid w:val="003E7CF1"/>
    <w:rsid w:val="003F42FA"/>
    <w:rsid w:val="003F7613"/>
    <w:rsid w:val="0040090A"/>
    <w:rsid w:val="00405B2A"/>
    <w:rsid w:val="004332BD"/>
    <w:rsid w:val="00436498"/>
    <w:rsid w:val="00437990"/>
    <w:rsid w:val="00442C9E"/>
    <w:rsid w:val="00451672"/>
    <w:rsid w:val="00461DDE"/>
    <w:rsid w:val="004972C3"/>
    <w:rsid w:val="004B43CA"/>
    <w:rsid w:val="004C3F17"/>
    <w:rsid w:val="004D51B4"/>
    <w:rsid w:val="004D6C1A"/>
    <w:rsid w:val="005146A9"/>
    <w:rsid w:val="0051491A"/>
    <w:rsid w:val="00525905"/>
    <w:rsid w:val="00541747"/>
    <w:rsid w:val="005A476E"/>
    <w:rsid w:val="005B3019"/>
    <w:rsid w:val="005C3B6C"/>
    <w:rsid w:val="005C6203"/>
    <w:rsid w:val="005C676E"/>
    <w:rsid w:val="005E78DF"/>
    <w:rsid w:val="005F2BFB"/>
    <w:rsid w:val="005F3AA0"/>
    <w:rsid w:val="00602F52"/>
    <w:rsid w:val="00605AB3"/>
    <w:rsid w:val="006308CE"/>
    <w:rsid w:val="0064006A"/>
    <w:rsid w:val="00640463"/>
    <w:rsid w:val="0064049C"/>
    <w:rsid w:val="0067651A"/>
    <w:rsid w:val="00677674"/>
    <w:rsid w:val="00700F8C"/>
    <w:rsid w:val="00744E39"/>
    <w:rsid w:val="00757F86"/>
    <w:rsid w:val="00760C2B"/>
    <w:rsid w:val="007A6EE9"/>
    <w:rsid w:val="007B3413"/>
    <w:rsid w:val="007D6D86"/>
    <w:rsid w:val="007F40F3"/>
    <w:rsid w:val="008164D2"/>
    <w:rsid w:val="008177B5"/>
    <w:rsid w:val="008237BB"/>
    <w:rsid w:val="008436FA"/>
    <w:rsid w:val="00857AE3"/>
    <w:rsid w:val="008698A1"/>
    <w:rsid w:val="008711B7"/>
    <w:rsid w:val="00871649"/>
    <w:rsid w:val="00873569"/>
    <w:rsid w:val="008772B3"/>
    <w:rsid w:val="00892084"/>
    <w:rsid w:val="008B07E9"/>
    <w:rsid w:val="008DD1B0"/>
    <w:rsid w:val="00950284"/>
    <w:rsid w:val="00950689"/>
    <w:rsid w:val="00957206"/>
    <w:rsid w:val="00963A7F"/>
    <w:rsid w:val="009755D9"/>
    <w:rsid w:val="009C4CC8"/>
    <w:rsid w:val="009D052A"/>
    <w:rsid w:val="009F7657"/>
    <w:rsid w:val="00A22AA6"/>
    <w:rsid w:val="00A26035"/>
    <w:rsid w:val="00A455FD"/>
    <w:rsid w:val="00A54C4A"/>
    <w:rsid w:val="00A61D59"/>
    <w:rsid w:val="00A96803"/>
    <w:rsid w:val="00AA74CB"/>
    <w:rsid w:val="00AC29B8"/>
    <w:rsid w:val="00AD25BA"/>
    <w:rsid w:val="00AD2BD5"/>
    <w:rsid w:val="00AD765D"/>
    <w:rsid w:val="00AF22E7"/>
    <w:rsid w:val="00B053AA"/>
    <w:rsid w:val="00B0614A"/>
    <w:rsid w:val="00B10D69"/>
    <w:rsid w:val="00B2534C"/>
    <w:rsid w:val="00B33CB1"/>
    <w:rsid w:val="00B4127F"/>
    <w:rsid w:val="00B41465"/>
    <w:rsid w:val="00B47F77"/>
    <w:rsid w:val="00B5633C"/>
    <w:rsid w:val="00B629D7"/>
    <w:rsid w:val="00B7058C"/>
    <w:rsid w:val="00B77C96"/>
    <w:rsid w:val="00B84618"/>
    <w:rsid w:val="00BA1CF3"/>
    <w:rsid w:val="00BB346C"/>
    <w:rsid w:val="00BC7450"/>
    <w:rsid w:val="00BF45DD"/>
    <w:rsid w:val="00C23563"/>
    <w:rsid w:val="00C40413"/>
    <w:rsid w:val="00C43E8E"/>
    <w:rsid w:val="00C46310"/>
    <w:rsid w:val="00C5792A"/>
    <w:rsid w:val="00C6409C"/>
    <w:rsid w:val="00C73191"/>
    <w:rsid w:val="00C766B0"/>
    <w:rsid w:val="00CD3821"/>
    <w:rsid w:val="00CE35AC"/>
    <w:rsid w:val="00CF221E"/>
    <w:rsid w:val="00D03C17"/>
    <w:rsid w:val="00D13AFC"/>
    <w:rsid w:val="00D26BC0"/>
    <w:rsid w:val="00D44BF8"/>
    <w:rsid w:val="00D76BC3"/>
    <w:rsid w:val="00D86B29"/>
    <w:rsid w:val="00DA6F53"/>
    <w:rsid w:val="00DB1FBF"/>
    <w:rsid w:val="00DC2271"/>
    <w:rsid w:val="00DC7C86"/>
    <w:rsid w:val="00DD2D5C"/>
    <w:rsid w:val="00E24A5C"/>
    <w:rsid w:val="00E50BA9"/>
    <w:rsid w:val="00E56111"/>
    <w:rsid w:val="00E73D3C"/>
    <w:rsid w:val="00E75E6C"/>
    <w:rsid w:val="00E87A08"/>
    <w:rsid w:val="00EB4E20"/>
    <w:rsid w:val="00EB6DAE"/>
    <w:rsid w:val="00EC5DAC"/>
    <w:rsid w:val="00ED419A"/>
    <w:rsid w:val="00ED71C2"/>
    <w:rsid w:val="00EE7C27"/>
    <w:rsid w:val="00F00892"/>
    <w:rsid w:val="00F21D1C"/>
    <w:rsid w:val="00F237FE"/>
    <w:rsid w:val="00F36FC7"/>
    <w:rsid w:val="00F52AA6"/>
    <w:rsid w:val="00F638E1"/>
    <w:rsid w:val="00FC0214"/>
    <w:rsid w:val="00FC6FB7"/>
    <w:rsid w:val="00FD58F1"/>
    <w:rsid w:val="00FF473C"/>
    <w:rsid w:val="01CC1633"/>
    <w:rsid w:val="01CD92F5"/>
    <w:rsid w:val="0220ACE1"/>
    <w:rsid w:val="0228F057"/>
    <w:rsid w:val="0233F2BF"/>
    <w:rsid w:val="024663F6"/>
    <w:rsid w:val="02A86961"/>
    <w:rsid w:val="02F2D623"/>
    <w:rsid w:val="031B50B2"/>
    <w:rsid w:val="032091DA"/>
    <w:rsid w:val="032F3F11"/>
    <w:rsid w:val="038275D7"/>
    <w:rsid w:val="03A37083"/>
    <w:rsid w:val="03A6B295"/>
    <w:rsid w:val="03C5CC89"/>
    <w:rsid w:val="03CB3D33"/>
    <w:rsid w:val="03E02870"/>
    <w:rsid w:val="03E33E07"/>
    <w:rsid w:val="03E7CB9F"/>
    <w:rsid w:val="04106D69"/>
    <w:rsid w:val="0495E89C"/>
    <w:rsid w:val="049FA30B"/>
    <w:rsid w:val="057F73B1"/>
    <w:rsid w:val="05910793"/>
    <w:rsid w:val="05EF8E4D"/>
    <w:rsid w:val="06012938"/>
    <w:rsid w:val="0623E2C9"/>
    <w:rsid w:val="06252B8E"/>
    <w:rsid w:val="0635F287"/>
    <w:rsid w:val="064F10B8"/>
    <w:rsid w:val="068DF57F"/>
    <w:rsid w:val="06B1F5E1"/>
    <w:rsid w:val="06B36509"/>
    <w:rsid w:val="071904E0"/>
    <w:rsid w:val="0744BA14"/>
    <w:rsid w:val="074E9F11"/>
    <w:rsid w:val="0759351F"/>
    <w:rsid w:val="075A11B3"/>
    <w:rsid w:val="07AAC992"/>
    <w:rsid w:val="07BAF2B8"/>
    <w:rsid w:val="07F2B686"/>
    <w:rsid w:val="07F958A8"/>
    <w:rsid w:val="081CF6E5"/>
    <w:rsid w:val="08A54707"/>
    <w:rsid w:val="08B64949"/>
    <w:rsid w:val="08B99350"/>
    <w:rsid w:val="096A50F2"/>
    <w:rsid w:val="096DC9CA"/>
    <w:rsid w:val="097B0CCF"/>
    <w:rsid w:val="09CFC4C0"/>
    <w:rsid w:val="09D8A4AA"/>
    <w:rsid w:val="09FC3FA7"/>
    <w:rsid w:val="0A3F0869"/>
    <w:rsid w:val="0AAC1432"/>
    <w:rsid w:val="0AB508A0"/>
    <w:rsid w:val="0AF4BF61"/>
    <w:rsid w:val="0B1CC3C2"/>
    <w:rsid w:val="0B20441B"/>
    <w:rsid w:val="0B26BDF6"/>
    <w:rsid w:val="0B84349A"/>
    <w:rsid w:val="0B904D12"/>
    <w:rsid w:val="0BDB3EB3"/>
    <w:rsid w:val="0BF1E515"/>
    <w:rsid w:val="0C043577"/>
    <w:rsid w:val="0C1A4549"/>
    <w:rsid w:val="0C3B654E"/>
    <w:rsid w:val="0C505B72"/>
    <w:rsid w:val="0C55F562"/>
    <w:rsid w:val="0C7AC6F2"/>
    <w:rsid w:val="0C99272B"/>
    <w:rsid w:val="0CEC6408"/>
    <w:rsid w:val="0D02FCD0"/>
    <w:rsid w:val="0D61C694"/>
    <w:rsid w:val="0D6D5D2A"/>
    <w:rsid w:val="0D71CB7D"/>
    <w:rsid w:val="0D928A82"/>
    <w:rsid w:val="0E0F15A1"/>
    <w:rsid w:val="0EBC2C5A"/>
    <w:rsid w:val="0ECB5954"/>
    <w:rsid w:val="0ECF9256"/>
    <w:rsid w:val="0F25DAC0"/>
    <w:rsid w:val="0F76032C"/>
    <w:rsid w:val="0FE902C6"/>
    <w:rsid w:val="0FE937C5"/>
    <w:rsid w:val="102B286B"/>
    <w:rsid w:val="1055EFFA"/>
    <w:rsid w:val="108918A9"/>
    <w:rsid w:val="108C9451"/>
    <w:rsid w:val="110AFCC3"/>
    <w:rsid w:val="1112C63A"/>
    <w:rsid w:val="11289D6D"/>
    <w:rsid w:val="11290BCF"/>
    <w:rsid w:val="1165344F"/>
    <w:rsid w:val="11770791"/>
    <w:rsid w:val="11B0ABE2"/>
    <w:rsid w:val="11B95E49"/>
    <w:rsid w:val="11DC1C08"/>
    <w:rsid w:val="122FABDD"/>
    <w:rsid w:val="1248B120"/>
    <w:rsid w:val="124B1F82"/>
    <w:rsid w:val="124F3C58"/>
    <w:rsid w:val="128A90EB"/>
    <w:rsid w:val="12FE55D9"/>
    <w:rsid w:val="133CF3D5"/>
    <w:rsid w:val="13554A9C"/>
    <w:rsid w:val="138B90C8"/>
    <w:rsid w:val="13985185"/>
    <w:rsid w:val="139EC4AA"/>
    <w:rsid w:val="13BFD66E"/>
    <w:rsid w:val="13EF6BA9"/>
    <w:rsid w:val="145670D2"/>
    <w:rsid w:val="14ECE58C"/>
    <w:rsid w:val="15032935"/>
    <w:rsid w:val="150759E6"/>
    <w:rsid w:val="151BCF92"/>
    <w:rsid w:val="1572A640"/>
    <w:rsid w:val="15A44A2D"/>
    <w:rsid w:val="15B33B40"/>
    <w:rsid w:val="15CC67AE"/>
    <w:rsid w:val="15D55278"/>
    <w:rsid w:val="15E3A7E5"/>
    <w:rsid w:val="15E7CAEA"/>
    <w:rsid w:val="15FB492A"/>
    <w:rsid w:val="164DCFF5"/>
    <w:rsid w:val="168160B3"/>
    <w:rsid w:val="16AF8ED6"/>
    <w:rsid w:val="16F88ADC"/>
    <w:rsid w:val="170E9AC9"/>
    <w:rsid w:val="1737C2D0"/>
    <w:rsid w:val="1768F51F"/>
    <w:rsid w:val="17C5F224"/>
    <w:rsid w:val="187F97E3"/>
    <w:rsid w:val="18952F65"/>
    <w:rsid w:val="18DA26C8"/>
    <w:rsid w:val="18E39D4B"/>
    <w:rsid w:val="19B78D4D"/>
    <w:rsid w:val="19B8E8D7"/>
    <w:rsid w:val="19E5D9C2"/>
    <w:rsid w:val="19EC85B5"/>
    <w:rsid w:val="1A70752C"/>
    <w:rsid w:val="1A7B531F"/>
    <w:rsid w:val="1A9DC905"/>
    <w:rsid w:val="1AD84576"/>
    <w:rsid w:val="1AF19B38"/>
    <w:rsid w:val="1AF3E0A6"/>
    <w:rsid w:val="1B1A8F75"/>
    <w:rsid w:val="1B2F49ED"/>
    <w:rsid w:val="1B3E062E"/>
    <w:rsid w:val="1B4E86E7"/>
    <w:rsid w:val="1B53892C"/>
    <w:rsid w:val="1B86C69C"/>
    <w:rsid w:val="1BA75EF9"/>
    <w:rsid w:val="1BE3B83B"/>
    <w:rsid w:val="1C5FCAAD"/>
    <w:rsid w:val="1C6081C1"/>
    <w:rsid w:val="1C661F46"/>
    <w:rsid w:val="1C86798B"/>
    <w:rsid w:val="1D490A79"/>
    <w:rsid w:val="1D5FF5F2"/>
    <w:rsid w:val="1D7E5267"/>
    <w:rsid w:val="1D88ACDD"/>
    <w:rsid w:val="1D977012"/>
    <w:rsid w:val="1DC8A237"/>
    <w:rsid w:val="1DFA7356"/>
    <w:rsid w:val="1E04604A"/>
    <w:rsid w:val="1E140758"/>
    <w:rsid w:val="1E616724"/>
    <w:rsid w:val="1E9D4496"/>
    <w:rsid w:val="1EB85F38"/>
    <w:rsid w:val="1ECED801"/>
    <w:rsid w:val="2068B2FD"/>
    <w:rsid w:val="2082F399"/>
    <w:rsid w:val="20B3F8EC"/>
    <w:rsid w:val="20FF7BAF"/>
    <w:rsid w:val="21615E05"/>
    <w:rsid w:val="217BDD70"/>
    <w:rsid w:val="21BD6D33"/>
    <w:rsid w:val="21C20479"/>
    <w:rsid w:val="21CE7C5D"/>
    <w:rsid w:val="21ED2185"/>
    <w:rsid w:val="21F0440A"/>
    <w:rsid w:val="22183FC8"/>
    <w:rsid w:val="222A1816"/>
    <w:rsid w:val="227B6663"/>
    <w:rsid w:val="22927FC3"/>
    <w:rsid w:val="22C111D0"/>
    <w:rsid w:val="23076DB7"/>
    <w:rsid w:val="2308FD2C"/>
    <w:rsid w:val="230CE7D1"/>
    <w:rsid w:val="2316E36E"/>
    <w:rsid w:val="23192E05"/>
    <w:rsid w:val="2347DA8A"/>
    <w:rsid w:val="234A57A6"/>
    <w:rsid w:val="237FACE5"/>
    <w:rsid w:val="2387A907"/>
    <w:rsid w:val="24332ACF"/>
    <w:rsid w:val="243F6567"/>
    <w:rsid w:val="246DC5CC"/>
    <w:rsid w:val="248515EF"/>
    <w:rsid w:val="24E9BFC7"/>
    <w:rsid w:val="2519FCAE"/>
    <w:rsid w:val="255C8461"/>
    <w:rsid w:val="26048C0E"/>
    <w:rsid w:val="266C4F25"/>
    <w:rsid w:val="267EB978"/>
    <w:rsid w:val="268F8DC5"/>
    <w:rsid w:val="26BFF56D"/>
    <w:rsid w:val="26EB3159"/>
    <w:rsid w:val="27483D8C"/>
    <w:rsid w:val="27B0B81E"/>
    <w:rsid w:val="27C2B2C1"/>
    <w:rsid w:val="27CAC26A"/>
    <w:rsid w:val="27CF006D"/>
    <w:rsid w:val="27DB44F7"/>
    <w:rsid w:val="2810A181"/>
    <w:rsid w:val="28335175"/>
    <w:rsid w:val="283567FD"/>
    <w:rsid w:val="28876EC9"/>
    <w:rsid w:val="28A46BDB"/>
    <w:rsid w:val="28A6A08D"/>
    <w:rsid w:val="28B9A1E6"/>
    <w:rsid w:val="28BB9320"/>
    <w:rsid w:val="2951BCFD"/>
    <w:rsid w:val="29E0FEC0"/>
    <w:rsid w:val="2A56AD35"/>
    <w:rsid w:val="2A60AABC"/>
    <w:rsid w:val="2AE8465C"/>
    <w:rsid w:val="2B7125F3"/>
    <w:rsid w:val="2B766400"/>
    <w:rsid w:val="2B97CDB0"/>
    <w:rsid w:val="2BC8AE7B"/>
    <w:rsid w:val="2BCB32C4"/>
    <w:rsid w:val="2BE21D55"/>
    <w:rsid w:val="2C32EE40"/>
    <w:rsid w:val="2C6E635B"/>
    <w:rsid w:val="2C7B9B2F"/>
    <w:rsid w:val="2C7D6C37"/>
    <w:rsid w:val="2CA4ACB6"/>
    <w:rsid w:val="2CB56F3C"/>
    <w:rsid w:val="2D078DF7"/>
    <w:rsid w:val="2D1DAFAA"/>
    <w:rsid w:val="2D3E4801"/>
    <w:rsid w:val="2D60F6F8"/>
    <w:rsid w:val="2D77B3D9"/>
    <w:rsid w:val="2D8D66A3"/>
    <w:rsid w:val="2E028690"/>
    <w:rsid w:val="2E1C2237"/>
    <w:rsid w:val="2E4276FA"/>
    <w:rsid w:val="2E7B4EA9"/>
    <w:rsid w:val="2EA496D3"/>
    <w:rsid w:val="2EB26969"/>
    <w:rsid w:val="2EDB753A"/>
    <w:rsid w:val="2F39E99B"/>
    <w:rsid w:val="2F6157E9"/>
    <w:rsid w:val="2F9843B2"/>
    <w:rsid w:val="2FB0E8E8"/>
    <w:rsid w:val="2FBED706"/>
    <w:rsid w:val="302038CA"/>
    <w:rsid w:val="3040DCDF"/>
    <w:rsid w:val="304E4746"/>
    <w:rsid w:val="306BD60E"/>
    <w:rsid w:val="309DEEB0"/>
    <w:rsid w:val="30B093C2"/>
    <w:rsid w:val="31044743"/>
    <w:rsid w:val="319D816B"/>
    <w:rsid w:val="31C56B69"/>
    <w:rsid w:val="31E8C334"/>
    <w:rsid w:val="32088499"/>
    <w:rsid w:val="32188710"/>
    <w:rsid w:val="3226EA23"/>
    <w:rsid w:val="323BAAC0"/>
    <w:rsid w:val="329CD624"/>
    <w:rsid w:val="32B676BC"/>
    <w:rsid w:val="32E6E8D0"/>
    <w:rsid w:val="330797FB"/>
    <w:rsid w:val="332A6CBB"/>
    <w:rsid w:val="3349A45F"/>
    <w:rsid w:val="337C6F5D"/>
    <w:rsid w:val="33EEC758"/>
    <w:rsid w:val="343DE797"/>
    <w:rsid w:val="3486FEE4"/>
    <w:rsid w:val="3515B58B"/>
    <w:rsid w:val="355510DA"/>
    <w:rsid w:val="3598D4A0"/>
    <w:rsid w:val="35D2C77E"/>
    <w:rsid w:val="35D86164"/>
    <w:rsid w:val="35E01B1B"/>
    <w:rsid w:val="35F05C03"/>
    <w:rsid w:val="360A4E6E"/>
    <w:rsid w:val="36106775"/>
    <w:rsid w:val="363D29ED"/>
    <w:rsid w:val="36D39745"/>
    <w:rsid w:val="36EBA4B8"/>
    <w:rsid w:val="37096837"/>
    <w:rsid w:val="379A196B"/>
    <w:rsid w:val="37B6FED4"/>
    <w:rsid w:val="37CA0203"/>
    <w:rsid w:val="38D983A9"/>
    <w:rsid w:val="392F1959"/>
    <w:rsid w:val="39DA922F"/>
    <w:rsid w:val="39EA544D"/>
    <w:rsid w:val="3A107A07"/>
    <w:rsid w:val="3A6557C0"/>
    <w:rsid w:val="3A86A057"/>
    <w:rsid w:val="3A96234F"/>
    <w:rsid w:val="3A975CA7"/>
    <w:rsid w:val="3A97FA2A"/>
    <w:rsid w:val="3B24A027"/>
    <w:rsid w:val="3B7DC596"/>
    <w:rsid w:val="3C1D0E50"/>
    <w:rsid w:val="3C957706"/>
    <w:rsid w:val="3CBB981C"/>
    <w:rsid w:val="3CC68F8F"/>
    <w:rsid w:val="3CC97014"/>
    <w:rsid w:val="3CD82CEB"/>
    <w:rsid w:val="3D0CB864"/>
    <w:rsid w:val="3D431115"/>
    <w:rsid w:val="3D919E64"/>
    <w:rsid w:val="3D9A1130"/>
    <w:rsid w:val="3DB7EC38"/>
    <w:rsid w:val="3DBEF671"/>
    <w:rsid w:val="3DD8166F"/>
    <w:rsid w:val="3E062A59"/>
    <w:rsid w:val="3E210D8B"/>
    <w:rsid w:val="3E76881E"/>
    <w:rsid w:val="3E7C1A28"/>
    <w:rsid w:val="3E967CE2"/>
    <w:rsid w:val="3F2728FE"/>
    <w:rsid w:val="3F8EDA74"/>
    <w:rsid w:val="3F95C660"/>
    <w:rsid w:val="3FD9A6E0"/>
    <w:rsid w:val="3FEF3717"/>
    <w:rsid w:val="403CEAC1"/>
    <w:rsid w:val="4072BA86"/>
    <w:rsid w:val="4077B200"/>
    <w:rsid w:val="407DD839"/>
    <w:rsid w:val="408F5CCC"/>
    <w:rsid w:val="409266DC"/>
    <w:rsid w:val="40B56844"/>
    <w:rsid w:val="40E213CE"/>
    <w:rsid w:val="40FDA708"/>
    <w:rsid w:val="4175FCA0"/>
    <w:rsid w:val="4195311F"/>
    <w:rsid w:val="41A7B874"/>
    <w:rsid w:val="41F676A2"/>
    <w:rsid w:val="4266BACA"/>
    <w:rsid w:val="42E4224F"/>
    <w:rsid w:val="42FE36EC"/>
    <w:rsid w:val="43031D3F"/>
    <w:rsid w:val="43757147"/>
    <w:rsid w:val="437C6A48"/>
    <w:rsid w:val="437E26B4"/>
    <w:rsid w:val="43B1EFB5"/>
    <w:rsid w:val="43E8A94D"/>
    <w:rsid w:val="43ED9B49"/>
    <w:rsid w:val="44130CFB"/>
    <w:rsid w:val="44189670"/>
    <w:rsid w:val="441CDD77"/>
    <w:rsid w:val="44454AD8"/>
    <w:rsid w:val="446A347F"/>
    <w:rsid w:val="448F14DC"/>
    <w:rsid w:val="44FD4543"/>
    <w:rsid w:val="4517891F"/>
    <w:rsid w:val="45448642"/>
    <w:rsid w:val="455DD889"/>
    <w:rsid w:val="45729F92"/>
    <w:rsid w:val="45C4592D"/>
    <w:rsid w:val="45D92F49"/>
    <w:rsid w:val="45E0BF46"/>
    <w:rsid w:val="45FADC1D"/>
    <w:rsid w:val="4613F96B"/>
    <w:rsid w:val="46147A84"/>
    <w:rsid w:val="4616F5BE"/>
    <w:rsid w:val="46243B1C"/>
    <w:rsid w:val="4660C7E1"/>
    <w:rsid w:val="468FDD37"/>
    <w:rsid w:val="46A97DC9"/>
    <w:rsid w:val="46C2D753"/>
    <w:rsid w:val="46EB47E3"/>
    <w:rsid w:val="47237A3F"/>
    <w:rsid w:val="4765F2E0"/>
    <w:rsid w:val="478FDC1B"/>
    <w:rsid w:val="47DC7A90"/>
    <w:rsid w:val="47E4A9F4"/>
    <w:rsid w:val="48034396"/>
    <w:rsid w:val="481AF163"/>
    <w:rsid w:val="487ADF7D"/>
    <w:rsid w:val="4893159C"/>
    <w:rsid w:val="48D5253A"/>
    <w:rsid w:val="48D622A6"/>
    <w:rsid w:val="49AE7833"/>
    <w:rsid w:val="49CFFD5E"/>
    <w:rsid w:val="49D100BA"/>
    <w:rsid w:val="4A20580C"/>
    <w:rsid w:val="4A5C5260"/>
    <w:rsid w:val="4A804B3B"/>
    <w:rsid w:val="4ABB0B2D"/>
    <w:rsid w:val="4B34BA4B"/>
    <w:rsid w:val="4B44F61D"/>
    <w:rsid w:val="4B4BB9BB"/>
    <w:rsid w:val="4B546ED2"/>
    <w:rsid w:val="4B5A7C1C"/>
    <w:rsid w:val="4B67E89C"/>
    <w:rsid w:val="4BBEA31D"/>
    <w:rsid w:val="4C015A30"/>
    <w:rsid w:val="4C050F86"/>
    <w:rsid w:val="4CB38A1C"/>
    <w:rsid w:val="4CB5B326"/>
    <w:rsid w:val="4CCEE154"/>
    <w:rsid w:val="4D0721D9"/>
    <w:rsid w:val="4D84D25B"/>
    <w:rsid w:val="4DEBC1BB"/>
    <w:rsid w:val="4E229009"/>
    <w:rsid w:val="4E968880"/>
    <w:rsid w:val="4EA1C634"/>
    <w:rsid w:val="4F077BBB"/>
    <w:rsid w:val="4F0F650E"/>
    <w:rsid w:val="4F725D36"/>
    <w:rsid w:val="4FAED7C8"/>
    <w:rsid w:val="504834AB"/>
    <w:rsid w:val="504F44DB"/>
    <w:rsid w:val="50BCC12F"/>
    <w:rsid w:val="50EE1C82"/>
    <w:rsid w:val="513A4220"/>
    <w:rsid w:val="518F5A3A"/>
    <w:rsid w:val="51C1F57A"/>
    <w:rsid w:val="51DF7549"/>
    <w:rsid w:val="520206A6"/>
    <w:rsid w:val="52096221"/>
    <w:rsid w:val="52144195"/>
    <w:rsid w:val="523B306D"/>
    <w:rsid w:val="523D46E5"/>
    <w:rsid w:val="5243A5CD"/>
    <w:rsid w:val="52A5BC3E"/>
    <w:rsid w:val="52AD4625"/>
    <w:rsid w:val="52D5253F"/>
    <w:rsid w:val="52F7698A"/>
    <w:rsid w:val="5346EE15"/>
    <w:rsid w:val="5347EFA0"/>
    <w:rsid w:val="537094F0"/>
    <w:rsid w:val="538963E3"/>
    <w:rsid w:val="539C7160"/>
    <w:rsid w:val="53B75BEE"/>
    <w:rsid w:val="53EDDA34"/>
    <w:rsid w:val="53F4934B"/>
    <w:rsid w:val="5407BBA8"/>
    <w:rsid w:val="540A30C2"/>
    <w:rsid w:val="54111C1F"/>
    <w:rsid w:val="54186C9D"/>
    <w:rsid w:val="54457541"/>
    <w:rsid w:val="54841DE9"/>
    <w:rsid w:val="5499EB0C"/>
    <w:rsid w:val="551EE565"/>
    <w:rsid w:val="552A6300"/>
    <w:rsid w:val="554C26E6"/>
    <w:rsid w:val="55520AF0"/>
    <w:rsid w:val="5593A01C"/>
    <w:rsid w:val="55C0DA44"/>
    <w:rsid w:val="55C1516D"/>
    <w:rsid w:val="55F21862"/>
    <w:rsid w:val="5602A6F7"/>
    <w:rsid w:val="562439C4"/>
    <w:rsid w:val="568A77B6"/>
    <w:rsid w:val="56C3331B"/>
    <w:rsid w:val="57209403"/>
    <w:rsid w:val="576B4D06"/>
    <w:rsid w:val="5773AC22"/>
    <w:rsid w:val="5791B690"/>
    <w:rsid w:val="57AF6A4A"/>
    <w:rsid w:val="585A93B9"/>
    <w:rsid w:val="589B801A"/>
    <w:rsid w:val="58B1698D"/>
    <w:rsid w:val="58B3459B"/>
    <w:rsid w:val="58CD44F1"/>
    <w:rsid w:val="592C703C"/>
    <w:rsid w:val="594354DC"/>
    <w:rsid w:val="59540C0D"/>
    <w:rsid w:val="596E6E16"/>
    <w:rsid w:val="5979DF16"/>
    <w:rsid w:val="599B3446"/>
    <w:rsid w:val="59AEA81C"/>
    <w:rsid w:val="59E0FEEE"/>
    <w:rsid w:val="59F8C6A1"/>
    <w:rsid w:val="5A00CC24"/>
    <w:rsid w:val="5A4A492F"/>
    <w:rsid w:val="5ADF2C6A"/>
    <w:rsid w:val="5B13F7D9"/>
    <w:rsid w:val="5C03F08B"/>
    <w:rsid w:val="5C3A5197"/>
    <w:rsid w:val="5C3E3FFB"/>
    <w:rsid w:val="5C4BC746"/>
    <w:rsid w:val="5C5A760F"/>
    <w:rsid w:val="5C66CBB5"/>
    <w:rsid w:val="5C794B4B"/>
    <w:rsid w:val="5CA1EF7D"/>
    <w:rsid w:val="5CCE18DB"/>
    <w:rsid w:val="5CD82D58"/>
    <w:rsid w:val="5CECCEB8"/>
    <w:rsid w:val="5D440F52"/>
    <w:rsid w:val="5D7BD7CF"/>
    <w:rsid w:val="5DDB3D51"/>
    <w:rsid w:val="5E1A0D9C"/>
    <w:rsid w:val="5E516ABD"/>
    <w:rsid w:val="5E823E0D"/>
    <w:rsid w:val="5E98B32E"/>
    <w:rsid w:val="5E9BDE08"/>
    <w:rsid w:val="5ED0D082"/>
    <w:rsid w:val="5ED32C9B"/>
    <w:rsid w:val="5EEFD872"/>
    <w:rsid w:val="5F150531"/>
    <w:rsid w:val="5F2D63DB"/>
    <w:rsid w:val="5F916D86"/>
    <w:rsid w:val="5F9F700E"/>
    <w:rsid w:val="5FA7BD89"/>
    <w:rsid w:val="5FE6E263"/>
    <w:rsid w:val="600D5DE5"/>
    <w:rsid w:val="60271ACF"/>
    <w:rsid w:val="60AB27F9"/>
    <w:rsid w:val="60AC4954"/>
    <w:rsid w:val="60B3CE3B"/>
    <w:rsid w:val="60C5657E"/>
    <w:rsid w:val="611233E6"/>
    <w:rsid w:val="613BF38E"/>
    <w:rsid w:val="6148FC25"/>
    <w:rsid w:val="6155D77B"/>
    <w:rsid w:val="61C564D7"/>
    <w:rsid w:val="624B52E3"/>
    <w:rsid w:val="6284F3AE"/>
    <w:rsid w:val="62C8E45D"/>
    <w:rsid w:val="62E2D0CC"/>
    <w:rsid w:val="62E316F8"/>
    <w:rsid w:val="6311EC73"/>
    <w:rsid w:val="6373D3C2"/>
    <w:rsid w:val="637C994E"/>
    <w:rsid w:val="63BCBB4A"/>
    <w:rsid w:val="63C67DE4"/>
    <w:rsid w:val="63F33FA1"/>
    <w:rsid w:val="6518440D"/>
    <w:rsid w:val="6519E1B2"/>
    <w:rsid w:val="6546027C"/>
    <w:rsid w:val="65AEFA5D"/>
    <w:rsid w:val="65D7DD9C"/>
    <w:rsid w:val="6616BB67"/>
    <w:rsid w:val="66BC3919"/>
    <w:rsid w:val="66D9B95F"/>
    <w:rsid w:val="66DCEA65"/>
    <w:rsid w:val="6733A594"/>
    <w:rsid w:val="67539E3F"/>
    <w:rsid w:val="677DD773"/>
    <w:rsid w:val="686329FA"/>
    <w:rsid w:val="68B1B573"/>
    <w:rsid w:val="68F6D064"/>
    <w:rsid w:val="6901B6DD"/>
    <w:rsid w:val="690C0E09"/>
    <w:rsid w:val="698B2332"/>
    <w:rsid w:val="6A8B2AE7"/>
    <w:rsid w:val="6AA130CC"/>
    <w:rsid w:val="6AAEAE86"/>
    <w:rsid w:val="6B0909A8"/>
    <w:rsid w:val="6B1839FA"/>
    <w:rsid w:val="6B2E16AF"/>
    <w:rsid w:val="6B538FCA"/>
    <w:rsid w:val="6B69B767"/>
    <w:rsid w:val="6BA8056D"/>
    <w:rsid w:val="6C7C5751"/>
    <w:rsid w:val="6C8EE11F"/>
    <w:rsid w:val="6CC5EE4D"/>
    <w:rsid w:val="6CCFCEDD"/>
    <w:rsid w:val="6CEB386B"/>
    <w:rsid w:val="6D14E59C"/>
    <w:rsid w:val="6D1612DC"/>
    <w:rsid w:val="6D5A18FB"/>
    <w:rsid w:val="6D5FC825"/>
    <w:rsid w:val="6DC575D7"/>
    <w:rsid w:val="6DD31591"/>
    <w:rsid w:val="6E2FAA84"/>
    <w:rsid w:val="6E3A5F90"/>
    <w:rsid w:val="6E3A6449"/>
    <w:rsid w:val="6E510656"/>
    <w:rsid w:val="6E9B4528"/>
    <w:rsid w:val="6EC9647A"/>
    <w:rsid w:val="6EF6841E"/>
    <w:rsid w:val="6EF7AB7E"/>
    <w:rsid w:val="6F2FCE63"/>
    <w:rsid w:val="6F695956"/>
    <w:rsid w:val="6FFC10A6"/>
    <w:rsid w:val="70470D21"/>
    <w:rsid w:val="7081DBDF"/>
    <w:rsid w:val="70BC11A1"/>
    <w:rsid w:val="70BD3043"/>
    <w:rsid w:val="70DDCBC8"/>
    <w:rsid w:val="70DFF4D5"/>
    <w:rsid w:val="71122C2A"/>
    <w:rsid w:val="71399627"/>
    <w:rsid w:val="7146B0BD"/>
    <w:rsid w:val="71692EA4"/>
    <w:rsid w:val="71706D17"/>
    <w:rsid w:val="71C6D9F4"/>
    <w:rsid w:val="71EE656E"/>
    <w:rsid w:val="72164EC2"/>
    <w:rsid w:val="7265307B"/>
    <w:rsid w:val="72B5525E"/>
    <w:rsid w:val="7301A808"/>
    <w:rsid w:val="730D9566"/>
    <w:rsid w:val="7312B20B"/>
    <w:rsid w:val="732DD2F4"/>
    <w:rsid w:val="732F49F4"/>
    <w:rsid w:val="73617409"/>
    <w:rsid w:val="736E008A"/>
    <w:rsid w:val="737387D5"/>
    <w:rsid w:val="7378A734"/>
    <w:rsid w:val="73B2C0A3"/>
    <w:rsid w:val="73B59AD4"/>
    <w:rsid w:val="73C537B0"/>
    <w:rsid w:val="73F91686"/>
    <w:rsid w:val="73FDD6C4"/>
    <w:rsid w:val="7426796E"/>
    <w:rsid w:val="7433E148"/>
    <w:rsid w:val="7455C726"/>
    <w:rsid w:val="74942520"/>
    <w:rsid w:val="74A0828B"/>
    <w:rsid w:val="74B89EBE"/>
    <w:rsid w:val="74EACA72"/>
    <w:rsid w:val="75080719"/>
    <w:rsid w:val="752E99E8"/>
    <w:rsid w:val="754C8215"/>
    <w:rsid w:val="75ACC22E"/>
    <w:rsid w:val="7610AD6E"/>
    <w:rsid w:val="76141B92"/>
    <w:rsid w:val="76289CEB"/>
    <w:rsid w:val="7674D7AE"/>
    <w:rsid w:val="767FDBA4"/>
    <w:rsid w:val="7682D760"/>
    <w:rsid w:val="76E9F83D"/>
    <w:rsid w:val="771A14A3"/>
    <w:rsid w:val="774DD411"/>
    <w:rsid w:val="776C5E98"/>
    <w:rsid w:val="77831623"/>
    <w:rsid w:val="7790B702"/>
    <w:rsid w:val="7793240E"/>
    <w:rsid w:val="77A15BC9"/>
    <w:rsid w:val="77A2CAE3"/>
    <w:rsid w:val="7848DA6E"/>
    <w:rsid w:val="787BE6AB"/>
    <w:rsid w:val="78A8F049"/>
    <w:rsid w:val="78AF766A"/>
    <w:rsid w:val="78CD6EDF"/>
    <w:rsid w:val="79053A98"/>
    <w:rsid w:val="794A70A1"/>
    <w:rsid w:val="79506043"/>
    <w:rsid w:val="79573622"/>
    <w:rsid w:val="797E16BD"/>
    <w:rsid w:val="79D705CC"/>
    <w:rsid w:val="79F65461"/>
    <w:rsid w:val="7A13D88C"/>
    <w:rsid w:val="7A52D093"/>
    <w:rsid w:val="7A59AE79"/>
    <w:rsid w:val="7A5AB9AD"/>
    <w:rsid w:val="7A621565"/>
    <w:rsid w:val="7B16A0A6"/>
    <w:rsid w:val="7B1AB409"/>
    <w:rsid w:val="7B474FF2"/>
    <w:rsid w:val="7BBF8349"/>
    <w:rsid w:val="7BCF15C9"/>
    <w:rsid w:val="7BD582E2"/>
    <w:rsid w:val="7BDAFD6C"/>
    <w:rsid w:val="7BDC050C"/>
    <w:rsid w:val="7C28D67E"/>
    <w:rsid w:val="7C38CB4E"/>
    <w:rsid w:val="7C69DC49"/>
    <w:rsid w:val="7C9CB7DE"/>
    <w:rsid w:val="7D5A51AF"/>
    <w:rsid w:val="7DAB8E8D"/>
    <w:rsid w:val="7E230BDA"/>
    <w:rsid w:val="7E6E1B10"/>
    <w:rsid w:val="7E99BC18"/>
    <w:rsid w:val="7EC29959"/>
    <w:rsid w:val="7EF36A84"/>
    <w:rsid w:val="7F09C7C5"/>
    <w:rsid w:val="7F6C4923"/>
    <w:rsid w:val="7F778A87"/>
    <w:rsid w:val="7FB5291D"/>
    <w:rsid w:val="7FB7643A"/>
    <w:rsid w:val="7FC3F6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E6C9"/>
  <w15:chartTrackingRefBased/>
  <w15:docId w15:val="{D0CCAC24-3B19-453E-B6AA-216AB854CD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793E"/>
  </w:style>
  <w:style w:type="paragraph" w:styleId="Heading1">
    <w:name w:val="heading 1"/>
    <w:basedOn w:val="Normal"/>
    <w:next w:val="Normal"/>
    <w:link w:val="Heading1Char"/>
    <w:uiPriority w:val="9"/>
    <w:qFormat/>
    <w:rsid w:val="00F638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38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8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8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8E1"/>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638E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F638E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F638E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F638E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F638E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F638E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638E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638E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638E1"/>
    <w:rPr>
      <w:rFonts w:eastAsiaTheme="majorEastAsia" w:cstheme="majorBidi"/>
      <w:color w:val="272727" w:themeColor="text1" w:themeTint="D8"/>
    </w:rPr>
  </w:style>
  <w:style w:type="paragraph" w:styleId="Title">
    <w:name w:val="Title"/>
    <w:basedOn w:val="Normal"/>
    <w:next w:val="Normal"/>
    <w:link w:val="TitleChar"/>
    <w:uiPriority w:val="10"/>
    <w:qFormat/>
    <w:rsid w:val="00F638E1"/>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638E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638E1"/>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63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8E1"/>
    <w:pPr>
      <w:spacing w:before="160"/>
      <w:jc w:val="center"/>
    </w:pPr>
    <w:rPr>
      <w:i/>
      <w:iCs/>
      <w:color w:val="404040" w:themeColor="text1" w:themeTint="BF"/>
    </w:rPr>
  </w:style>
  <w:style w:type="character" w:styleId="QuoteChar" w:customStyle="1">
    <w:name w:val="Quote Char"/>
    <w:basedOn w:val="DefaultParagraphFont"/>
    <w:link w:val="Quote"/>
    <w:uiPriority w:val="29"/>
    <w:rsid w:val="00F638E1"/>
    <w:rPr>
      <w:i/>
      <w:iCs/>
      <w:color w:val="404040" w:themeColor="text1" w:themeTint="BF"/>
    </w:rPr>
  </w:style>
  <w:style w:type="paragraph" w:styleId="ListParagraph">
    <w:name w:val="List Paragraph"/>
    <w:basedOn w:val="Normal"/>
    <w:uiPriority w:val="34"/>
    <w:qFormat/>
    <w:rsid w:val="00F638E1"/>
    <w:pPr>
      <w:ind w:left="720"/>
      <w:contextualSpacing/>
    </w:pPr>
  </w:style>
  <w:style w:type="character" w:styleId="IntenseEmphasis">
    <w:name w:val="Intense Emphasis"/>
    <w:basedOn w:val="DefaultParagraphFont"/>
    <w:uiPriority w:val="21"/>
    <w:qFormat/>
    <w:rsid w:val="00F638E1"/>
    <w:rPr>
      <w:i/>
      <w:iCs/>
      <w:color w:val="0F4761" w:themeColor="accent1" w:themeShade="BF"/>
    </w:rPr>
  </w:style>
  <w:style w:type="paragraph" w:styleId="IntenseQuote">
    <w:name w:val="Intense Quote"/>
    <w:basedOn w:val="Normal"/>
    <w:next w:val="Normal"/>
    <w:link w:val="IntenseQuoteChar"/>
    <w:uiPriority w:val="30"/>
    <w:qFormat/>
    <w:rsid w:val="00F638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F638E1"/>
    <w:rPr>
      <w:i/>
      <w:iCs/>
      <w:color w:val="0F4761" w:themeColor="accent1" w:themeShade="BF"/>
    </w:rPr>
  </w:style>
  <w:style w:type="character" w:styleId="IntenseReference">
    <w:name w:val="Intense Reference"/>
    <w:basedOn w:val="DefaultParagraphFont"/>
    <w:uiPriority w:val="32"/>
    <w:qFormat/>
    <w:rsid w:val="00F638E1"/>
    <w:rPr>
      <w:b/>
      <w:bCs/>
      <w:smallCaps/>
      <w:color w:val="0F4761" w:themeColor="accent1" w:themeShade="BF"/>
      <w:spacing w:val="5"/>
    </w:rPr>
  </w:style>
  <w:style w:type="paragraph" w:styleId="TOC1">
    <w:name w:val="toc 1"/>
    <w:basedOn w:val="Normal"/>
    <w:next w:val="Normal"/>
    <w:autoRedefine/>
    <w:uiPriority w:val="39"/>
    <w:unhideWhenUsed/>
    <w:rsid w:val="000F7C45"/>
    <w:pPr>
      <w:spacing w:after="100"/>
    </w:pPr>
  </w:style>
  <w:style w:type="paragraph" w:styleId="TOC2">
    <w:name w:val="toc 2"/>
    <w:basedOn w:val="Normal"/>
    <w:next w:val="Normal"/>
    <w:autoRedefine/>
    <w:uiPriority w:val="39"/>
    <w:unhideWhenUsed/>
    <w:rsid w:val="000F7C45"/>
    <w:pPr>
      <w:spacing w:after="100"/>
      <w:ind w:left="240"/>
    </w:pPr>
  </w:style>
  <w:style w:type="character" w:styleId="Hyperlink">
    <w:name w:val="Hyperlink"/>
    <w:basedOn w:val="DefaultParagraphFont"/>
    <w:uiPriority w:val="99"/>
    <w:unhideWhenUsed/>
    <w:rsid w:val="000F7C45"/>
    <w:rPr>
      <w:color w:val="467886" w:themeColor="hyperlink"/>
      <w:u w:val="single"/>
    </w:rPr>
  </w:style>
  <w:style w:type="paragraph" w:styleId="Header">
    <w:name w:val="header"/>
    <w:basedOn w:val="Normal"/>
    <w:link w:val="HeaderChar"/>
    <w:uiPriority w:val="99"/>
    <w:unhideWhenUsed/>
    <w:rsid w:val="00C43E8E"/>
    <w:pPr>
      <w:tabs>
        <w:tab w:val="center" w:pos="4680"/>
        <w:tab w:val="right" w:pos="9360"/>
      </w:tabs>
      <w:spacing w:after="0" w:line="240" w:lineRule="auto"/>
    </w:pPr>
  </w:style>
  <w:style w:type="character" w:styleId="HeaderChar" w:customStyle="1">
    <w:name w:val="Header Char"/>
    <w:basedOn w:val="DefaultParagraphFont"/>
    <w:link w:val="Header"/>
    <w:uiPriority w:val="99"/>
    <w:rsid w:val="00C43E8E"/>
  </w:style>
  <w:style w:type="paragraph" w:styleId="Footer">
    <w:name w:val="footer"/>
    <w:basedOn w:val="Normal"/>
    <w:link w:val="FooterChar"/>
    <w:uiPriority w:val="99"/>
    <w:unhideWhenUsed/>
    <w:rsid w:val="00C43E8E"/>
    <w:pPr>
      <w:tabs>
        <w:tab w:val="center" w:pos="4680"/>
        <w:tab w:val="right" w:pos="9360"/>
      </w:tabs>
      <w:spacing w:after="0" w:line="240" w:lineRule="auto"/>
    </w:pPr>
  </w:style>
  <w:style w:type="character" w:styleId="FooterChar" w:customStyle="1">
    <w:name w:val="Footer Char"/>
    <w:basedOn w:val="DefaultParagraphFont"/>
    <w:link w:val="Footer"/>
    <w:uiPriority w:val="99"/>
    <w:rsid w:val="00C43E8E"/>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957206"/>
    <w:pPr>
      <w:spacing w:after="200" w:line="240" w:lineRule="auto"/>
    </w:pPr>
    <w:rPr>
      <w:i/>
      <w:iCs/>
      <w:color w:val="0E2841" w:themeColor="text2"/>
      <w:sz w:val="18"/>
      <w:szCs w:val="18"/>
    </w:rPr>
  </w:style>
  <w:style w:type="character" w:styleId="FollowedHyperlink">
    <w:name w:val="FollowedHyperlink"/>
    <w:basedOn w:val="DefaultParagraphFont"/>
    <w:uiPriority w:val="99"/>
    <w:semiHidden/>
    <w:unhideWhenUsed/>
    <w:rsid w:val="00871649"/>
    <w:rPr>
      <w:color w:val="96607D" w:themeColor="followedHyperlink"/>
      <w:u w:val="single"/>
    </w:rPr>
  </w:style>
  <w:style w:type="paragraph" w:styleId="NoSpacing">
    <w:name w:val="No Spacing"/>
    <w:link w:val="NoSpacingChar"/>
    <w:uiPriority w:val="1"/>
    <w:qFormat/>
    <w:rsid w:val="000E0459"/>
    <w:pPr>
      <w:spacing w:after="0" w:line="240" w:lineRule="auto"/>
    </w:pPr>
    <w:rPr>
      <w:rFonts w:eastAsiaTheme="minorEastAsia"/>
      <w:kern w:val="0"/>
      <w:sz w:val="22"/>
      <w:szCs w:val="22"/>
      <w14:ligatures w14:val="none"/>
    </w:rPr>
  </w:style>
  <w:style w:type="character" w:styleId="NoSpacingChar" w:customStyle="1">
    <w:name w:val="No Spacing Char"/>
    <w:basedOn w:val="DefaultParagraphFont"/>
    <w:link w:val="NoSpacing"/>
    <w:uiPriority w:val="1"/>
    <w:rsid w:val="000E0459"/>
    <w:rPr>
      <w:rFonts w:eastAsiaTheme="minorEastAsia"/>
      <w:kern w:val="0"/>
      <w:sz w:val="22"/>
      <w:szCs w:val="22"/>
      <w14:ligatures w14:val="none"/>
    </w:rPr>
  </w:style>
  <w:style w:type="paragraph" w:styleId="TOCHeading">
    <w:name w:val="TOC Heading"/>
    <w:basedOn w:val="Heading1"/>
    <w:next w:val="Normal"/>
    <w:uiPriority w:val="39"/>
    <w:unhideWhenUsed/>
    <w:qFormat/>
    <w:rsid w:val="0020793E"/>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microsoft.com/office/2011/relationships/commentsExtended" Target="commentsExtended.xml" Id="rId13" /><Relationship Type="http://schemas.openxmlformats.org/officeDocument/2006/relationships/hyperlink" Target="https://iit0.sharepoint.com/:w:/r/teams/SyntheticBiologyEffort-iGEM-IPRO/Shared%20Documents/S25/homeostasis/Transfection/Transfection%20Protocol%20for%20dual%20luciferase.docx?d=w5413eb1fea014806975aaf92051fd324&amp;csf=1&amp;web=1&amp;e=LIlKvf"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styles" Target="styles.xml" Id="rId7" /><Relationship Type="http://schemas.openxmlformats.org/officeDocument/2006/relationships/comments" Target="comments.xml" Id="rId12" /><Relationship Type="http://schemas.openxmlformats.org/officeDocument/2006/relationships/image" Target="media/image1.png" Id="rId17" /><Relationship Type="http://schemas.openxmlformats.org/officeDocument/2006/relationships/header" Target="header1.xml" Id="rId25" /><Relationship Type="http://schemas.openxmlformats.org/officeDocument/2006/relationships/customXml" Target="../customXml/item2.xml" Id="rId2" /><Relationship Type="http://schemas.openxmlformats.org/officeDocument/2006/relationships/hyperlink" Target="https://iit0.sharepoint.com/:x:/r/teams/SyntheticBiologyEffort-iGEM-IPRO/_layouts/15/Doc.aspx?sourcedoc=%7B86B3DA3E-7E17-4BEB-B26B-AA2CC7860D1A%7D&amp;file=Cell%20Growth%20Unlimited.xlsx&amp;action=default&amp;mobileredirect=true&amp;DefaultItemOpen=1&amp;ct=1741198943728&amp;wdOrigin=OFFICECOM-WEB.START.REC&amp;cid=8f1390a7-b3c8-479a-91c1-ccdfd51e4766&amp;wdPreviousSessionSrc=HarmonyWeb&amp;wdPreviousSession=4a15104e-10ce-4772-9aa3-7ca9eabcb944" TargetMode="External" Id="rId16" /><Relationship Type="http://schemas.openxmlformats.org/officeDocument/2006/relationships/hyperlink" Target="https://iit0.sharepoint.com/:x:/r/teams/SyntheticBiologyEffort-iGEM-IPRO/Shared%20Documents/S25/homeostasis/Transfection/Merged_Optimization_Transfection_18april.xlsx?d=w798501abfd364a04ab7190cd9d0ea89a&amp;csf=1&amp;web=1&amp;e=rY42vP" TargetMode="External" Id="rId20" /><Relationship Type="http://schemas.openxmlformats.org/officeDocument/2006/relationships/glossaryDocument" Target="glossary/document.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iit0.sharepoint.com/:x:/r/teams/SyntheticBiologyEffort-iGEM-IPRO/Shared%20Documents/S25/homeostasis/Dual%20luciferase%20assay/FinalDLA%20Data%20-%205_1_25.xlsx?d=wa55d16dfc3bc4d92ba1fd597b2d53fbf&amp;csf=1&amp;web=1&amp;e=WQxfZc" TargetMode="External" Id="rId24"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hyperlink" Target="https://iit0.sharepoint.com/:w:/r/teams/SyntheticBiologyEffort-iGEM-IPRO/Shared%20Documents/S25/homeostasis/Dual%20luciferase%20assay/DLA_Procedure.docx?d=w853973d92e6b421ea2f64217fa4e4fcd&amp;csf=1&amp;web=1&amp;e=wrdTKP" TargetMode="External" Id="rId23" /><Relationship Type="http://schemas.microsoft.com/office/2011/relationships/people" Target="people.xml" Id="rId28" /><Relationship Type="http://schemas.openxmlformats.org/officeDocument/2006/relationships/footnotes" Target="footnotes.xml" Id="rId10" /><Relationship Type="http://schemas.openxmlformats.org/officeDocument/2006/relationships/hyperlink" Target="https://ct.catapult.org.uk/resources/confluency-tool" TargetMode="External" Id="rId19" /><Relationship Type="http://schemas.microsoft.com/office/2020/10/relationships/intelligence" Target="intelligence2.xm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image" Target="media/image3.png" Id="rId22" /><Relationship Type="http://schemas.openxmlformats.org/officeDocument/2006/relationships/fontTable" Target="fontTable.xml" Id="rId27" /><Relationship Type="http://schemas.openxmlformats.org/officeDocument/2006/relationships/theme" Target="theme/theme1.xml" Id="rId30" /><Relationship Type="http://schemas.openxmlformats.org/officeDocument/2006/relationships/image" Target="/media/image4.png" Id="R66d99add961449b7" /><Relationship Type="http://schemas.openxmlformats.org/officeDocument/2006/relationships/hyperlink" Target="https://iit0.sharepoint.com/:x:/r/teams/SyntheticBiologyEffort-iGEM-IPRO/Shared%20Documents/S25/homeostasis/Managing/ExcelGanttChartHomeostasis_B.xlsx?d=w51b07e28d6454c8b85c0308ced9b2d43&amp;csf=1&amp;web=1&amp;e=XhlDen" TargetMode="External" Id="R4701a2552baf4d66"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287E7165A014DB8A03A27B8D656DABA"/>
        <w:category>
          <w:name w:val="General"/>
          <w:gallery w:val="placeholder"/>
        </w:category>
        <w:types>
          <w:type w:val="bbPlcHdr"/>
        </w:types>
        <w:behaviors>
          <w:behavior w:val="content"/>
        </w:behaviors>
        <w:guid w:val="{9EBD7A12-9714-4AD8-88BD-2F54A402C11A}"/>
      </w:docPartPr>
      <w:docPartBody>
        <w:p xmlns:wp14="http://schemas.microsoft.com/office/word/2010/wordml" w:rsidR="007063D3" w:rsidP="007063D3" w:rsidRDefault="007063D3" w14:paraId="6B00D73C" wp14:textId="77777777">
          <w:pPr>
            <w:pStyle w:val="1287E7165A014DB8A03A27B8D656DABA"/>
          </w:pPr>
          <w:r>
            <w:rPr>
              <w:rFonts w:asciiTheme="majorHAnsi" w:hAnsiTheme="majorHAnsi" w:eastAsiaTheme="majorEastAsia"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D3"/>
    <w:rsid w:val="00295E8B"/>
    <w:rsid w:val="006308CE"/>
    <w:rsid w:val="007063D3"/>
    <w:rsid w:val="00812082"/>
    <w:rsid w:val="00B47F77"/>
    <w:rsid w:val="00DC21E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87E7165A014DB8A03A27B8D656DABA">
    <w:name w:val="1287E7165A014DB8A03A27B8D656DABA"/>
    <w:rsid w:val="007063D3"/>
  </w:style>
  <w:style w:type="paragraph" w:customStyle="1" w:styleId="6C4AA2129057437AB81D3AB788B41818">
    <w:name w:val="6C4AA2129057437AB81D3AB788B41818"/>
    <w:rsid w:val="007063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ab19da-7bf8-42df-9b0b-38a2d5f5b0d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3FB26DFB518D04B834E9119536F5D9E" ma:contentTypeVersion="12" ma:contentTypeDescription="Create a new document." ma:contentTypeScope="" ma:versionID="9e0769fa911f70a1cf0ead32f739bcc7">
  <xsd:schema xmlns:xsd="http://www.w3.org/2001/XMLSchema" xmlns:xs="http://www.w3.org/2001/XMLSchema" xmlns:p="http://schemas.microsoft.com/office/2006/metadata/properties" xmlns:ns2="31ab19da-7bf8-42df-9b0b-38a2d5f5b0d6" targetNamespace="http://schemas.microsoft.com/office/2006/metadata/properties" ma:root="true" ma:fieldsID="e7a2ee0966d839b9697c4f678987dbde" ns2:_="">
    <xsd:import namespace="31ab19da-7bf8-42df-9b0b-38a2d5f5b0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MediaServiceLocation"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b19da-7bf8-42df-9b0b-38a2d5f5b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Location" ma:index="16" nillable="true" ma:displayName="Location" ma:indexed="true" ma:internalName="MediaServiceLocatio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385edac-7dde-45e2-9c81-e59ec713b3a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0161C-B2B0-495E-82AC-4C52E7ABB496}">
  <ds:schemaRefs>
    <ds:schemaRef ds:uri="http://schemas.openxmlformats.org/officeDocument/2006/bibliography"/>
  </ds:schemaRefs>
</ds:datastoreItem>
</file>

<file path=customXml/itemProps3.xml><?xml version="1.0" encoding="utf-8"?>
<ds:datastoreItem xmlns:ds="http://schemas.openxmlformats.org/officeDocument/2006/customXml" ds:itemID="{328CFF24-6E98-4D60-A035-79865239AB43}">
  <ds:schemaRefs>
    <ds:schemaRef ds:uri="http://www.w3.org/XML/1998/namespace"/>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terms/"/>
    <ds:schemaRef ds:uri="http://purl.org/dc/elements/1.1/"/>
    <ds:schemaRef ds:uri="http://schemas.microsoft.com/office/infopath/2007/PartnerControls"/>
    <ds:schemaRef ds:uri="31ab19da-7bf8-42df-9b0b-38a2d5f5b0d6"/>
  </ds:schemaRefs>
</ds:datastoreItem>
</file>

<file path=customXml/itemProps4.xml><?xml version="1.0" encoding="utf-8"?>
<ds:datastoreItem xmlns:ds="http://schemas.openxmlformats.org/officeDocument/2006/customXml" ds:itemID="{79F82B25-BA0C-47E0-9954-4F9620AC9C87}">
  <ds:schemaRefs>
    <ds:schemaRef ds:uri="http://schemas.microsoft.com/sharepoint/v3/contenttype/forms"/>
  </ds:schemaRefs>
</ds:datastoreItem>
</file>

<file path=customXml/itemProps5.xml><?xml version="1.0" encoding="utf-8"?>
<ds:datastoreItem xmlns:ds="http://schemas.openxmlformats.org/officeDocument/2006/customXml" ds:itemID="{1962EB3B-7C98-4447-933B-479DD18AE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b19da-7bf8-42df-9b0b-38a2d5f5b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da90653e-1e02-4208-b68a-6224891bea63}" enabled="0" method="" siteId="{da90653e-1e02-4208-b68a-6224891bea63}"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Homeostasis Final Report Spring 2025</dc:title>
  <dc:subject>iPRO</dc:subject>
  <dc:creator>Nick Menhart</dc:creator>
  <keywords/>
  <dc:description/>
  <lastModifiedBy>Miriam Duran</lastModifiedBy>
  <revision>46</revision>
  <dcterms:created xsi:type="dcterms:W3CDTF">2025-04-23T23:17:00.0000000Z</dcterms:created>
  <dcterms:modified xsi:type="dcterms:W3CDTF">2025-05-06T15:34:01.5382026Z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0x01010093FB26DFB518D04B834E9119536F5D9E</vt:lpwstr>
  </property>
  <property fmtid="{D5CDD505-2E9C-101B-9397-08002B2CF9AE}" pid="3" name="MediaServiceImageTags">
    <vt:lpwstr/>
  </property>
</Properties>
</file>