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autoSpaceDE w:val="0"/>
        <w:autoSpaceDN w:val="0"/>
        <w:spacing w:before="22" w:after="0" w:line="240" w:lineRule="auto"/>
        <w:ind w:left="184" w:right="356"/>
        <w:jc w:val="center"/>
        <w:outlineLvl w:val="1"/>
        <w:rPr>
          <w:rFonts w:ascii="宋体" w:hAnsi="宋体" w:eastAsia="宋体"/>
          <w:b w:val="0"/>
          <w:bCs w:val="0"/>
          <w:spacing w:val="-12"/>
          <w:kern w:val="0"/>
          <w:sz w:val="36"/>
          <w:szCs w:val="36"/>
        </w:rPr>
      </w:pPr>
      <w:r>
        <w:rPr>
          <w:rFonts w:ascii="宋体" w:hAnsi="宋体" w:eastAsia="宋体"/>
          <w:b w:val="0"/>
          <w:bCs w:val="0"/>
          <w:spacing w:val="-12"/>
          <w:kern w:val="0"/>
          <w:sz w:val="36"/>
          <w:szCs w:val="36"/>
        </w:rPr>
        <w:t>（软件题）：手环质检器</w:t>
      </w:r>
    </w:p>
    <w:p>
      <w:pPr>
        <w:pStyle w:val="3"/>
        <w:keepNext w:val="0"/>
        <w:keepLines w:val="0"/>
        <w:autoSpaceDE w:val="0"/>
        <w:autoSpaceDN w:val="0"/>
        <w:spacing w:before="149" w:after="0" w:line="240" w:lineRule="auto"/>
        <w:ind w:left="120" w:right="0"/>
        <w:jc w:val="left"/>
        <w:outlineLvl w:val="2"/>
        <w:rPr>
          <w:rFonts w:ascii="微软雅黑" w:hAnsi="微软雅黑" w:eastAsia="微软雅黑" w:cs="微软雅黑"/>
          <w:spacing w:val="-4"/>
          <w:kern w:val="0"/>
          <w:sz w:val="28"/>
          <w:szCs w:val="28"/>
        </w:rPr>
      </w:pPr>
      <w:r>
        <w:rPr>
          <w:rFonts w:ascii="微软雅黑" w:hAnsi="微软雅黑" w:eastAsia="微软雅黑" w:cs="微软雅黑"/>
          <w:spacing w:val="-4"/>
          <w:kern w:val="0"/>
          <w:sz w:val="28"/>
          <w:szCs w:val="28"/>
        </w:rPr>
        <w:t>一、任务</w:t>
      </w:r>
    </w:p>
    <w:p>
      <w:pPr>
        <w:pStyle w:val="6"/>
        <w:autoSpaceDE w:val="0"/>
        <w:autoSpaceDN w:val="0"/>
        <w:spacing w:before="117" w:after="0" w:line="364" w:lineRule="auto"/>
        <w:ind w:left="120" w:right="542" w:firstLine="720"/>
        <w:jc w:val="left"/>
        <w:rPr>
          <w:spacing w:val="-2"/>
          <w:kern w:val="0"/>
        </w:rPr>
      </w:pPr>
      <w:r>
        <w:rPr>
          <w:spacing w:val="-2"/>
          <w:kern w:val="0"/>
        </w:rPr>
        <w:t>采用STM32系列单片机测量智能手环两路输出信号的频率和电压，显示手环的质量等级，其示意图如图1所示。</w:t>
      </w:r>
    </w:p>
    <w:p>
      <w:pPr>
        <w:pStyle w:val="6"/>
        <w:spacing w:before="144"/>
        <w:ind w:left="173" w:right="356"/>
        <w:jc w:val="center"/>
      </w:pPr>
      <w:r>
        <w:drawing>
          <wp:anchor distT="0" distB="0" distL="0" distR="0" simplePos="0" relativeHeight="251661312" behindDoc="1" locked="0" layoutInCell="1" allowOverlap="1">
            <wp:simplePos x="0" y="0"/>
            <wp:positionH relativeFrom="page">
              <wp:posOffset>1198245</wp:posOffset>
            </wp:positionH>
            <wp:positionV relativeFrom="paragraph">
              <wp:posOffset>33655</wp:posOffset>
            </wp:positionV>
            <wp:extent cx="5231130" cy="856615"/>
            <wp:effectExtent l="0" t="0" r="7620" b="635"/>
            <wp:wrapTopAndBottom/>
            <wp:docPr id="8" name="Image 2"/>
            <wp:cNvGraphicFramePr/>
            <a:graphic xmlns:a="http://schemas.openxmlformats.org/drawingml/2006/main">
              <a:graphicData uri="http://schemas.openxmlformats.org/drawingml/2006/picture">
                <pic:pic xmlns:pic="http://schemas.openxmlformats.org/drawingml/2006/picture">
                  <pic:nvPicPr>
                    <pic:cNvPr id="8" name="Image 2"/>
                    <pic:cNvPicPr/>
                  </pic:nvPicPr>
                  <pic:blipFill>
                    <a:blip r:embed="rId6" cstate="print"/>
                    <a:stretch>
                      <a:fillRect/>
                    </a:stretch>
                  </pic:blipFill>
                  <pic:spPr>
                    <a:xfrm>
                      <a:off x="0" y="0"/>
                      <a:ext cx="5230996" cy="856392"/>
                    </a:xfrm>
                    <a:prstGeom prst="rect">
                      <a:avLst/>
                    </a:prstGeom>
                  </pic:spPr>
                </pic:pic>
              </a:graphicData>
            </a:graphic>
          </wp:anchor>
        </w:drawing>
      </w:r>
      <w:r>
        <w:t>图1</w:t>
      </w:r>
      <w:r>
        <w:rPr>
          <w:spacing w:val="-2"/>
        </w:rPr>
        <w:t xml:space="preserve"> 手环质检器示意图</w:t>
      </w:r>
    </w:p>
    <w:p>
      <w:pPr>
        <w:pStyle w:val="6"/>
        <w:autoSpaceDE w:val="0"/>
        <w:autoSpaceDN w:val="0"/>
        <w:spacing w:before="102" w:after="0" w:line="240" w:lineRule="auto"/>
        <w:ind w:left="120" w:right="0"/>
        <w:jc w:val="left"/>
        <w:rPr>
          <w:rFonts w:ascii="微软雅黑" w:hAnsi="微软雅黑" w:eastAsia="微软雅黑" w:cs="微软雅黑"/>
          <w:spacing w:val="-4"/>
          <w:kern w:val="0"/>
          <w:sz w:val="28"/>
          <w:szCs w:val="28"/>
        </w:rPr>
      </w:pPr>
      <w:r>
        <w:rPr>
          <w:rFonts w:ascii="微软雅黑" w:hAnsi="微软雅黑" w:eastAsia="微软雅黑" w:cs="微软雅黑"/>
          <w:spacing w:val="-4"/>
          <w:kern w:val="0"/>
          <w:sz w:val="28"/>
          <w:szCs w:val="28"/>
        </w:rPr>
        <w:t>二、要求</w:t>
      </w:r>
    </w:p>
    <w:p>
      <w:pPr>
        <w:pStyle w:val="5"/>
        <w:numPr>
          <w:ilvl w:val="0"/>
          <w:numId w:val="0"/>
        </w:numPr>
        <w:tabs>
          <w:tab w:val="left" w:pos="359"/>
        </w:tabs>
        <w:spacing w:before="41" w:after="0" w:line="240" w:lineRule="auto"/>
        <w:ind w:left="239" w:leftChars="0" w:right="0" w:hanging="239" w:firstLineChars="0"/>
        <w:jc w:val="left"/>
      </w:pPr>
      <w:r>
        <w:rPr>
          <w:spacing w:val="-3"/>
        </w:rPr>
        <w:t>基本要求</w:t>
      </w:r>
    </w:p>
    <w:p>
      <w:pPr>
        <w:pStyle w:val="6"/>
        <w:autoSpaceDE w:val="0"/>
        <w:autoSpaceDN w:val="0"/>
        <w:spacing w:before="102" w:after="0" w:line="240" w:lineRule="auto"/>
        <w:ind w:left="120" w:right="0"/>
        <w:jc w:val="left"/>
        <w:rPr>
          <w:kern w:val="0"/>
        </w:rPr>
      </w:pPr>
      <w:r>
        <w:rPr>
          <w:kern w:val="0"/>
        </w:rPr>
        <w:t>在屏幕上显示两路信号的测量结果，测量误差≤5%。（30分）</w:t>
      </w:r>
    </w:p>
    <w:p>
      <w:pPr>
        <w:pStyle w:val="6"/>
        <w:autoSpaceDE w:val="0"/>
        <w:autoSpaceDN w:val="0"/>
        <w:spacing w:before="102" w:after="0" w:line="240" w:lineRule="auto"/>
        <w:ind w:left="120" w:right="0"/>
        <w:jc w:val="left"/>
        <w:rPr>
          <w:kern w:val="0"/>
        </w:rPr>
      </w:pPr>
      <w:r>
        <w:rPr>
          <w:kern w:val="0"/>
        </w:rPr>
        <w:t>通过按键控制质检程序启动和停止，并在屏幕上显示产品的优品率、良品率、次品率和总检测产品数和产品检测标准。（30分）</w:t>
      </w:r>
    </w:p>
    <w:p>
      <w:pPr>
        <w:pStyle w:val="6"/>
        <w:autoSpaceDE w:val="0"/>
        <w:autoSpaceDN w:val="0"/>
        <w:spacing w:before="102" w:after="0" w:line="240" w:lineRule="auto"/>
        <w:ind w:left="120" w:right="0"/>
        <w:jc w:val="left"/>
        <w:rPr>
          <w:kern w:val="0"/>
        </w:rPr>
      </w:pPr>
      <w:r>
        <w:rPr>
          <w:kern w:val="0"/>
        </w:rPr>
        <w:t>具有产品优品率、良品率、次品率和总检测产品数一键清空功能。（5分）</w:t>
      </w:r>
    </w:p>
    <w:p>
      <w:pPr>
        <w:pStyle w:val="6"/>
        <w:spacing w:before="244"/>
      </w:pPr>
    </w:p>
    <w:p>
      <w:pPr>
        <w:pStyle w:val="5"/>
        <w:numPr>
          <w:ilvl w:val="0"/>
          <w:numId w:val="0"/>
        </w:numPr>
        <w:tabs>
          <w:tab w:val="left" w:pos="359"/>
        </w:tabs>
        <w:autoSpaceDE w:val="0"/>
        <w:autoSpaceDN w:val="0"/>
        <w:spacing w:before="0" w:after="0" w:line="240" w:lineRule="auto"/>
        <w:ind w:left="239" w:leftChars="0" w:right="0" w:hanging="239" w:firstLineChars="0"/>
        <w:jc w:val="left"/>
        <w:rPr>
          <w:spacing w:val="-3"/>
          <w:kern w:val="0"/>
        </w:rPr>
      </w:pPr>
      <w:r>
        <w:rPr>
          <w:spacing w:val="-3"/>
          <w:kern w:val="0"/>
        </w:rPr>
        <w:t>发挥部分</w:t>
      </w:r>
    </w:p>
    <w:p>
      <w:pPr>
        <w:pStyle w:val="18"/>
        <w:numPr>
          <w:ilvl w:val="0"/>
          <w:numId w:val="0"/>
        </w:numPr>
        <w:tabs>
          <w:tab w:val="left" w:pos="559"/>
        </w:tabs>
        <w:autoSpaceDE w:val="0"/>
        <w:autoSpaceDN w:val="0"/>
        <w:spacing w:before="100" w:after="0" w:line="240" w:lineRule="auto"/>
        <w:ind w:left="559" w:right="0" w:hanging="439" w:firstLineChars="0"/>
        <w:jc w:val="left"/>
        <w:rPr>
          <w:rFonts w:ascii="宋体" w:hAnsi="宋体" w:eastAsia="宋体"/>
          <w:kern w:val="0"/>
          <w:sz w:val="24"/>
        </w:rPr>
      </w:pPr>
      <w:r>
        <w:rPr>
          <w:rFonts w:ascii="宋体" w:hAnsi="宋体" w:eastAsia="宋体"/>
          <w:kern w:val="0"/>
          <w:sz w:val="24"/>
        </w:rPr>
        <w:t>具有产品检测标准更改功能。（15分）</w:t>
      </w:r>
    </w:p>
    <w:p>
      <w:pPr>
        <w:pStyle w:val="18"/>
        <w:numPr>
          <w:ilvl w:val="0"/>
          <w:numId w:val="0"/>
        </w:numPr>
        <w:tabs>
          <w:tab w:val="left" w:pos="559"/>
        </w:tabs>
        <w:autoSpaceDE w:val="0"/>
        <w:autoSpaceDN w:val="0"/>
        <w:spacing w:before="100" w:after="0" w:line="240" w:lineRule="auto"/>
        <w:ind w:left="559" w:right="0" w:hanging="439" w:firstLineChars="0"/>
        <w:jc w:val="left"/>
        <w:rPr>
          <w:rFonts w:ascii="宋体" w:hAnsi="宋体" w:eastAsia="宋体"/>
          <w:kern w:val="0"/>
          <w:sz w:val="24"/>
        </w:rPr>
      </w:pPr>
      <w:r>
        <w:rPr>
          <w:rFonts w:ascii="宋体" w:hAnsi="宋体" w:eastAsia="宋体"/>
          <w:kern w:val="0"/>
          <w:sz w:val="24"/>
        </w:rPr>
        <w:t>通过LED灯显示此次检测的产品属于哪种品质，检测出优品LED0亮1s后熄灭，检测出良品LED1亮1s后熄灭，检测出次品LED2亮1s后熄灭。（15分）</w:t>
      </w:r>
    </w:p>
    <w:p>
      <w:pPr>
        <w:pStyle w:val="18"/>
        <w:numPr>
          <w:ilvl w:val="0"/>
          <w:numId w:val="0"/>
        </w:numPr>
        <w:tabs>
          <w:tab w:val="left" w:pos="559"/>
        </w:tabs>
        <w:autoSpaceDE w:val="0"/>
        <w:autoSpaceDN w:val="0"/>
        <w:spacing w:before="100" w:after="0" w:line="240" w:lineRule="auto"/>
        <w:ind w:left="559" w:right="0" w:hanging="439" w:firstLineChars="0"/>
        <w:jc w:val="left"/>
        <w:rPr>
          <w:rFonts w:ascii="宋体" w:hAnsi="宋体" w:eastAsia="宋体"/>
          <w:kern w:val="0"/>
          <w:sz w:val="24"/>
        </w:rPr>
      </w:pPr>
      <w:r>
        <w:rPr>
          <w:rFonts w:ascii="宋体" w:hAnsi="宋体" w:eastAsia="宋体"/>
          <w:kern w:val="0"/>
          <w:sz w:val="24"/>
        </w:rPr>
        <w:t>自由发挥(5分)</w:t>
      </w:r>
    </w:p>
    <w:p>
      <w:pPr>
        <w:pStyle w:val="6"/>
        <w:spacing w:before="232"/>
      </w:pPr>
    </w:p>
    <w:p>
      <w:pPr>
        <w:pStyle w:val="3"/>
        <w:keepNext w:val="0"/>
        <w:keepLines w:val="0"/>
        <w:autoSpaceDE w:val="0"/>
        <w:autoSpaceDN w:val="0"/>
        <w:spacing w:before="0" w:after="0" w:line="240" w:lineRule="auto"/>
        <w:ind w:left="120" w:right="0"/>
        <w:jc w:val="left"/>
        <w:outlineLvl w:val="2"/>
        <w:rPr>
          <w:rFonts w:ascii="微软雅黑" w:hAnsi="微软雅黑" w:eastAsia="微软雅黑" w:cs="微软雅黑"/>
          <w:spacing w:val="-4"/>
          <w:kern w:val="0"/>
          <w:sz w:val="28"/>
          <w:szCs w:val="28"/>
        </w:rPr>
      </w:pPr>
      <w:r>
        <w:rPr>
          <w:rFonts w:ascii="微软雅黑" w:hAnsi="微软雅黑" w:eastAsia="微软雅黑" w:cs="微软雅黑"/>
          <w:spacing w:val="-4"/>
          <w:kern w:val="0"/>
          <w:sz w:val="28"/>
          <w:szCs w:val="28"/>
        </w:rPr>
        <w:t>三、说明：</w:t>
      </w:r>
    </w:p>
    <w:p>
      <w:pPr>
        <w:pStyle w:val="18"/>
        <w:numPr>
          <w:ilvl w:val="0"/>
          <w:numId w:val="0"/>
        </w:numPr>
        <w:tabs>
          <w:tab w:val="left" w:pos="560"/>
          <w:tab w:val="left" w:pos="562"/>
        </w:tabs>
        <w:autoSpaceDE w:val="0"/>
        <w:autoSpaceDN w:val="0"/>
        <w:spacing w:before="118" w:after="0" w:line="362" w:lineRule="auto"/>
        <w:ind w:left="562" w:right="320" w:hanging="442" w:firstLineChars="0"/>
        <w:jc w:val="both"/>
        <w:rPr>
          <w:rFonts w:ascii="宋体" w:hAnsi="宋体" w:eastAsia="宋体"/>
          <w:spacing w:val="-2"/>
          <w:kern w:val="0"/>
          <w:sz w:val="24"/>
        </w:rPr>
      </w:pPr>
      <w:r>
        <w:rPr>
          <w:rFonts w:ascii="宋体" w:hAnsi="宋体" w:eastAsia="宋体"/>
          <w:spacing w:val="-2"/>
          <w:kern w:val="0"/>
          <w:sz w:val="24"/>
        </w:rPr>
        <w:t>实际测试过程中，采用信号发生器和直流稳压电源分别生成一个方波信号和一个直流信号以模拟智能手环的的两路输出。方波频率范围为100Hz-15KHz,峰峰值为3V,直流偏置为1.5V，直流信号电压范围为0-3.3V,一定不能超过5V。</w:t>
      </w:r>
    </w:p>
    <w:p>
      <w:pPr>
        <w:pStyle w:val="18"/>
        <w:numPr>
          <w:ilvl w:val="0"/>
          <w:numId w:val="0"/>
        </w:numPr>
        <w:tabs>
          <w:tab w:val="left" w:pos="560"/>
          <w:tab w:val="left" w:pos="562"/>
        </w:tabs>
        <w:autoSpaceDE w:val="0"/>
        <w:autoSpaceDN w:val="0"/>
        <w:spacing w:before="118" w:after="0" w:line="362" w:lineRule="auto"/>
        <w:ind w:left="562" w:right="320" w:hanging="442" w:firstLineChars="0"/>
        <w:jc w:val="both"/>
        <w:rPr>
          <w:rFonts w:ascii="宋体" w:hAnsi="宋体" w:eastAsia="宋体"/>
          <w:spacing w:val="-2"/>
          <w:kern w:val="0"/>
          <w:sz w:val="24"/>
        </w:rPr>
      </w:pPr>
      <w:r>
        <w:rPr>
          <w:rFonts w:ascii="宋体" w:hAnsi="宋体" w:eastAsia="宋体"/>
          <w:spacing w:val="-2"/>
          <w:kern w:val="0"/>
          <w:sz w:val="24"/>
        </w:rPr>
        <w:t>电压测量值保留小数点后两位数字，产品电压检测标准保小数点后一位数字，优品率，良品率、次品率保留小数点后一位数字。</w:t>
      </w:r>
    </w:p>
    <w:p>
      <w:pPr>
        <w:pStyle w:val="18"/>
        <w:numPr>
          <w:ilvl w:val="0"/>
          <w:numId w:val="0"/>
        </w:numPr>
        <w:tabs>
          <w:tab w:val="left" w:pos="560"/>
          <w:tab w:val="left" w:pos="562"/>
        </w:tabs>
        <w:autoSpaceDE w:val="0"/>
        <w:autoSpaceDN w:val="0"/>
        <w:spacing w:before="118" w:after="0" w:line="362" w:lineRule="auto"/>
        <w:ind w:left="562" w:right="320" w:hanging="442" w:firstLineChars="0"/>
        <w:jc w:val="both"/>
        <w:rPr>
          <w:rFonts w:ascii="宋体" w:hAnsi="宋体" w:eastAsia="宋体"/>
          <w:spacing w:val="-2"/>
          <w:kern w:val="0"/>
          <w:sz w:val="24"/>
        </w:rPr>
      </w:pPr>
      <w:r>
        <w:rPr>
          <w:rFonts w:ascii="宋体" w:hAnsi="宋体" w:eastAsia="宋体"/>
          <w:spacing w:val="-2"/>
          <w:kern w:val="0"/>
          <w:sz w:val="24"/>
        </w:rPr>
        <w:t>手环质量检测初始标准：</w:t>
      </w:r>
    </w:p>
    <w:p>
      <w:pPr>
        <w:pStyle w:val="6"/>
        <w:spacing w:before="3"/>
        <w:rPr>
          <w:sz w:val="12"/>
        </w:rPr>
      </w:pPr>
    </w:p>
    <w:tbl>
      <w:tblPr>
        <w:tblStyle w:val="11"/>
        <w:tblW w:w="0" w:type="auto"/>
        <w:tblInd w:w="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1"/>
        <w:gridCol w:w="31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840" w:type="dxa"/>
          </w:tcPr>
          <w:p>
            <w:pPr>
              <w:pStyle w:val="16"/>
              <w:spacing w:before="0"/>
              <w:ind w:left="0"/>
              <w:jc w:val="left"/>
              <w:rPr>
                <w:rFonts w:ascii="Times New Roman"/>
                <w:sz w:val="24"/>
              </w:rPr>
            </w:pPr>
          </w:p>
        </w:tc>
        <w:tc>
          <w:tcPr>
            <w:tcW w:w="2841" w:type="dxa"/>
          </w:tcPr>
          <w:p>
            <w:pPr>
              <w:pStyle w:val="16"/>
              <w:spacing w:before="3"/>
              <w:ind w:left="939"/>
              <w:jc w:val="left"/>
              <w:rPr>
                <w:sz w:val="24"/>
              </w:rPr>
            </w:pPr>
            <w:r>
              <w:rPr>
                <w:spacing w:val="-3"/>
                <w:sz w:val="24"/>
              </w:rPr>
              <w:t>电压标准</w:t>
            </w:r>
          </w:p>
        </w:tc>
        <w:tc>
          <w:tcPr>
            <w:tcW w:w="3175" w:type="dxa"/>
          </w:tcPr>
          <w:p>
            <w:pPr>
              <w:pStyle w:val="16"/>
              <w:spacing w:before="3"/>
              <w:ind w:left="6"/>
              <w:rPr>
                <w:sz w:val="24"/>
              </w:rPr>
            </w:pPr>
            <w:r>
              <w:rPr>
                <w:spacing w:val="-3"/>
                <w:sz w:val="24"/>
              </w:rPr>
              <w:t>频率标准</w:t>
            </w:r>
          </w:p>
        </w:tc>
      </w:tr>
    </w:tbl>
    <w:p>
      <w:pPr>
        <w:pStyle w:val="16"/>
        <w:spacing w:after="0"/>
        <w:rPr>
          <w:sz w:val="24"/>
        </w:rPr>
        <w:sectPr>
          <w:headerReference r:id="rId3" w:type="default"/>
          <w:footerReference r:id="rId4" w:type="default"/>
          <w:pgSz w:w="11910" w:h="16840"/>
          <w:pgMar w:top="1560" w:right="1275" w:bottom="425" w:left="1559" w:header="720" w:footer="720" w:gutter="0"/>
          <w:cols w:space="720" w:num="1"/>
        </w:sectPr>
      </w:pPr>
    </w:p>
    <w:tbl>
      <w:tblPr>
        <w:tblStyle w:val="11"/>
        <w:tblW w:w="0" w:type="auto"/>
        <w:tblInd w:w="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1"/>
        <w:gridCol w:w="31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40" w:type="dxa"/>
          </w:tcPr>
          <w:p>
            <w:pPr>
              <w:pStyle w:val="16"/>
              <w:spacing w:before="2"/>
              <w:ind w:left="11"/>
              <w:rPr>
                <w:sz w:val="24"/>
              </w:rPr>
            </w:pPr>
            <w:r>
              <w:rPr>
                <w:spacing w:val="-5"/>
                <w:sz w:val="24"/>
              </w:rPr>
              <w:t>优品</w:t>
            </w:r>
          </w:p>
        </w:tc>
        <w:tc>
          <w:tcPr>
            <w:tcW w:w="2841" w:type="dxa"/>
          </w:tcPr>
          <w:p>
            <w:pPr>
              <w:pStyle w:val="16"/>
              <w:spacing w:before="2"/>
              <w:rPr>
                <w:sz w:val="24"/>
              </w:rPr>
            </w:pPr>
            <w:r>
              <w:rPr>
                <w:sz w:val="24"/>
              </w:rPr>
              <w:t>2.0V-</w:t>
            </w:r>
            <w:r>
              <w:rPr>
                <w:spacing w:val="-4"/>
                <w:sz w:val="24"/>
              </w:rPr>
              <w:t>3.0V</w:t>
            </w:r>
          </w:p>
        </w:tc>
        <w:tc>
          <w:tcPr>
            <w:tcW w:w="3175" w:type="dxa"/>
          </w:tcPr>
          <w:p>
            <w:pPr>
              <w:pStyle w:val="16"/>
              <w:spacing w:before="2"/>
              <w:ind w:left="6"/>
              <w:rPr>
                <w:sz w:val="24"/>
              </w:rPr>
            </w:pPr>
            <w:r>
              <w:rPr>
                <w:sz w:val="24"/>
              </w:rPr>
              <w:t>5000Hz-</w:t>
            </w:r>
            <w:r>
              <w:rPr>
                <w:spacing w:val="-2"/>
                <w:sz w:val="24"/>
              </w:rPr>
              <w:t>10000Hz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40" w:type="dxa"/>
          </w:tcPr>
          <w:p>
            <w:pPr>
              <w:pStyle w:val="16"/>
              <w:spacing w:before="0"/>
              <w:ind w:left="11"/>
              <w:rPr>
                <w:sz w:val="24"/>
              </w:rPr>
            </w:pPr>
            <w:r>
              <w:rPr>
                <w:spacing w:val="-5"/>
                <w:sz w:val="24"/>
              </w:rPr>
              <w:t>良品</w:t>
            </w:r>
          </w:p>
        </w:tc>
        <w:tc>
          <w:tcPr>
            <w:tcW w:w="2841" w:type="dxa"/>
          </w:tcPr>
          <w:p>
            <w:pPr>
              <w:pStyle w:val="16"/>
              <w:spacing w:before="0"/>
              <w:rPr>
                <w:sz w:val="24"/>
              </w:rPr>
            </w:pPr>
            <w:r>
              <w:rPr>
                <w:sz w:val="24"/>
              </w:rPr>
              <w:t>1.0V-</w:t>
            </w:r>
            <w:r>
              <w:rPr>
                <w:spacing w:val="-4"/>
                <w:sz w:val="24"/>
              </w:rPr>
              <w:t>2.0V</w:t>
            </w:r>
          </w:p>
        </w:tc>
        <w:tc>
          <w:tcPr>
            <w:tcW w:w="3175" w:type="dxa"/>
          </w:tcPr>
          <w:p>
            <w:pPr>
              <w:pStyle w:val="16"/>
              <w:spacing w:before="0"/>
              <w:ind w:left="6"/>
              <w:rPr>
                <w:sz w:val="24"/>
              </w:rPr>
            </w:pPr>
            <w:r>
              <w:rPr>
                <w:sz w:val="24"/>
              </w:rPr>
              <w:t>1000Hz-</w:t>
            </w:r>
            <w:r>
              <w:rPr>
                <w:spacing w:val="-2"/>
                <w:sz w:val="24"/>
              </w:rPr>
              <w:t>5000Hz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2840" w:type="dxa"/>
          </w:tcPr>
          <w:p>
            <w:pPr>
              <w:pStyle w:val="16"/>
              <w:ind w:left="11"/>
              <w:rPr>
                <w:sz w:val="24"/>
              </w:rPr>
            </w:pPr>
            <w:r>
              <w:rPr>
                <w:spacing w:val="-5"/>
                <w:sz w:val="24"/>
              </w:rPr>
              <w:t>次品</w:t>
            </w:r>
          </w:p>
        </w:tc>
        <w:tc>
          <w:tcPr>
            <w:tcW w:w="2841" w:type="dxa"/>
          </w:tcPr>
          <w:p>
            <w:pPr>
              <w:pStyle w:val="16"/>
              <w:rPr>
                <w:sz w:val="24"/>
              </w:rPr>
            </w:pPr>
            <w:r>
              <w:rPr>
                <w:sz w:val="24"/>
              </w:rPr>
              <w:t>0-1.0V或3.0V</w:t>
            </w:r>
            <w:r>
              <w:rPr>
                <w:spacing w:val="-5"/>
                <w:sz w:val="24"/>
              </w:rPr>
              <w:t>以上</w:t>
            </w:r>
          </w:p>
        </w:tc>
        <w:tc>
          <w:tcPr>
            <w:tcW w:w="3175" w:type="dxa"/>
          </w:tcPr>
          <w:p>
            <w:pPr>
              <w:pStyle w:val="16"/>
              <w:ind w:left="6"/>
              <w:rPr>
                <w:sz w:val="24"/>
              </w:rPr>
            </w:pPr>
            <w:r>
              <w:rPr>
                <w:sz w:val="24"/>
              </w:rPr>
              <w:t>0-1000Hz或10000Hz</w:t>
            </w:r>
            <w:r>
              <w:rPr>
                <w:spacing w:val="-5"/>
                <w:sz w:val="24"/>
              </w:rPr>
              <w:t>以上</w:t>
            </w:r>
          </w:p>
        </w:tc>
      </w:tr>
    </w:tbl>
    <w:p>
      <w:pPr>
        <w:pStyle w:val="6"/>
        <w:autoSpaceDE w:val="0"/>
        <w:autoSpaceDN w:val="0"/>
        <w:spacing w:before="22" w:after="0" w:line="362" w:lineRule="auto"/>
        <w:ind w:left="120" w:right="2234"/>
        <w:jc w:val="left"/>
        <w:rPr>
          <w:spacing w:val="-2"/>
          <w:kern w:val="0"/>
        </w:rPr>
      </w:pPr>
      <w:r>
        <w:rPr>
          <w:spacing w:val="-2"/>
          <w:kern w:val="0"/>
        </w:rPr>
        <w:t>只有测量电压和测量频率均在此范围内才属于该类型智能手环。例：电压=3.1V，频率=9000Hz，则属于次品。</w:t>
      </w:r>
    </w:p>
    <w:p>
      <w:pPr>
        <w:pStyle w:val="6"/>
        <w:autoSpaceDE w:val="0"/>
        <w:autoSpaceDN w:val="0"/>
        <w:spacing w:before="22" w:after="0" w:line="362" w:lineRule="auto"/>
        <w:ind w:left="120" w:right="2234"/>
        <w:jc w:val="left"/>
        <w:rPr>
          <w:spacing w:val="-2"/>
          <w:kern w:val="0"/>
        </w:rPr>
      </w:pPr>
      <w:r>
        <w:rPr>
          <w:spacing w:val="-2"/>
          <w:kern w:val="0"/>
        </w:rPr>
        <w:t>电压=1.2V，频率=</w:t>
      </w:r>
      <w:r>
        <w:rPr>
          <w:rFonts w:hint="eastAsia"/>
          <w:spacing w:val="-2"/>
          <w:kern w:val="0"/>
          <w:lang w:val="en-US" w:eastAsia="zh-CN"/>
        </w:rPr>
        <w:t>4</w:t>
      </w:r>
      <w:r>
        <w:rPr>
          <w:spacing w:val="-2"/>
          <w:kern w:val="0"/>
        </w:rPr>
        <w:t>000Hz，则属于良品。电压=2.6V，频率=5800Hz，则属于优品。</w:t>
      </w:r>
    </w:p>
    <w:p>
      <w:pPr>
        <w:pStyle w:val="3"/>
        <w:keepNext w:val="0"/>
        <w:keepLines w:val="0"/>
        <w:autoSpaceDE w:val="0"/>
        <w:autoSpaceDN w:val="0"/>
        <w:spacing w:before="0" w:after="0" w:line="240" w:lineRule="auto"/>
        <w:ind w:left="120" w:right="0"/>
        <w:jc w:val="left"/>
        <w:outlineLvl w:val="2"/>
        <w:rPr>
          <w:rFonts w:ascii="微软雅黑" w:hAnsi="微软雅黑" w:eastAsia="微软雅黑" w:cs="微软雅黑"/>
          <w:spacing w:val="-4"/>
          <w:kern w:val="0"/>
          <w:sz w:val="28"/>
          <w:szCs w:val="28"/>
        </w:rPr>
      </w:pPr>
      <w:r>
        <w:rPr>
          <w:rFonts w:ascii="微软雅黑" w:hAnsi="微软雅黑" w:eastAsia="微软雅黑" w:cs="微软雅黑"/>
          <w:spacing w:val="-4"/>
          <w:kern w:val="0"/>
          <w:sz w:val="28"/>
          <w:szCs w:val="28"/>
        </w:rPr>
        <w:t>四、评分标准：</w:t>
      </w:r>
    </w:p>
    <w:p>
      <w:pPr>
        <w:pStyle w:val="6"/>
        <w:autoSpaceDE w:val="0"/>
        <w:autoSpaceDN w:val="0"/>
        <w:spacing w:before="115" w:after="0" w:line="240" w:lineRule="auto"/>
        <w:ind w:left="560" w:right="0"/>
        <w:jc w:val="left"/>
        <w:rPr>
          <w:rFonts w:ascii="Times New Roman" w:eastAsia="Times New Roman"/>
        </w:rPr>
        <w:sectPr>
          <w:type w:val="continuous"/>
          <w:pgSz w:w="11910" w:h="16840"/>
          <w:pgMar w:top="1560" w:right="1275" w:bottom="280" w:left="1559" w:header="720" w:footer="720" w:gutter="0"/>
          <w:cols w:space="720" w:num="1"/>
        </w:sectPr>
      </w:pPr>
      <w:r>
        <w:rPr>
          <w:spacing w:val="-28"/>
          <w:kern w:val="0"/>
        </w:rPr>
        <w:t>满</w:t>
      </w:r>
      <w:r>
        <w:rPr>
          <w:rFonts w:hint="eastAsia"/>
          <w:spacing w:val="-28"/>
          <w:kern w:val="0"/>
          <w:lang w:val="en-US" w:eastAsia="zh-CN"/>
        </w:rPr>
        <w:t xml:space="preserve"> </w:t>
      </w:r>
      <w:r>
        <w:rPr>
          <w:spacing w:val="-28"/>
          <w:kern w:val="0"/>
        </w:rPr>
        <w:t>分 100% = 实</w:t>
      </w:r>
      <w:r>
        <w:rPr>
          <w:rFonts w:hint="eastAsia"/>
          <w:spacing w:val="-28"/>
          <w:kern w:val="0"/>
          <w:lang w:val="en-US" w:eastAsia="zh-CN"/>
        </w:rPr>
        <w:t xml:space="preserve"> </w:t>
      </w:r>
      <w:r>
        <w:rPr>
          <w:spacing w:val="-28"/>
          <w:kern w:val="0"/>
        </w:rPr>
        <w:t>际</w:t>
      </w:r>
      <w:r>
        <w:rPr>
          <w:rFonts w:hint="eastAsia"/>
          <w:spacing w:val="-28"/>
          <w:kern w:val="0"/>
          <w:lang w:val="en-US" w:eastAsia="zh-CN"/>
        </w:rPr>
        <w:t xml:space="preserve"> </w:t>
      </w:r>
      <w:r>
        <w:rPr>
          <w:spacing w:val="-28"/>
          <w:kern w:val="0"/>
        </w:rPr>
        <w:t>作</w:t>
      </w:r>
      <w:r>
        <w:rPr>
          <w:rFonts w:hint="eastAsia"/>
          <w:spacing w:val="-28"/>
          <w:kern w:val="0"/>
          <w:lang w:val="en-US" w:eastAsia="zh-CN"/>
        </w:rPr>
        <w:t xml:space="preserve"> </w:t>
      </w:r>
      <w:r>
        <w:rPr>
          <w:spacing w:val="-28"/>
          <w:kern w:val="0"/>
        </w:rPr>
        <w:t>品</w:t>
      </w:r>
      <w:r>
        <w:rPr>
          <w:rFonts w:hint="eastAsia"/>
          <w:spacing w:val="-28"/>
          <w:kern w:val="0"/>
          <w:lang w:val="en-US" w:eastAsia="zh-CN"/>
        </w:rPr>
        <w:t xml:space="preserve"> </w:t>
      </w:r>
      <w:r>
        <w:rPr>
          <w:spacing w:val="-28"/>
          <w:kern w:val="0"/>
        </w:rPr>
        <w:t>效</w:t>
      </w:r>
      <w:r>
        <w:rPr>
          <w:rFonts w:hint="eastAsia"/>
          <w:spacing w:val="-28"/>
          <w:kern w:val="0"/>
          <w:lang w:val="en-US" w:eastAsia="zh-CN"/>
        </w:rPr>
        <w:t xml:space="preserve"> </w:t>
      </w:r>
      <w:r>
        <w:rPr>
          <w:spacing w:val="-28"/>
          <w:kern w:val="0"/>
        </w:rPr>
        <w:t>果 80% + 设</w:t>
      </w:r>
      <w:r>
        <w:rPr>
          <w:rFonts w:hint="eastAsia"/>
          <w:spacing w:val="-28"/>
          <w:kern w:val="0"/>
          <w:lang w:val="en-US" w:eastAsia="zh-CN"/>
        </w:rPr>
        <w:t xml:space="preserve"> </w:t>
      </w:r>
      <w:r>
        <w:rPr>
          <w:spacing w:val="-28"/>
          <w:kern w:val="0"/>
        </w:rPr>
        <w:t>计</w:t>
      </w:r>
      <w:r>
        <w:rPr>
          <w:rFonts w:hint="eastAsia"/>
          <w:spacing w:val="-28"/>
          <w:kern w:val="0"/>
          <w:lang w:val="en-US" w:eastAsia="zh-CN"/>
        </w:rPr>
        <w:t xml:space="preserve"> </w:t>
      </w:r>
      <w:r>
        <w:rPr>
          <w:spacing w:val="-28"/>
          <w:kern w:val="0"/>
        </w:rPr>
        <w:t>报</w:t>
      </w:r>
      <w:r>
        <w:rPr>
          <w:rFonts w:hint="eastAsia"/>
          <w:spacing w:val="-28"/>
          <w:kern w:val="0"/>
          <w:lang w:val="en-US" w:eastAsia="zh-CN"/>
        </w:rPr>
        <w:t xml:space="preserve"> </w:t>
      </w:r>
      <w:r>
        <w:rPr>
          <w:spacing w:val="-28"/>
          <w:kern w:val="0"/>
        </w:rPr>
        <w:t>告</w:t>
      </w:r>
      <w:r>
        <w:rPr>
          <w:rFonts w:hint="eastAsia"/>
          <w:spacing w:val="-28"/>
          <w:kern w:val="0"/>
          <w:lang w:val="en-US" w:eastAsia="zh-CN"/>
        </w:rPr>
        <w:t xml:space="preserve"> </w:t>
      </w:r>
      <w:r>
        <w:rPr>
          <w:spacing w:val="-28"/>
          <w:kern w:val="0"/>
        </w:rPr>
        <w:t>20</w:t>
      </w:r>
      <w:r>
        <w:rPr>
          <w:rFonts w:hint="eastAsia"/>
          <w:spacing w:val="-28"/>
          <w:kern w:val="0"/>
          <w:lang w:val="en-US" w:eastAsia="zh-CN"/>
        </w:rPr>
        <w:t xml:space="preserve"> </w:t>
      </w:r>
      <w:bookmarkStart w:id="1" w:name="_GoBack"/>
      <w:bookmarkEnd w:id="1"/>
    </w:p>
    <w:p>
      <w:pPr>
        <w:rPr>
          <w:rFonts w:hint="default" w:eastAsia="等线"/>
          <w:lang w:val="en-US" w:eastAsia="zh-CN"/>
        </w:rPr>
      </w:pPr>
      <w:bookmarkStart w:id="0" w:name="F 题（综合题）：直流电机的 PWM 控制"/>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rPr>
        <w:rFonts w:hint="eastAsia"/>
      </w:rPr>
    </w:pPr>
    <w:r>
      <w:rPr>
        <w:rFonts w:hint="eastAsia"/>
      </w:rPr>
      <w:t xml:space="preserve"> </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hYThhYThiODNlZGFiZmI3YzcyY2ZiYzljNGM3MjEifQ=="/>
  </w:docVars>
  <w:rsids>
    <w:rsidRoot w:val="3EA91AC1"/>
    <w:rsid w:val="00141122"/>
    <w:rsid w:val="007077AE"/>
    <w:rsid w:val="008412A3"/>
    <w:rsid w:val="00A06008"/>
    <w:rsid w:val="00D8363C"/>
    <w:rsid w:val="04B32944"/>
    <w:rsid w:val="0658089D"/>
    <w:rsid w:val="091C11FF"/>
    <w:rsid w:val="09AB55EB"/>
    <w:rsid w:val="0AF61D8A"/>
    <w:rsid w:val="136662E0"/>
    <w:rsid w:val="16857503"/>
    <w:rsid w:val="1CF40156"/>
    <w:rsid w:val="1E376B1E"/>
    <w:rsid w:val="210F7B96"/>
    <w:rsid w:val="223728B2"/>
    <w:rsid w:val="261B5A66"/>
    <w:rsid w:val="2695315B"/>
    <w:rsid w:val="28510EB3"/>
    <w:rsid w:val="2C4E043E"/>
    <w:rsid w:val="31C37527"/>
    <w:rsid w:val="38255FAB"/>
    <w:rsid w:val="3A6A7984"/>
    <w:rsid w:val="3DED132A"/>
    <w:rsid w:val="3EA91AC1"/>
    <w:rsid w:val="473B19EC"/>
    <w:rsid w:val="482A5425"/>
    <w:rsid w:val="4D544769"/>
    <w:rsid w:val="4EE80403"/>
    <w:rsid w:val="52550A3D"/>
    <w:rsid w:val="5524243C"/>
    <w:rsid w:val="65AB6C6C"/>
    <w:rsid w:val="68621ACF"/>
    <w:rsid w:val="6A48159C"/>
    <w:rsid w:val="6A644BE1"/>
    <w:rsid w:val="6BCD756D"/>
    <w:rsid w:val="7114053A"/>
    <w:rsid w:val="766D3E39"/>
    <w:rsid w:val="776B1184"/>
    <w:rsid w:val="787E6FBC"/>
    <w:rsid w:val="7B42766E"/>
    <w:rsid w:val="7CEE2B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等线" w:hAnsi="等线" w:eastAsia="等线" w:cs="宋体"/>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qFormat/>
    <w:uiPriority w:val="1"/>
    <w:pPr>
      <w:ind w:left="120"/>
      <w:outlineLvl w:val="3"/>
    </w:pPr>
    <w:rPr>
      <w:rFonts w:ascii="宋体" w:hAnsi="宋体" w:eastAsia="宋体" w:cs="宋体"/>
      <w:sz w:val="28"/>
      <w:szCs w:val="28"/>
      <w:lang w:val="en-US" w:eastAsia="zh-CN" w:bidi="ar-SA"/>
    </w:rPr>
  </w:style>
  <w:style w:type="paragraph" w:styleId="5">
    <w:name w:val="heading 4"/>
    <w:basedOn w:val="1"/>
    <w:next w:val="1"/>
    <w:qFormat/>
    <w:uiPriority w:val="1"/>
    <w:pPr>
      <w:ind w:left="359"/>
      <w:outlineLvl w:val="4"/>
    </w:pPr>
    <w:rPr>
      <w:rFonts w:ascii="微软雅黑" w:hAnsi="微软雅黑" w:eastAsia="微软雅黑" w:cs="微软雅黑"/>
      <w:b/>
      <w:bCs/>
      <w:sz w:val="24"/>
      <w:szCs w:val="24"/>
      <w:lang w:val="en-US" w:eastAsia="zh-CN" w:bidi="ar-SA"/>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spacing w:before="158"/>
    </w:pPr>
    <w:rPr>
      <w:rFonts w:ascii="宋体" w:hAnsi="宋体" w:eastAsia="宋体" w:cs="宋体"/>
      <w:sz w:val="24"/>
      <w:szCs w:val="24"/>
      <w:lang w:val="en-US" w:eastAsia="zh-CN" w:bidi="ar-SA"/>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rPr>
      <w:rFonts w:ascii="Calibri" w:hAnsi="Calibri" w:eastAsia="宋体"/>
      <w:szCs w:val="24"/>
    </w:rPr>
  </w:style>
  <w:style w:type="paragraph" w:styleId="10">
    <w:name w:val="toc 2"/>
    <w:basedOn w:val="1"/>
    <w:next w:val="1"/>
    <w:qFormat/>
    <w:uiPriority w:val="39"/>
    <w:pPr>
      <w:widowControl/>
      <w:spacing w:after="100" w:line="276" w:lineRule="auto"/>
      <w:ind w:left="220"/>
      <w:jc w:val="left"/>
    </w:pPr>
    <w:rPr>
      <w:rFonts w:ascii="Calibri" w:hAnsi="Calibri" w:eastAsia="宋体"/>
      <w:kern w:val="0"/>
      <w:sz w:val="22"/>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paragraph" w:customStyle="1" w:styleId="15">
    <w:name w:val="ace-line"/>
    <w:basedOn w:val="1"/>
    <w:qFormat/>
    <w:uiPriority w:val="0"/>
    <w:pPr>
      <w:widowControl/>
      <w:spacing w:before="100" w:beforeAutospacing="1" w:after="100" w:afterAutospacing="1" w:line="240" w:lineRule="auto"/>
      <w:jc w:val="left"/>
    </w:pPr>
    <w:rPr>
      <w:rFonts w:ascii="宋体" w:hAnsi="宋体" w:eastAsia="宋体"/>
      <w:kern w:val="0"/>
      <w:sz w:val="24"/>
      <w:szCs w:val="24"/>
    </w:rPr>
  </w:style>
  <w:style w:type="paragraph" w:customStyle="1" w:styleId="16">
    <w:name w:val="Table Paragraph"/>
    <w:basedOn w:val="1"/>
    <w:qFormat/>
    <w:uiPriority w:val="1"/>
    <w:pPr>
      <w:spacing w:before="1"/>
      <w:ind w:left="8"/>
      <w:jc w:val="center"/>
    </w:pPr>
    <w:rPr>
      <w:rFonts w:ascii="宋体" w:hAnsi="宋体" w:eastAsia="宋体" w:cs="宋体"/>
      <w:lang w:val="en-US" w:eastAsia="zh-CN" w:bidi="ar-SA"/>
    </w:rPr>
  </w:style>
  <w:style w:type="character" w:customStyle="1" w:styleId="17">
    <w:name w:val="标题 2 字符"/>
    <w:basedOn w:val="13"/>
    <w:link w:val="3"/>
    <w:semiHidden/>
    <w:qFormat/>
    <w:uiPriority w:val="0"/>
    <w:rPr>
      <w:rFonts w:asciiTheme="majorHAnsi" w:hAnsiTheme="majorHAnsi" w:eastAsiaTheme="majorEastAsia" w:cstheme="majorBidi"/>
      <w:b/>
      <w:bCs/>
      <w:kern w:val="2"/>
      <w:sz w:val="32"/>
      <w:szCs w:val="32"/>
    </w:rPr>
  </w:style>
  <w:style w:type="paragraph" w:styleId="1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2026-04-20T11:59:00Z</dcterms:created>
  <dc:creator>dy666</dc:creator>
  <cp:lastModifiedBy>   </cp:lastModifiedBy>
  <dcterms:modified xsi:type="dcterms:W3CDTF">2026-09-06T13:16:10Z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