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1A81B" w14:textId="77777777" w:rsidR="00AC4B4D" w:rsidRPr="00C700BF" w:rsidRDefault="00000000">
      <w:pPr>
        <w:pStyle w:val="RALEWAYTEXTEGRAS"/>
        <w:spacing w:before="220" w:after="40" w:line="276" w:lineRule="auto"/>
        <w:ind w:left="5664"/>
        <w:rPr>
          <w:sz w:val="20"/>
          <w:szCs w:val="20"/>
        </w:rPr>
      </w:pPr>
      <w:r w:rsidRPr="00C700BF">
        <w:rPr>
          <w:sz w:val="20"/>
          <w:szCs w:val="20"/>
        </w:rPr>
        <w:t>Monsieur Gauthier MOUVEAUX</w:t>
      </w:r>
    </w:p>
    <w:p w14:paraId="41BAEA93" w14:textId="77777777" w:rsidR="00AC4B4D" w:rsidRPr="00C700BF" w:rsidRDefault="00000000">
      <w:pPr>
        <w:pStyle w:val="RALEWAYADRESSE"/>
        <w:spacing w:after="2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Président — DEEP RISE PHARMA</w:t>
      </w:r>
    </w:p>
    <w:p w14:paraId="3AC5F048" w14:textId="77777777" w:rsidR="00AC4B4D" w:rsidRPr="00C700BF" w:rsidRDefault="00000000">
      <w:pPr>
        <w:pStyle w:val="RALEWAYADRESSE"/>
        <w:spacing w:after="2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7 Rue des Chaudronniers</w:t>
      </w:r>
    </w:p>
    <w:p w14:paraId="569FBCB1" w14:textId="77777777" w:rsidR="00AC4B4D" w:rsidRPr="00C700BF" w:rsidRDefault="00000000">
      <w:pPr>
        <w:pStyle w:val="RALEWAYADRESSE"/>
        <w:spacing w:after="16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59400 CAMBRAI</w:t>
      </w:r>
    </w:p>
    <w:p w14:paraId="4916B787" w14:textId="102C5DBF" w:rsidR="00AC4B4D" w:rsidRPr="00C700BF" w:rsidRDefault="00000000">
      <w:pPr>
        <w:pStyle w:val="RALEWAYTEXTE"/>
        <w:spacing w:after="160" w:line="276" w:lineRule="auto"/>
        <w:ind w:left="5667"/>
        <w:rPr>
          <w:sz w:val="20"/>
          <w:szCs w:val="20"/>
        </w:rPr>
      </w:pPr>
      <w:r w:rsidRPr="00C700BF">
        <w:rPr>
          <w:sz w:val="20"/>
          <w:szCs w:val="20"/>
        </w:rPr>
        <w:t xml:space="preserve">Cambrai, le </w:t>
      </w:r>
      <w:r w:rsidR="00841D59">
        <w:rPr>
          <w:sz w:val="20"/>
          <w:szCs w:val="20"/>
        </w:rPr>
        <w:t>08</w:t>
      </w:r>
      <w:r w:rsidRPr="00C700BF">
        <w:rPr>
          <w:sz w:val="20"/>
          <w:szCs w:val="20"/>
        </w:rPr>
        <w:t xml:space="preserve"> avril 2026.</w:t>
      </w:r>
    </w:p>
    <w:p w14:paraId="078B9F19" w14:textId="77777777" w:rsidR="00AC4B4D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  <w:u w:val="single"/>
        </w:rPr>
        <w:t>N/REF</w:t>
      </w:r>
      <w:r w:rsidRPr="00C700BF">
        <w:rPr>
          <w:sz w:val="20"/>
          <w:szCs w:val="20"/>
        </w:rPr>
        <w:t xml:space="preserve"> : PL/YD</w:t>
      </w:r>
    </w:p>
    <w:p w14:paraId="12632886" w14:textId="77777777" w:rsidR="00AC4B4D" w:rsidRPr="00C700BF" w:rsidRDefault="00000000">
      <w:pPr>
        <w:pStyle w:val="RALEWAYTEXTE"/>
        <w:spacing w:after="180" w:line="276" w:lineRule="auto"/>
        <w:rPr>
          <w:sz w:val="20"/>
          <w:szCs w:val="20"/>
        </w:rPr>
      </w:pPr>
      <w:r w:rsidRPr="00C700BF">
        <w:rPr>
          <w:sz w:val="20"/>
          <w:szCs w:val="20"/>
          <w:u w:val="single"/>
        </w:rPr>
        <w:t>OBJET</w:t>
      </w:r>
      <w:r w:rsidRPr="00C700BF">
        <w:rPr>
          <w:sz w:val="20"/>
          <w:szCs w:val="20"/>
        </w:rPr>
        <w:t xml:space="preserve"> : Structuration patrimoniale et fiscale — Note de synthèse</w:t>
      </w:r>
    </w:p>
    <w:p w14:paraId="01165721" w14:textId="77777777" w:rsidR="00AC4B4D" w:rsidRPr="00C700BF" w:rsidRDefault="00000000">
      <w:pPr>
        <w:pStyle w:val="RALEWAYTEXTE"/>
        <w:spacing w:after="16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Monsieur,</w:t>
      </w:r>
    </w:p>
    <w:p w14:paraId="37971344" w14:textId="77777777" w:rsidR="0086240E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Nous faisons suite à notre entretien du 2 avril 2026 au cours duquel vous nous avez exposé votre projet de structuration patrimoniale et fiscale dans le cadre du développement de DEEP RISE PHARMA. </w:t>
      </w:r>
    </w:p>
    <w:p w14:paraId="5119342D" w14:textId="76766895" w:rsidR="00AC4B4D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La présente note a pour objet de vous restituer les grandes lignes directrices de notre réflexion commune ainsi que les points de vigilance essentiels à anticiper avant toute mise en œuvre.</w:t>
      </w:r>
    </w:p>
    <w:p w14:paraId="59283497" w14:textId="77777777" w:rsidR="0086240E" w:rsidRPr="00C700BF" w:rsidRDefault="00000000">
      <w:pPr>
        <w:pStyle w:val="RALEWAYTEXTE"/>
        <w:spacing w:after="180" w:line="276" w:lineRule="auto"/>
        <w:rPr>
          <w:i/>
          <w:sz w:val="20"/>
          <w:szCs w:val="20"/>
        </w:rPr>
      </w:pPr>
      <w:r w:rsidRPr="00C700BF">
        <w:rPr>
          <w:i/>
          <w:sz w:val="20"/>
          <w:szCs w:val="20"/>
        </w:rPr>
        <w:t xml:space="preserve">La présente note constitue une synthèse d’orientation et non une consultation exhaustive. </w:t>
      </w:r>
    </w:p>
    <w:p w14:paraId="4EF37C1D" w14:textId="2AC16ABA" w:rsidR="00AC4B4D" w:rsidRPr="00C700BF" w:rsidRDefault="00000000">
      <w:pPr>
        <w:pStyle w:val="RALEWAYTEXTE"/>
        <w:spacing w:after="180" w:line="276" w:lineRule="auto"/>
        <w:rPr>
          <w:i/>
          <w:sz w:val="20"/>
          <w:szCs w:val="20"/>
        </w:rPr>
      </w:pPr>
      <w:r w:rsidRPr="00C700BF">
        <w:rPr>
          <w:i/>
          <w:sz w:val="20"/>
          <w:szCs w:val="20"/>
        </w:rPr>
        <w:t>Chaque étape fera l’objet d’une analyse dédiée, et le cas échéant d’une coordination avec votre avocat et votre notaire.</w:t>
      </w:r>
    </w:p>
    <w:p w14:paraId="6EE7F988" w14:textId="77777777" w:rsidR="0086240E" w:rsidRPr="00C700BF" w:rsidRDefault="0086240E">
      <w:pPr>
        <w:pStyle w:val="RALEWAYTEXTE"/>
        <w:spacing w:after="180" w:line="276" w:lineRule="auto"/>
        <w:rPr>
          <w:i/>
          <w:sz w:val="20"/>
          <w:szCs w:val="20"/>
        </w:rPr>
      </w:pPr>
    </w:p>
    <w:p w14:paraId="0845F490" w14:textId="77777777" w:rsidR="0086240E" w:rsidRPr="00C700BF" w:rsidRDefault="0086240E">
      <w:pPr>
        <w:pStyle w:val="RALEWAYTEXTE"/>
        <w:spacing w:after="180" w:line="276" w:lineRule="auto"/>
        <w:rPr>
          <w:i/>
          <w:sz w:val="20"/>
          <w:szCs w:val="20"/>
        </w:rPr>
      </w:pPr>
    </w:p>
    <w:p w14:paraId="3AF7B00D" w14:textId="77777777" w:rsidR="0086240E" w:rsidRPr="00C700BF" w:rsidRDefault="0086240E">
      <w:pPr>
        <w:pStyle w:val="RALEWAYTEXTE"/>
        <w:spacing w:after="180" w:line="276" w:lineRule="auto"/>
        <w:rPr>
          <w:i/>
          <w:sz w:val="20"/>
          <w:szCs w:val="20"/>
        </w:rPr>
      </w:pPr>
    </w:p>
    <w:p w14:paraId="18CC8DAA" w14:textId="77777777" w:rsidR="0086240E" w:rsidRDefault="0086240E">
      <w:pPr>
        <w:pStyle w:val="RALEWAYTEXTE"/>
        <w:spacing w:after="180" w:line="276" w:lineRule="auto"/>
        <w:rPr>
          <w:i/>
          <w:sz w:val="20"/>
          <w:szCs w:val="20"/>
        </w:rPr>
      </w:pPr>
    </w:p>
    <w:p w14:paraId="20246645" w14:textId="77777777" w:rsidR="00C700BF" w:rsidRDefault="00C700BF">
      <w:pPr>
        <w:pStyle w:val="RALEWAYTEXTE"/>
        <w:spacing w:after="180" w:line="276" w:lineRule="auto"/>
        <w:rPr>
          <w:i/>
          <w:sz w:val="20"/>
          <w:szCs w:val="20"/>
        </w:rPr>
      </w:pPr>
    </w:p>
    <w:p w14:paraId="166AE0D0" w14:textId="77777777" w:rsidR="00C700BF" w:rsidRDefault="00C700BF">
      <w:pPr>
        <w:pStyle w:val="RALEWAYTEXTE"/>
        <w:spacing w:after="180" w:line="276" w:lineRule="auto"/>
        <w:rPr>
          <w:i/>
          <w:sz w:val="20"/>
          <w:szCs w:val="20"/>
        </w:rPr>
      </w:pPr>
    </w:p>
    <w:p w14:paraId="21DA6C58" w14:textId="77777777" w:rsidR="00C700BF" w:rsidRPr="00C700BF" w:rsidRDefault="00C700BF">
      <w:pPr>
        <w:pStyle w:val="RALEWAYTEXTE"/>
        <w:spacing w:after="180" w:line="276" w:lineRule="auto"/>
        <w:rPr>
          <w:i/>
          <w:sz w:val="20"/>
          <w:szCs w:val="20"/>
        </w:rPr>
      </w:pPr>
    </w:p>
    <w:p w14:paraId="52335F05" w14:textId="77777777" w:rsidR="0086240E" w:rsidRPr="00C700BF" w:rsidRDefault="0086240E">
      <w:pPr>
        <w:pStyle w:val="RALEWAYTEXTE"/>
        <w:spacing w:after="180" w:line="276" w:lineRule="auto"/>
        <w:rPr>
          <w:i/>
          <w:sz w:val="20"/>
          <w:szCs w:val="20"/>
        </w:rPr>
      </w:pPr>
    </w:p>
    <w:p w14:paraId="4DE31814" w14:textId="77777777" w:rsidR="0086240E" w:rsidRPr="00C700BF" w:rsidRDefault="0086240E">
      <w:pPr>
        <w:pStyle w:val="RALEWAYTEXTE"/>
        <w:spacing w:after="180" w:line="276" w:lineRule="auto"/>
        <w:rPr>
          <w:i/>
          <w:sz w:val="20"/>
          <w:szCs w:val="20"/>
        </w:rPr>
      </w:pPr>
    </w:p>
    <w:p w14:paraId="050B2815" w14:textId="77777777" w:rsidR="0086240E" w:rsidRPr="00C700BF" w:rsidRDefault="0086240E">
      <w:pPr>
        <w:pStyle w:val="RALEWAYTEXTE"/>
        <w:spacing w:after="180" w:line="276" w:lineRule="auto"/>
        <w:rPr>
          <w:i/>
          <w:sz w:val="20"/>
          <w:szCs w:val="20"/>
        </w:rPr>
      </w:pPr>
    </w:p>
    <w:p w14:paraId="56B47F10" w14:textId="77777777" w:rsidR="0086240E" w:rsidRPr="00C700BF" w:rsidRDefault="0086240E">
      <w:pPr>
        <w:pStyle w:val="RALEWAYTEXTE"/>
        <w:spacing w:after="180" w:line="276" w:lineRule="auto"/>
        <w:rPr>
          <w:i/>
          <w:sz w:val="20"/>
          <w:szCs w:val="20"/>
        </w:rPr>
      </w:pPr>
    </w:p>
    <w:p w14:paraId="4AC0A41D" w14:textId="77777777" w:rsidR="0086240E" w:rsidRPr="00C700BF" w:rsidRDefault="0086240E">
      <w:pPr>
        <w:pStyle w:val="RALEWAYTEXTE"/>
        <w:spacing w:after="180" w:line="276" w:lineRule="auto"/>
        <w:rPr>
          <w:i/>
          <w:sz w:val="20"/>
          <w:szCs w:val="20"/>
        </w:rPr>
      </w:pPr>
    </w:p>
    <w:p w14:paraId="4518172B" w14:textId="77777777" w:rsidR="0086240E" w:rsidRPr="00C700BF" w:rsidRDefault="0086240E">
      <w:pPr>
        <w:pStyle w:val="RALEWAYTEXTE"/>
        <w:spacing w:after="180" w:line="276" w:lineRule="auto"/>
        <w:rPr>
          <w:sz w:val="20"/>
          <w:szCs w:val="20"/>
        </w:rPr>
      </w:pPr>
    </w:p>
    <w:p w14:paraId="6DED3AB3" w14:textId="77777777" w:rsidR="00AC4B4D" w:rsidRPr="00C700BF" w:rsidRDefault="00000000">
      <w:pPr>
        <w:pStyle w:val="RALEWAYTITREGRAS"/>
        <w:spacing w:before="220" w:after="10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lastRenderedPageBreak/>
        <w:t>I. Schéma de développement local : SAS d'exploitation et SAS immobilière</w:t>
      </w:r>
    </w:p>
    <w:p w14:paraId="40F1E0E2" w14:textId="77777777" w:rsidR="00AC4B4D" w:rsidRPr="00C700BF" w:rsidRDefault="00000000">
      <w:pPr>
        <w:pStyle w:val="RALEWAYTEXTE"/>
        <w:spacing w:after="10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Votre projet prévoit l’implantation de sites locaux de pharmacie nucléaire, chacun structuré autour de deux entités distinctes détenues à 70 % par DEEP RISE PHARMA et à 30 % par des médecins et investisseurs tiers : une société d’exploitation (SAS locale) et une entité immobilière portant les locaux.</w:t>
      </w:r>
    </w:p>
    <w:p w14:paraId="1A4D21AF" w14:textId="77777777" w:rsidR="00AC4B4D" w:rsidRPr="00C700BF" w:rsidRDefault="00000000">
      <w:pPr>
        <w:pStyle w:val="RALEWAYTITREGRAS2"/>
        <w:spacing w:before="160"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1.1 Le choix de la SAS immobilière plutôt que de la SCI</w:t>
      </w:r>
    </w:p>
    <w:p w14:paraId="22CA3CDC" w14:textId="77777777" w:rsidR="0086240E" w:rsidRPr="00C700BF" w:rsidRDefault="0086240E" w:rsidP="0086240E"/>
    <w:p w14:paraId="1C11F96A" w14:textId="79829CE7" w:rsidR="00AC4B4D" w:rsidRPr="00C700BF" w:rsidRDefault="00000000">
      <w:pPr>
        <w:pStyle w:val="RALEWAYTEXTE"/>
        <w:spacing w:after="6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Nous vous recommandons de retenir la SAS comme véhicule immobilier, et ce pour plusieurs raisons décisives :</w:t>
      </w:r>
    </w:p>
    <w:p w14:paraId="28D92B4F" w14:textId="77777777" w:rsidR="0086240E" w:rsidRPr="00C700BF" w:rsidRDefault="0086240E" w:rsidP="0086240E"/>
    <w:p w14:paraId="789A0BE1" w14:textId="77777777" w:rsidR="00AC4B4D" w:rsidRPr="00C700BF" w:rsidRDefault="00000000">
      <w:pPr>
        <w:pStyle w:val="RALEWAYTEXTE"/>
        <w:numPr>
          <w:ilvl w:val="0"/>
          <w:numId w:val="12"/>
        </w:numPr>
        <w:spacing w:before="20" w:after="5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Absence de droit de retrait :</w:t>
      </w:r>
      <w:r w:rsidRPr="00C700BF">
        <w:rPr>
          <w:sz w:val="20"/>
          <w:szCs w:val="20"/>
        </w:rPr>
        <w:t xml:space="preserve"> la SCI accorde à tout associé un droit de retrait pour justes motifs (art. 1869 Code civil), susceptible d’être exercé judiciairement. Dans un secteur où le démantèlement des installations nucléaires s’étale sur 15 à 20 ans, cette prérogative constitue une menace permanente sur la stabilité capitalistique. La SAS ne connaît pas ce mécanisme.</w:t>
      </w:r>
    </w:p>
    <w:p w14:paraId="1811031A" w14:textId="77777777" w:rsidR="0086240E" w:rsidRPr="00C700BF" w:rsidRDefault="0086240E" w:rsidP="0086240E"/>
    <w:p w14:paraId="48C6B5AB" w14:textId="77777777" w:rsidR="00AC4B4D" w:rsidRPr="00C700BF" w:rsidRDefault="00000000">
      <w:pPr>
        <w:pStyle w:val="RALEWAYTEXTE"/>
        <w:numPr>
          <w:ilvl w:val="0"/>
          <w:numId w:val="12"/>
        </w:numPr>
        <w:spacing w:before="20" w:after="5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Actions de préférence :</w:t>
      </w:r>
      <w:r w:rsidRPr="00C700BF">
        <w:rPr>
          <w:sz w:val="20"/>
          <w:szCs w:val="20"/>
        </w:rPr>
        <w:t xml:space="preserve"> la SAS permet d’émettre des actions de préférence (art. L. 228-11 C. com.), offrant une palette beaucoup plus riche que les parts de SCI pour organiser les droits financiers et de vote entre DEEP RISE PHARMA (70 %) et les investisseurs tiers (30 %). Couplées à un pacte d’associés (drag along, tag along, droit de préemption), elles permettent une gestion fine et sur mesure des relations entre associés sur la durée.</w:t>
      </w:r>
    </w:p>
    <w:p w14:paraId="1B5C1FC0" w14:textId="77777777" w:rsidR="0086240E" w:rsidRPr="00C700BF" w:rsidRDefault="0086240E" w:rsidP="0086240E"/>
    <w:p w14:paraId="0A342F93" w14:textId="77777777" w:rsidR="00AC4B4D" w:rsidRPr="00C700BF" w:rsidRDefault="00000000">
      <w:pPr>
        <w:pStyle w:val="RALEWAYTEXTE"/>
        <w:numPr>
          <w:ilvl w:val="0"/>
          <w:numId w:val="12"/>
        </w:numPr>
        <w:spacing w:before="20" w:after="8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Détention stratégique des locaux :</w:t>
      </w:r>
      <w:r w:rsidRPr="00C700BF">
        <w:rPr>
          <w:sz w:val="20"/>
          <w:szCs w:val="20"/>
        </w:rPr>
        <w:t xml:space="preserve"> la nécessité économique de détenir ses propres locaux dans ce secteur très réglementé plaide pour un véhicule capitalistiquement stable. La SAS offre cette stabilité.</w:t>
      </w:r>
    </w:p>
    <w:p w14:paraId="5A3D5942" w14:textId="77777777" w:rsidR="0086240E" w:rsidRPr="00C700BF" w:rsidRDefault="0086240E" w:rsidP="0086240E"/>
    <w:p w14:paraId="0F11D4B3" w14:textId="4179018D" w:rsidR="00AC4B4D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i/>
          <w:sz w:val="20"/>
          <w:szCs w:val="20"/>
        </w:rPr>
        <w:t>La SAS immobilière est soumise à l’IS, sans abattement pour durée de détention sur les plus-values immobilières, et les établissements bancaires restent culturellement plus à l’aise avec la SCI pour les financements long terme. Ces éléments devront être arbitrés lors des négociations bancaires.</w:t>
      </w:r>
    </w:p>
    <w:p w14:paraId="3A1996A4" w14:textId="77777777" w:rsidR="00AC4B4D" w:rsidRPr="00C700BF" w:rsidRDefault="00000000">
      <w:pPr>
        <w:pStyle w:val="RALEWAYTITREGRAS2"/>
        <w:spacing w:before="160"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1.2 Points de vigilance inter-sociétés</w:t>
      </w:r>
    </w:p>
    <w:p w14:paraId="7D7BAD51" w14:textId="537B3DF0" w:rsidR="0086240E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Les flux entre DEEP RISE PHARMA, ses filiales SAS locales et les SAS immobilières relèvent du régime des conventions réglementées (art. L. 227-10 C. com.). Tout contrat conclu entre ces entités — bail commercial, prestations de services, prêts intra-groupe — devra être préalablement approuvé selon la procédure prévue aux statuts, à anticiper dès leur rédaction.</w:t>
      </w:r>
    </w:p>
    <w:p w14:paraId="72F18B72" w14:textId="77777777" w:rsidR="00AC4B4D" w:rsidRPr="00C700BF" w:rsidRDefault="00000000">
      <w:pPr>
        <w:pStyle w:val="RALEWAYTITREGRAS"/>
        <w:spacing w:before="220" w:after="10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II. La holding personnelle : outil central de l'exit et levier patrimonial</w:t>
      </w:r>
    </w:p>
    <w:p w14:paraId="13BD1BB9" w14:textId="77777777" w:rsidR="0086240E" w:rsidRPr="00C700BF" w:rsidRDefault="00000000">
      <w:pPr>
        <w:pStyle w:val="RALEWAYTEXTE"/>
        <w:spacing w:after="10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Vous détenez actuellement 36 % du capital de DEEP RISE PHARMA, pour une valeur estimée entre 3 et 4 millions d’euros, soit environ 1,26 million d’euros représentatifs de votre quote-part. </w:t>
      </w:r>
    </w:p>
    <w:p w14:paraId="377F78F9" w14:textId="147D58C6" w:rsidR="00AC4B4D" w:rsidRDefault="00000000">
      <w:pPr>
        <w:pStyle w:val="RALEWAYTEXTE"/>
        <w:spacing w:after="10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En cas de cession directe de ces titres, la plus-value serait soumise au prélèvement forfaitaire unique (« PFU ») de 31,4 % (IR 12,8 % + prélèvements sociaux 18,6 %), augmenté de la contribution exceptionnelle sur les hauts revenus (« CEHR ») jusqu’à 4 %</w:t>
      </w:r>
      <w:r w:rsidR="0086240E" w:rsidRPr="00C700BF">
        <w:rPr>
          <w:sz w:val="20"/>
          <w:szCs w:val="20"/>
        </w:rPr>
        <w:t xml:space="preserve"> et de la contribution différentielle sur les hauts revenus « CDHR »</w:t>
      </w:r>
      <w:r w:rsidRPr="00C700BF">
        <w:rPr>
          <w:sz w:val="20"/>
          <w:szCs w:val="20"/>
        </w:rPr>
        <w:t>, soit une charge fiscale potentiellement supérieure à 35 %.</w:t>
      </w:r>
    </w:p>
    <w:p w14:paraId="49B7C0E2" w14:textId="77777777" w:rsidR="00C700BF" w:rsidRDefault="00C700BF">
      <w:pPr>
        <w:pStyle w:val="RALEWAYTEXTE"/>
        <w:spacing w:after="100" w:line="276" w:lineRule="auto"/>
        <w:rPr>
          <w:sz w:val="20"/>
          <w:szCs w:val="20"/>
        </w:rPr>
      </w:pPr>
    </w:p>
    <w:p w14:paraId="32763FF3" w14:textId="77777777" w:rsidR="00C700BF" w:rsidRDefault="00C700BF">
      <w:pPr>
        <w:pStyle w:val="RALEWAYTEXTE"/>
        <w:spacing w:after="100" w:line="276" w:lineRule="auto"/>
        <w:rPr>
          <w:sz w:val="20"/>
          <w:szCs w:val="20"/>
        </w:rPr>
      </w:pPr>
    </w:p>
    <w:p w14:paraId="389D393E" w14:textId="77777777" w:rsidR="00C700BF" w:rsidRPr="00C700BF" w:rsidRDefault="00C700BF">
      <w:pPr>
        <w:pStyle w:val="RALEWAYTEXTE"/>
        <w:spacing w:after="100" w:line="276" w:lineRule="auto"/>
        <w:rPr>
          <w:sz w:val="20"/>
          <w:szCs w:val="20"/>
        </w:rPr>
      </w:pPr>
    </w:p>
    <w:p w14:paraId="62591FAF" w14:textId="77777777" w:rsidR="0086240E" w:rsidRPr="00C700BF" w:rsidRDefault="0086240E" w:rsidP="0086240E"/>
    <w:p w14:paraId="3050A9DF" w14:textId="7605C04F" w:rsidR="00AC4B4D" w:rsidRPr="00C700BF" w:rsidRDefault="00000000">
      <w:pPr>
        <w:pStyle w:val="RALEWAYTITREGRAS2"/>
        <w:spacing w:before="160"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lastRenderedPageBreak/>
        <w:t>2.1 Le mécanisme du report d'imposition (art. 150-0 B ter CGI)</w:t>
      </w:r>
    </w:p>
    <w:p w14:paraId="0A819387" w14:textId="77777777" w:rsidR="0086240E" w:rsidRPr="00C700BF" w:rsidRDefault="0086240E" w:rsidP="0086240E"/>
    <w:p w14:paraId="70A5D5DD" w14:textId="77777777" w:rsidR="0086240E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Plutôt que de céder directement vos titres, nous vous recommandons de les apporter préalablement à une holding soumise à l’IS que vous contrôlerez. La plus-value d’apport est calculée mais son imposition est reportée. </w:t>
      </w:r>
    </w:p>
    <w:p w14:paraId="21919972" w14:textId="28055BF7" w:rsidR="00AC4B4D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Ce mécanisme est régi par l’article 150-0 B ter du CGI, dans sa rédaction issue de la loi n° 2026-103 du 19 février 2026, en vigueur depuis le 21 février 2026.</w:t>
      </w:r>
    </w:p>
    <w:p w14:paraId="69B85E30" w14:textId="77777777" w:rsidR="00AC4B4D" w:rsidRPr="00C700BF" w:rsidRDefault="00000000">
      <w:pPr>
        <w:pStyle w:val="RALEWAYTEXTE"/>
        <w:spacing w:after="6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Obligations déclaratives : le montant de la plus-value en report doit être mentionné chaque année dans votre déclaration de revenus (formulaire 2042-C, annexe 2074-I), tant que le report est actif. L’omission entraîne la déchéance du report et l’exigibilité immédiate de la plus-value.</w:t>
      </w:r>
    </w:p>
    <w:p w14:paraId="1D59C0B7" w14:textId="77777777" w:rsidR="0086240E" w:rsidRPr="00C700BF" w:rsidRDefault="0086240E" w:rsidP="0086240E"/>
    <w:p w14:paraId="610244FB" w14:textId="77777777" w:rsidR="00AC4B4D" w:rsidRPr="00C700BF" w:rsidRDefault="00000000">
      <w:pPr>
        <w:pStyle w:val="RALEWAYTEXTE"/>
        <w:spacing w:after="40" w:line="276" w:lineRule="auto"/>
        <w:rPr>
          <w:b/>
          <w:sz w:val="20"/>
          <w:szCs w:val="20"/>
        </w:rPr>
      </w:pPr>
      <w:r w:rsidRPr="00C700BF">
        <w:rPr>
          <w:b/>
          <w:sz w:val="20"/>
          <w:szCs w:val="20"/>
        </w:rPr>
        <w:t>Cas de fin du report :</w:t>
      </w:r>
    </w:p>
    <w:p w14:paraId="7B20B0FA" w14:textId="77777777" w:rsidR="0086240E" w:rsidRPr="00C700BF" w:rsidRDefault="0086240E" w:rsidP="0086240E"/>
    <w:p w14:paraId="15292B13" w14:textId="36E57413" w:rsidR="0086240E" w:rsidRPr="00C700BF" w:rsidRDefault="00000000" w:rsidP="0086240E">
      <w:pPr>
        <w:pStyle w:val="RALEWAYTEXTE"/>
        <w:numPr>
          <w:ilvl w:val="0"/>
          <w:numId w:val="12"/>
        </w:numPr>
        <w:spacing w:before="20" w:after="5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Cession des parts de la holding :</w:t>
      </w:r>
      <w:r w:rsidRPr="00C700BF">
        <w:rPr>
          <w:sz w:val="20"/>
          <w:szCs w:val="20"/>
        </w:rPr>
        <w:t xml:space="preserve"> le report prend fin et la plus-value est immédiatement imposable.</w:t>
      </w:r>
    </w:p>
    <w:p w14:paraId="4F491D63" w14:textId="77777777" w:rsidR="0086240E" w:rsidRPr="00C700BF" w:rsidRDefault="0086240E" w:rsidP="00C700BF"/>
    <w:p w14:paraId="103E71DE" w14:textId="77777777" w:rsidR="00AC4B4D" w:rsidRPr="00C700BF" w:rsidRDefault="00000000">
      <w:pPr>
        <w:pStyle w:val="RALEWAYTEXTE"/>
        <w:numPr>
          <w:ilvl w:val="0"/>
          <w:numId w:val="12"/>
        </w:numPr>
        <w:spacing w:before="20" w:after="5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Cession des titres apportés par la holding dans les 3 ans :</w:t>
      </w:r>
      <w:r w:rsidRPr="00C700BF">
        <w:rPr>
          <w:sz w:val="20"/>
          <w:szCs w:val="20"/>
        </w:rPr>
        <w:t xml:space="preserve"> fin du report et obligation de réinvestir (règles post-LF 2026) : au moins 70 % du produit de cession (anciennement 60 %), dans un délai de 36 mois (anciennement 24 mois), dans des activités économiques éligibles (activités opérationnelles référencées à l’art. 199 terdecies-0 A CGI, avec exclusion expresse de l’immobilier locatif et de la gestion de patrimoine propre). Les actifs réinvestés doivent être conservés 5 ans. À défaut, la plus-value redevient intégralement imposable.</w:t>
      </w:r>
    </w:p>
    <w:p w14:paraId="4D0064DF" w14:textId="77777777" w:rsidR="0086240E" w:rsidRPr="00C700BF" w:rsidRDefault="0086240E" w:rsidP="0086240E"/>
    <w:p w14:paraId="0D47F0E1" w14:textId="65FAFB18" w:rsidR="00AC4B4D" w:rsidRPr="00C700BF" w:rsidRDefault="00000000" w:rsidP="0086240E">
      <w:pPr>
        <w:pStyle w:val="RALEWAYTEXTE"/>
        <w:numPr>
          <w:ilvl w:val="0"/>
          <w:numId w:val="12"/>
        </w:numPr>
        <w:spacing w:before="20" w:after="6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Cession des titres apportés après 3 ans :</w:t>
      </w:r>
      <w:r w:rsidRPr="00C700BF">
        <w:rPr>
          <w:sz w:val="20"/>
          <w:szCs w:val="20"/>
        </w:rPr>
        <w:t xml:space="preserve"> fin du report SANS obligation de réinvestissement. C’est la situation cible</w:t>
      </w:r>
      <w:r w:rsidR="0086240E" w:rsidRPr="00C700BF">
        <w:rPr>
          <w:sz w:val="20"/>
          <w:szCs w:val="20"/>
        </w:rPr>
        <w:t>.</w:t>
      </w:r>
    </w:p>
    <w:p w14:paraId="495512D6" w14:textId="77777777" w:rsidR="00C700BF" w:rsidRPr="00C700BF" w:rsidRDefault="00C700BF" w:rsidP="00C700BF"/>
    <w:p w14:paraId="70E8CA6F" w14:textId="02A9DB77" w:rsidR="0086240E" w:rsidRPr="00C700BF" w:rsidRDefault="00000000">
      <w:pPr>
        <w:pStyle w:val="RALEWAYTEXTE"/>
        <w:spacing w:after="40" w:line="276" w:lineRule="auto"/>
        <w:rPr>
          <w:b/>
          <w:sz w:val="20"/>
          <w:szCs w:val="20"/>
        </w:rPr>
      </w:pPr>
      <w:r w:rsidRPr="00C700BF">
        <w:rPr>
          <w:b/>
          <w:sz w:val="20"/>
          <w:szCs w:val="20"/>
        </w:rPr>
        <w:t>Cas de purge du report :</w:t>
      </w:r>
    </w:p>
    <w:p w14:paraId="01AA02EB" w14:textId="77777777" w:rsidR="0086240E" w:rsidRPr="00C700BF" w:rsidRDefault="0086240E" w:rsidP="0086240E"/>
    <w:p w14:paraId="7A6528CB" w14:textId="723EAF2F" w:rsidR="00AC4B4D" w:rsidRPr="00C700BF" w:rsidRDefault="00000000">
      <w:pPr>
        <w:pStyle w:val="RALEWAYTEXTE"/>
        <w:numPr>
          <w:ilvl w:val="0"/>
          <w:numId w:val="12"/>
        </w:numPr>
        <w:spacing w:before="20" w:after="5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Décès :</w:t>
      </w:r>
      <w:r w:rsidRPr="00C700BF">
        <w:rPr>
          <w:sz w:val="20"/>
          <w:szCs w:val="20"/>
        </w:rPr>
        <w:t xml:space="preserve"> purge définitive — la plus-value en report est exonérée et ne sera jamais imposée. La LF 2026 n’a pas supprimé ce cas d’extinction parlementaires. Avantage successoral considérable à combiner avec une transmission anticipée.</w:t>
      </w:r>
    </w:p>
    <w:p w14:paraId="78371A8D" w14:textId="77777777" w:rsidR="0086240E" w:rsidRPr="00C700BF" w:rsidRDefault="0086240E" w:rsidP="0086240E">
      <w:pPr>
        <w:pStyle w:val="RALEWAYTEXTE"/>
        <w:spacing w:before="20" w:after="50" w:line="276" w:lineRule="auto"/>
        <w:ind w:left="360" w:firstLine="0"/>
        <w:rPr>
          <w:sz w:val="20"/>
          <w:szCs w:val="20"/>
        </w:rPr>
      </w:pPr>
    </w:p>
    <w:p w14:paraId="15DAED95" w14:textId="77777777" w:rsidR="00AC4B4D" w:rsidRDefault="00000000">
      <w:pPr>
        <w:pStyle w:val="RALEWAYTEXTE"/>
        <w:numPr>
          <w:ilvl w:val="0"/>
          <w:numId w:val="12"/>
        </w:numPr>
        <w:spacing w:before="20" w:after="8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Donation des parts de la holding :</w:t>
      </w:r>
      <w:r w:rsidRPr="00C700BF">
        <w:rPr>
          <w:sz w:val="20"/>
          <w:szCs w:val="20"/>
        </w:rPr>
        <w:t xml:space="preserve"> le report est transféré au donataire (voir point 3.1 infra), qui reprend à son compte la charge fiscale et les obligations de conservation.</w:t>
      </w:r>
    </w:p>
    <w:p w14:paraId="6324C4B7" w14:textId="77777777" w:rsidR="00C700BF" w:rsidRPr="00C700BF" w:rsidRDefault="00C700BF" w:rsidP="00C700BF">
      <w:pPr>
        <w:rPr>
          <w:sz w:val="4"/>
          <w:szCs w:val="4"/>
        </w:rPr>
      </w:pPr>
    </w:p>
    <w:p w14:paraId="0AD92E18" w14:textId="77777777" w:rsidR="00AC4B4D" w:rsidRPr="00C700BF" w:rsidRDefault="00000000">
      <w:pPr>
        <w:pStyle w:val="RALEWAYTITREGRAS2"/>
        <w:spacing w:before="160"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2.2 Délai effectif : 3 ans (cumul régime titres de participation + 150-0 B ter)</w:t>
      </w:r>
    </w:p>
    <w:p w14:paraId="475081AE" w14:textId="77777777" w:rsidR="0086240E" w:rsidRPr="00C700BF" w:rsidRDefault="0086240E" w:rsidP="0086240E"/>
    <w:p w14:paraId="6DD2CF5F" w14:textId="77777777" w:rsidR="0086240E" w:rsidRPr="00C700BF" w:rsidRDefault="00000000">
      <w:pPr>
        <w:pStyle w:val="RALEWAYTEXTE"/>
        <w:spacing w:after="6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Le régime des titres de participation (art. 219-I-a quinquies CGI) exige 2 ans de détention par la holding pour bénéficier de la quasi-exonération à l’IS (quote-part de frais et charges de 12 % → charge effective ~3 %). </w:t>
      </w:r>
    </w:p>
    <w:p w14:paraId="4C891A05" w14:textId="77777777" w:rsidR="0086240E" w:rsidRPr="00C700BF" w:rsidRDefault="0086240E" w:rsidP="0086240E">
      <w:pPr>
        <w:rPr>
          <w:rFonts w:ascii="Raleway" w:eastAsiaTheme="minorHAnsi" w:hAnsi="Raleway"/>
          <w:color w:val="495864"/>
          <w:lang w:eastAsia="en-US"/>
        </w:rPr>
      </w:pPr>
    </w:p>
    <w:p w14:paraId="2C5E7E47" w14:textId="77777777" w:rsidR="0086240E" w:rsidRPr="00C700BF" w:rsidRDefault="00000000">
      <w:pPr>
        <w:pStyle w:val="RALEWAYTEXTE"/>
        <w:spacing w:after="6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Mais le délai à respecter dans les faits est de 3 ans, pour éviter l’obligation de réinvestissement du 150-0 B ter. </w:t>
      </w:r>
    </w:p>
    <w:p w14:paraId="09C8D728" w14:textId="77777777" w:rsidR="0086240E" w:rsidRPr="00C700BF" w:rsidRDefault="0086240E" w:rsidP="0086240E">
      <w:pPr>
        <w:rPr>
          <w:rFonts w:ascii="Raleway" w:eastAsiaTheme="minorHAnsi" w:hAnsi="Raleway"/>
          <w:color w:val="495864"/>
          <w:lang w:eastAsia="en-US"/>
        </w:rPr>
      </w:pPr>
    </w:p>
    <w:p w14:paraId="29A8C00A" w14:textId="6BAD692F" w:rsidR="00C700BF" w:rsidRPr="00C700BF" w:rsidRDefault="00000000" w:rsidP="00C700BF">
      <w:pPr>
        <w:jc w:val="both"/>
        <w:rPr>
          <w:rFonts w:ascii="Raleway" w:eastAsiaTheme="minorHAnsi" w:hAnsi="Raleway"/>
          <w:color w:val="495864"/>
          <w:lang w:eastAsia="en-US"/>
        </w:rPr>
      </w:pPr>
      <w:r w:rsidRPr="00C700BF">
        <w:rPr>
          <w:rFonts w:ascii="Raleway" w:eastAsiaTheme="minorHAnsi" w:hAnsi="Raleway"/>
          <w:color w:val="495864"/>
          <w:lang w:eastAsia="en-US"/>
        </w:rPr>
        <w:t xml:space="preserve">Ces deux délais se cumulent : il faut attendre 3 ans après l’apport pour céder dans les meilleures conditions — fiscalité holding ~3 %, aucune contrainte de remploi. </w:t>
      </w:r>
    </w:p>
    <w:p w14:paraId="525D94BF" w14:textId="77777777" w:rsidR="00C700BF" w:rsidRDefault="00C700BF" w:rsidP="00C700BF">
      <w:pPr>
        <w:jc w:val="both"/>
        <w:rPr>
          <w:rFonts w:ascii="Raleway" w:eastAsiaTheme="minorHAnsi" w:hAnsi="Raleway"/>
          <w:color w:val="495864"/>
          <w:lang w:eastAsia="en-US"/>
        </w:rPr>
      </w:pPr>
    </w:p>
    <w:p w14:paraId="48CA14B4" w14:textId="76A92782" w:rsidR="00AC4B4D" w:rsidRPr="00C700BF" w:rsidRDefault="00000000" w:rsidP="00C700BF">
      <w:pPr>
        <w:jc w:val="both"/>
        <w:rPr>
          <w:rFonts w:ascii="Raleway" w:eastAsiaTheme="minorHAnsi" w:hAnsi="Raleway"/>
          <w:color w:val="495864"/>
          <w:lang w:eastAsia="en-US"/>
        </w:rPr>
      </w:pPr>
      <w:r w:rsidRPr="00C700BF">
        <w:rPr>
          <w:rFonts w:ascii="Raleway" w:eastAsiaTheme="minorHAnsi" w:hAnsi="Raleway"/>
          <w:color w:val="495864"/>
          <w:lang w:eastAsia="en-US"/>
        </w:rPr>
        <w:t>Ce raisonnement s’applique à DEEP RISE PHARMA, SAS MOUVEAUX et toute filiale opérationnelle.</w:t>
      </w:r>
    </w:p>
    <w:tbl>
      <w:tblPr>
        <w:tblW w:w="907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9072"/>
      </w:tblGrid>
      <w:tr w:rsidR="00AC4B4D" w:rsidRPr="00C700BF" w14:paraId="234D5B21" w14:textId="77777777">
        <w:tc>
          <w:tcPr>
            <w:tcW w:w="9072" w:type="dxa"/>
            <w:shd w:val="clear" w:color="auto" w:fill="FFF2F2"/>
          </w:tcPr>
          <w:p w14:paraId="0B8909E5" w14:textId="729D3540" w:rsidR="00AC4B4D" w:rsidRPr="00C700BF" w:rsidRDefault="00000000" w:rsidP="0086240E">
            <w:pPr>
              <w:pStyle w:val="RALEWAYTEXTE"/>
              <w:spacing w:before="80" w:after="80" w:line="276" w:lineRule="auto"/>
              <w:jc w:val="center"/>
              <w:rPr>
                <w:sz w:val="20"/>
                <w:szCs w:val="20"/>
              </w:rPr>
            </w:pPr>
            <w:r w:rsidRPr="00C700BF">
              <w:rPr>
                <w:b/>
                <w:color w:val="C00000"/>
                <w:sz w:val="20"/>
                <w:szCs w:val="20"/>
              </w:rPr>
              <w:lastRenderedPageBreak/>
              <w:t>⚠</w:t>
            </w:r>
            <w:r w:rsidR="00C700BF" w:rsidRPr="00C700BF">
              <w:rPr>
                <w:b/>
                <w:color w:val="C00000"/>
                <w:sz w:val="20"/>
                <w:szCs w:val="20"/>
              </w:rPr>
              <w:t>️ Exception</w:t>
            </w:r>
            <w:r w:rsidRPr="00C700BF">
              <w:rPr>
                <w:b/>
                <w:color w:val="C00000"/>
                <w:sz w:val="20"/>
                <w:szCs w:val="20"/>
              </w:rPr>
              <w:t> : les sociétés à prépondérance immobilière restent taxées à l’IS de droit commun à 25 % sur la cession de leurs titres. La montée en puissance des SAS immobilières locales au bilan de DEEP RISE PHARMA devra être surveillée à ce titre.</w:t>
            </w:r>
          </w:p>
        </w:tc>
      </w:tr>
    </w:tbl>
    <w:p w14:paraId="69ADB8A8" w14:textId="77777777" w:rsidR="00AC4B4D" w:rsidRPr="00C700BF" w:rsidRDefault="00AC4B4D" w:rsidP="0086240E"/>
    <w:p w14:paraId="489203A9" w14:textId="77777777" w:rsidR="00AC4B4D" w:rsidRPr="00C700BF" w:rsidRDefault="00000000">
      <w:pPr>
        <w:pStyle w:val="RALEWAYTITREGRAS2"/>
        <w:spacing w:before="160"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2.3 Forme, gouvernance et optimisation de la rémunération</w:t>
      </w:r>
    </w:p>
    <w:p w14:paraId="3C0F2D6F" w14:textId="77777777" w:rsidR="0086240E" w:rsidRPr="00C700BF" w:rsidRDefault="0086240E" w:rsidP="0086240E"/>
    <w:p w14:paraId="45BEADA2" w14:textId="77777777" w:rsidR="0086240E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Nous recommandons la forme SARL, dont le gérant majoritaire bénéficie du statut TNS, nettement plus avantageux et souple que le régime assimilé salarié de la SAS. </w:t>
      </w:r>
    </w:p>
    <w:p w14:paraId="186DAEF9" w14:textId="77777777" w:rsidR="0086240E" w:rsidRPr="00C700BF" w:rsidRDefault="0086240E" w:rsidP="0086240E"/>
    <w:p w14:paraId="62C31319" w14:textId="2137BBCB" w:rsidR="0086240E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La holding sera </w:t>
      </w:r>
      <w:r w:rsidR="0086240E" w:rsidRPr="00C700BF">
        <w:rPr>
          <w:sz w:val="20"/>
          <w:szCs w:val="20"/>
        </w:rPr>
        <w:t>cogérée</w:t>
      </w:r>
      <w:r w:rsidRPr="00C700BF">
        <w:rPr>
          <w:sz w:val="20"/>
          <w:szCs w:val="20"/>
        </w:rPr>
        <w:t xml:space="preserve"> par vous-même et par Madame MOUVEAUX, chacun percevant une rémunération calibrée à vos besoins personnels réels : dépenses incompressibles du foyer, budget loisirs, épargne. </w:t>
      </w:r>
    </w:p>
    <w:p w14:paraId="5A43AA2E" w14:textId="77777777" w:rsidR="00C700BF" w:rsidRPr="00C700BF" w:rsidRDefault="00C700BF" w:rsidP="00C700BF"/>
    <w:p w14:paraId="25E6BC2A" w14:textId="42A56209" w:rsidR="0086240E" w:rsidRPr="00C700BF" w:rsidRDefault="0086240E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Cette holding pourrait être nommée présidente de DEEP RISE PHARMA/ SAS MOUVEAUX ou toute autre filiale opérationnelle et facturer à cet égard son mandat de Présidente (optimisation de la rémunération en lieu et place d’un contrat de travail et/ou mandat de président en direct par vous-même et/ou votre épou</w:t>
      </w:r>
      <w:r w:rsidR="00841D59">
        <w:rPr>
          <w:sz w:val="20"/>
          <w:szCs w:val="20"/>
        </w:rPr>
        <w:t>se</w:t>
      </w:r>
      <w:r w:rsidRPr="00C700BF">
        <w:rPr>
          <w:sz w:val="20"/>
          <w:szCs w:val="20"/>
        </w:rPr>
        <w:t>, plus coûteux en termes de charges sociales).</w:t>
      </w:r>
    </w:p>
    <w:p w14:paraId="4FD0F1B9" w14:textId="77777777" w:rsidR="0086240E" w:rsidRPr="00C700BF" w:rsidRDefault="0086240E" w:rsidP="0086240E"/>
    <w:p w14:paraId="78CAF794" w14:textId="77777777" w:rsidR="0086240E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Le solde non distribué reste capitalisé au sein de la holding : placements financiers, investissements immobiliers (SCI, SCPI), prise de participations en private equity. </w:t>
      </w:r>
    </w:p>
    <w:p w14:paraId="08F0B53A" w14:textId="77777777" w:rsidR="00C700BF" w:rsidRPr="00C700BF" w:rsidRDefault="00C700BF" w:rsidP="00C700BF"/>
    <w:p w14:paraId="24A34330" w14:textId="2555AA29" w:rsidR="00AC4B4D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La holding devient ainsi un outil patrimonial complet, bien au-delà de la simple détention de titres</w:t>
      </w:r>
      <w:r w:rsidR="0086240E" w:rsidRPr="00C700BF">
        <w:rPr>
          <w:sz w:val="20"/>
          <w:szCs w:val="20"/>
        </w:rPr>
        <w:t xml:space="preserve"> vous permettant de financer de nouveaux projets ou préparer votre retraite.</w:t>
      </w:r>
    </w:p>
    <w:tbl>
      <w:tblPr>
        <w:tblW w:w="907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9072"/>
      </w:tblGrid>
      <w:tr w:rsidR="00AC4B4D" w:rsidRPr="00C700BF" w14:paraId="304FA184" w14:textId="77777777">
        <w:tc>
          <w:tcPr>
            <w:tcW w:w="9072" w:type="dxa"/>
            <w:shd w:val="clear" w:color="auto" w:fill="FFF2F2"/>
          </w:tcPr>
          <w:p w14:paraId="26554548" w14:textId="6129F0D8" w:rsidR="00AC4B4D" w:rsidRPr="00C700BF" w:rsidRDefault="00000000" w:rsidP="0086240E">
            <w:pPr>
              <w:pStyle w:val="RALEWAYTEXTE"/>
              <w:spacing w:before="80" w:after="80" w:line="276" w:lineRule="auto"/>
              <w:jc w:val="center"/>
              <w:rPr>
                <w:sz w:val="20"/>
                <w:szCs w:val="20"/>
              </w:rPr>
            </w:pPr>
            <w:r w:rsidRPr="00C700BF">
              <w:rPr>
                <w:b/>
                <w:color w:val="C00000"/>
                <w:sz w:val="20"/>
                <w:szCs w:val="20"/>
              </w:rPr>
              <w:t>⚠</w:t>
            </w:r>
            <w:r w:rsidR="0086240E" w:rsidRPr="00C700BF">
              <w:rPr>
                <w:b/>
                <w:color w:val="C00000"/>
                <w:sz w:val="20"/>
                <w:szCs w:val="20"/>
              </w:rPr>
              <w:t>️ Préalable</w:t>
            </w:r>
            <w:r w:rsidRPr="00C700BF">
              <w:rPr>
                <w:b/>
                <w:color w:val="C00000"/>
                <w:sz w:val="20"/>
                <w:szCs w:val="20"/>
              </w:rPr>
              <w:t xml:space="preserve"> absolu : valorisation indépendante et contradictoire de DEEP RISE PHARMA</w:t>
            </w:r>
            <w:r w:rsidR="0086240E" w:rsidRPr="00C700BF">
              <w:rPr>
                <w:b/>
                <w:color w:val="C00000"/>
                <w:sz w:val="20"/>
                <w:szCs w:val="20"/>
              </w:rPr>
              <w:t xml:space="preserve"> et SAS MOUVEAUX </w:t>
            </w:r>
            <w:r w:rsidRPr="00C700BF">
              <w:rPr>
                <w:b/>
                <w:color w:val="C00000"/>
                <w:sz w:val="20"/>
                <w:szCs w:val="20"/>
              </w:rPr>
              <w:t>avant tout apport. Condition de sécurité fiscale absolue (art. 150-0 B ter CGI).</w:t>
            </w:r>
          </w:p>
        </w:tc>
      </w:tr>
    </w:tbl>
    <w:p w14:paraId="79F40DEE" w14:textId="77777777" w:rsidR="00AC4B4D" w:rsidRPr="00841D59" w:rsidRDefault="00AC4B4D" w:rsidP="00841D59">
      <w:pPr>
        <w:rPr>
          <w:sz w:val="10"/>
          <w:szCs w:val="10"/>
        </w:rPr>
      </w:pPr>
    </w:p>
    <w:p w14:paraId="22C76085" w14:textId="77777777" w:rsidR="00AC4B4D" w:rsidRPr="00C700BF" w:rsidRDefault="00000000">
      <w:pPr>
        <w:pStyle w:val="RALEWAYTITREGRAS"/>
        <w:spacing w:before="220" w:after="10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III. Gouvernance de la holding et protection de Mme MOUVEAUX</w:t>
      </w:r>
    </w:p>
    <w:p w14:paraId="6AA45BCF" w14:textId="59CA2A0C" w:rsidR="0086240E" w:rsidRPr="00C700BF" w:rsidRDefault="00000000">
      <w:pPr>
        <w:pStyle w:val="RALEWAYTEXTE"/>
        <w:spacing w:after="10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Post-apport, vous détiendrez environ 9</w:t>
      </w:r>
      <w:r w:rsidR="00841D59">
        <w:rPr>
          <w:sz w:val="20"/>
          <w:szCs w:val="20"/>
        </w:rPr>
        <w:t>8</w:t>
      </w:r>
      <w:r w:rsidRPr="00C700BF">
        <w:rPr>
          <w:sz w:val="20"/>
          <w:szCs w:val="20"/>
        </w:rPr>
        <w:t xml:space="preserve"> % du capital de la holding contre environ </w:t>
      </w:r>
      <w:r w:rsidR="00841D59">
        <w:rPr>
          <w:sz w:val="20"/>
          <w:szCs w:val="20"/>
        </w:rPr>
        <w:t>2</w:t>
      </w:r>
      <w:r w:rsidRPr="00C700BF">
        <w:rPr>
          <w:sz w:val="20"/>
          <w:szCs w:val="20"/>
        </w:rPr>
        <w:t xml:space="preserve"> % pour Madame. </w:t>
      </w:r>
    </w:p>
    <w:p w14:paraId="55CE87EF" w14:textId="03FE27E9" w:rsidR="00AC4B4D" w:rsidRPr="00C700BF" w:rsidRDefault="00000000">
      <w:pPr>
        <w:pStyle w:val="RALEWAYTEXTE"/>
        <w:spacing w:after="10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Ce déséquilibre </w:t>
      </w:r>
      <w:r w:rsidR="0086240E" w:rsidRPr="00C700BF">
        <w:rPr>
          <w:sz w:val="20"/>
          <w:szCs w:val="20"/>
        </w:rPr>
        <w:t xml:space="preserve">structurel que vous ne souhaitez pas </w:t>
      </w:r>
      <w:r w:rsidRPr="00C700BF">
        <w:rPr>
          <w:sz w:val="20"/>
          <w:szCs w:val="20"/>
        </w:rPr>
        <w:t>peut être organisé juridiquement avec précision.</w:t>
      </w:r>
      <w:r w:rsidR="00841D59">
        <w:rPr>
          <w:sz w:val="20"/>
          <w:szCs w:val="20"/>
        </w:rPr>
        <w:t xml:space="preserve"> (</w:t>
      </w:r>
      <w:proofErr w:type="spellStart"/>
      <w:r w:rsidR="00841D59">
        <w:rPr>
          <w:sz w:val="20"/>
          <w:szCs w:val="20"/>
        </w:rPr>
        <w:t>cf</w:t>
      </w:r>
      <w:proofErr w:type="spellEnd"/>
      <w:r w:rsidR="00841D59">
        <w:rPr>
          <w:sz w:val="20"/>
          <w:szCs w:val="20"/>
        </w:rPr>
        <w:t xml:space="preserve"> paragraphe 3.4 infra)</w:t>
      </w:r>
    </w:p>
    <w:p w14:paraId="6F41CFD0" w14:textId="77777777" w:rsidR="00AC4B4D" w:rsidRPr="00C700BF" w:rsidRDefault="00000000">
      <w:pPr>
        <w:pStyle w:val="RALEWAYTITREGRAS2"/>
        <w:spacing w:before="160"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3.1 Donation de la nue-propriété aux enfants : gouvernance par les statuts</w:t>
      </w:r>
    </w:p>
    <w:p w14:paraId="66D39EBC" w14:textId="77777777" w:rsidR="00C700BF" w:rsidRPr="00C700BF" w:rsidRDefault="00C700BF" w:rsidP="00C700BF"/>
    <w:p w14:paraId="4ACE3F4B" w14:textId="0834A611" w:rsidR="00AC4B4D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Vous souhaitez</w:t>
      </w:r>
      <w:r w:rsidR="0086240E" w:rsidRPr="00C700BF">
        <w:rPr>
          <w:sz w:val="20"/>
          <w:szCs w:val="20"/>
        </w:rPr>
        <w:t xml:space="preserve"> éventuellement </w:t>
      </w:r>
      <w:r w:rsidRPr="00C700BF">
        <w:rPr>
          <w:sz w:val="20"/>
          <w:szCs w:val="20"/>
        </w:rPr>
        <w:t>donner la nue-propriété de vos parts de holding à vos enfants, en conservant l’usufruit. Ce schéma souligne plusieurs points de doctrine essentiels.</w:t>
      </w:r>
    </w:p>
    <w:p w14:paraId="22656C6F" w14:textId="77777777" w:rsidR="0086240E" w:rsidRPr="00C700BF" w:rsidRDefault="0086240E" w:rsidP="0086240E"/>
    <w:p w14:paraId="655F0D44" w14:textId="77777777" w:rsidR="00AC4B4D" w:rsidRPr="00C700BF" w:rsidRDefault="00000000">
      <w:pPr>
        <w:pStyle w:val="RALEWAYTEXTE"/>
        <w:spacing w:after="4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Qualité d’associé : point fondamental souvent méconnu. La Cour de cassation a tranché sans ambiguïté que l’usufruitier de parts sociales ne dispose pas de la qualité d’associé, laquelle n’appartient qu’au nu-propriétaire. En conséquence, l’usufruitier est privé des prérogatives d’associé (questions écrites, action sociale ut singuli, expert de gestion, révocation judiciaire du gérant).</w:t>
      </w:r>
    </w:p>
    <w:p w14:paraId="56DD0A28" w14:textId="73222DFC" w:rsidR="00AC4B4D" w:rsidRDefault="0086240E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lastRenderedPageBreak/>
        <w:t>La bonne pratique est de</w:t>
      </w:r>
      <w:r w:rsidR="00000000" w:rsidRPr="00C700BF">
        <w:rPr>
          <w:sz w:val="20"/>
          <w:szCs w:val="20"/>
        </w:rPr>
        <w:t xml:space="preserve"> laisser une part en pleine propriété au dirigeant usufruitier pour conserver l’intégralité de ses prérogatives d’associé.</w:t>
      </w:r>
    </w:p>
    <w:p w14:paraId="63EB42B4" w14:textId="77777777" w:rsidR="00C700BF" w:rsidRPr="00C700BF" w:rsidRDefault="00C700BF" w:rsidP="00C700BF"/>
    <w:p w14:paraId="60EEAD98" w14:textId="77777777" w:rsidR="0086240E" w:rsidRPr="00C700BF" w:rsidRDefault="00000000">
      <w:pPr>
        <w:pStyle w:val="RALEWAYTEXTE"/>
        <w:spacing w:after="4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Répartition du droit de vote : en l’absence de clause statutaire, la règle légale applicable aux SARL (art. 1844 C. civ.) attribue à l’usufruitier le vote sur la seule affectation des bénéfices, et au nu-propriétaire toutes les autres décisions. </w:t>
      </w:r>
    </w:p>
    <w:p w14:paraId="26A35080" w14:textId="77777777" w:rsidR="0086240E" w:rsidRPr="00C700BF" w:rsidRDefault="0086240E">
      <w:pPr>
        <w:pStyle w:val="RALEWAYTEXTE"/>
        <w:spacing w:after="40" w:line="276" w:lineRule="auto"/>
        <w:rPr>
          <w:sz w:val="20"/>
          <w:szCs w:val="20"/>
        </w:rPr>
      </w:pPr>
    </w:p>
    <w:p w14:paraId="78DB81EF" w14:textId="4C737317" w:rsidR="00AC4B4D" w:rsidRPr="00C700BF" w:rsidRDefault="00000000">
      <w:pPr>
        <w:pStyle w:val="RALEWAYTEXTE"/>
        <w:spacing w:after="4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Par dérogation statutaire expresse, il est possible de conférer l’intégralité du droit de vote aux usufruitiers, y compris pour les décisions extraordinaires. Cette clause est validée par la jurisprudence</w:t>
      </w:r>
      <w:r w:rsidR="0086240E" w:rsidRPr="00C700BF">
        <w:rPr>
          <w:sz w:val="20"/>
          <w:szCs w:val="20"/>
        </w:rPr>
        <w:t>.</w:t>
      </w:r>
    </w:p>
    <w:p w14:paraId="6D359B6B" w14:textId="77777777" w:rsidR="0086240E" w:rsidRPr="00C700BF" w:rsidRDefault="0086240E">
      <w:pPr>
        <w:pStyle w:val="RALEWAYTEXTE"/>
        <w:spacing w:after="40" w:line="276" w:lineRule="auto"/>
        <w:rPr>
          <w:sz w:val="20"/>
          <w:szCs w:val="20"/>
        </w:rPr>
      </w:pPr>
    </w:p>
    <w:p w14:paraId="477C5BCE" w14:textId="77777777" w:rsidR="00AC4B4D" w:rsidRPr="00C700BF" w:rsidRDefault="00000000">
      <w:pPr>
        <w:pStyle w:val="RALEWAYTEXTE"/>
        <w:spacing w:after="80" w:line="276" w:lineRule="auto"/>
        <w:rPr>
          <w:i/>
          <w:sz w:val="20"/>
          <w:szCs w:val="20"/>
        </w:rPr>
      </w:pPr>
      <w:r w:rsidRPr="00C700BF">
        <w:rPr>
          <w:i/>
          <w:sz w:val="20"/>
          <w:szCs w:val="20"/>
        </w:rPr>
        <w:t>Cette clause statutaire est indispensable dans votre schéma : sans elle, vos enfants nus-propriétaires voteraient sur les décisions extraordinaires de la holding (cessions d’actifs majeurs, fusions, augmentations de capital).</w:t>
      </w:r>
    </w:p>
    <w:p w14:paraId="36F416A4" w14:textId="77777777" w:rsidR="0086240E" w:rsidRPr="00C700BF" w:rsidRDefault="0086240E">
      <w:pPr>
        <w:pStyle w:val="RALEWAYTEXTE"/>
        <w:spacing w:after="80" w:line="276" w:lineRule="auto"/>
        <w:rPr>
          <w:sz w:val="20"/>
          <w:szCs w:val="20"/>
        </w:rPr>
      </w:pPr>
    </w:p>
    <w:p w14:paraId="08DAD192" w14:textId="77777777" w:rsidR="00AC4B4D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Répartition des fruits — dividendes : les dividendes sont des fruits civils et reviennent de plein droit aux usufruitiers, sans clause particulière. L’usufruitier a droit aux dividendes prélevés sur le résultat courant ET sur le résultat exceptionnel (cession d’actif immobilisé), en l’absence de clause contraire.</w:t>
      </w:r>
    </w:p>
    <w:p w14:paraId="0D209302" w14:textId="77777777" w:rsidR="00E76EA2" w:rsidRPr="00C700BF" w:rsidRDefault="00E76EA2" w:rsidP="00E76EA2"/>
    <w:p w14:paraId="5056FAA5" w14:textId="70B50EB9" w:rsidR="00AC4B4D" w:rsidRPr="00C700BF" w:rsidRDefault="00000000" w:rsidP="00E76EA2">
      <w:pPr>
        <w:pStyle w:val="RALEWAYTEXTE"/>
        <w:spacing w:after="4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Sort des réserves distribuées : la jurisprudence est contradictoire sur la question de savoir si les réserves distribuées reviennent à l’usufruitier (avec créance de restitution) ou au seul nu-propriétaire. Dans l’attente d’une harmonisation, il est indispensable de prendre position dans les statuts sur le sort des réserves distribuées, afin d’éviter tout litige ultérieur entre les générations</w:t>
      </w:r>
      <w:r w:rsidR="00E76EA2" w:rsidRPr="00C700BF">
        <w:rPr>
          <w:sz w:val="20"/>
          <w:szCs w:val="20"/>
        </w:rPr>
        <w:t xml:space="preserve">. </w:t>
      </w:r>
    </w:p>
    <w:p w14:paraId="66077AA1" w14:textId="77777777" w:rsidR="00E76EA2" w:rsidRPr="00C700BF" w:rsidRDefault="00E76EA2" w:rsidP="00E76EA2"/>
    <w:p w14:paraId="1CFF33E5" w14:textId="77777777" w:rsidR="00E76EA2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Mise en réserve systématique — risque de donation indirecte : une mise en réserve systématique enrichit les nus-propriétaires (valeur des parts augmente) sans que l’usufruitier perçoive de revenus. Ce comportement peut être requalifié en donation indirecte. </w:t>
      </w:r>
    </w:p>
    <w:p w14:paraId="33DA5BD1" w14:textId="47F855C5" w:rsidR="00AC4B4D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Chaque décision de mise en réserve doit être économiquement justifiée dans les procès-verbaux (renforcement du bilan, investissements futurs identifiés, remboursement de dette).</w:t>
      </w:r>
    </w:p>
    <w:p w14:paraId="5B012C87" w14:textId="77777777" w:rsidR="00AC4B4D" w:rsidRPr="00C700BF" w:rsidRDefault="00000000">
      <w:pPr>
        <w:pStyle w:val="RALEWAYTITREGRAS2"/>
        <w:spacing w:before="160"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3.2 Quasi-usufruit sur les réserves et art. 774 bis CGI</w:t>
      </w:r>
    </w:p>
    <w:p w14:paraId="1C8EA6EA" w14:textId="77777777" w:rsidR="00E76EA2" w:rsidRPr="00C700BF" w:rsidRDefault="00E76EA2" w:rsidP="00E76EA2"/>
    <w:p w14:paraId="57161B72" w14:textId="6D02B961" w:rsidR="00AC4B4D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Une convention de quasi-usufruit sur les distributions de réserves permet aux usufruitiers d’encaisser 100 % des sommes distribuées, avec créance de restitution au profit des nus-propriétaires. Cette créance est déductible de l’actif successoral, ce qui réduit les droits de succession le moment venu.</w:t>
      </w:r>
    </w:p>
    <w:p w14:paraId="0627CD8B" w14:textId="77777777" w:rsidR="00AC4B4D" w:rsidRPr="00C700BF" w:rsidRDefault="00000000">
      <w:pPr>
        <w:pStyle w:val="RALEWAYTEXTE"/>
        <w:spacing w:after="6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La loi de finances 2024 (art. 774 bis CGI) a restreint la déductibilité de ces dettes de restitution en distinguant trois catégories :</w:t>
      </w:r>
    </w:p>
    <w:p w14:paraId="3E2703B0" w14:textId="77777777" w:rsidR="00E76EA2" w:rsidRPr="00C700BF" w:rsidRDefault="00E76EA2" w:rsidP="00E76EA2"/>
    <w:p w14:paraId="4004FAE7" w14:textId="77777777" w:rsidR="00AC4B4D" w:rsidRPr="00C700BF" w:rsidRDefault="00000000">
      <w:pPr>
        <w:pStyle w:val="RALEWAYTEXTE"/>
        <w:numPr>
          <w:ilvl w:val="0"/>
          <w:numId w:val="12"/>
        </w:numPr>
        <w:spacing w:before="20" w:after="5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Non déductibles (systématiquement) :</w:t>
      </w:r>
      <w:r w:rsidRPr="00C700BF">
        <w:rPr>
          <w:sz w:val="20"/>
          <w:szCs w:val="20"/>
        </w:rPr>
        <w:t xml:space="preserve"> dettes issues d’une donation de somme d’argent avec réserve d’usufruit. Cette catégorie ne nous concerne pas directement.</w:t>
      </w:r>
    </w:p>
    <w:p w14:paraId="21E6B1E6" w14:textId="77777777" w:rsidR="00E76EA2" w:rsidRPr="00C700BF" w:rsidRDefault="00E76EA2" w:rsidP="00E76EA2"/>
    <w:p w14:paraId="1A1A4C9B" w14:textId="77777777" w:rsidR="00AC4B4D" w:rsidRPr="00C700BF" w:rsidRDefault="00000000">
      <w:pPr>
        <w:pStyle w:val="RALEWAYTEXTE"/>
        <w:numPr>
          <w:ilvl w:val="0"/>
          <w:numId w:val="12"/>
        </w:numPr>
        <w:spacing w:before="20" w:after="5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Déductibles sous condition :</w:t>
      </w:r>
      <w:r w:rsidRPr="00C700BF">
        <w:rPr>
          <w:sz w:val="20"/>
          <w:szCs w:val="20"/>
        </w:rPr>
        <w:t xml:space="preserve"> dettes issues d’une cession avec report de l’usufruit sur le prix (quasi-usufruit sur produit de cession). Déductibles si le contribuable établit l’absence de but principalement fiscal. Charge de la preuve sur lui.</w:t>
      </w:r>
    </w:p>
    <w:p w14:paraId="7AF30A78" w14:textId="77777777" w:rsidR="00E76EA2" w:rsidRPr="00C700BF" w:rsidRDefault="00E76EA2" w:rsidP="00E76EA2"/>
    <w:p w14:paraId="7DF9A43B" w14:textId="1921FE15" w:rsidR="00AC4B4D" w:rsidRPr="00C700BF" w:rsidRDefault="00000000" w:rsidP="00C700BF">
      <w:pPr>
        <w:pStyle w:val="RALEWAYTEXTE"/>
        <w:numPr>
          <w:ilvl w:val="0"/>
          <w:numId w:val="12"/>
        </w:numPr>
        <w:spacing w:before="20" w:after="8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lastRenderedPageBreak/>
        <w:t>Déductibles sans condition :</w:t>
      </w:r>
      <w:r w:rsidRPr="00C700BF">
        <w:rPr>
          <w:sz w:val="20"/>
          <w:szCs w:val="20"/>
        </w:rPr>
        <w:t xml:space="preserve"> </w:t>
      </w:r>
      <w:r w:rsidRPr="00C700BF">
        <w:rPr>
          <w:b/>
          <w:bCs/>
          <w:sz w:val="20"/>
          <w:szCs w:val="20"/>
          <w:u w:val="single"/>
        </w:rPr>
        <w:t>dettes issues de dividendes prélevés sur réserves distribués à l’usufruitier. C’est le cas qui nous intéresse prioritairement dans le cadre de la holding</w:t>
      </w:r>
      <w:r w:rsidRPr="00C700BF">
        <w:rPr>
          <w:sz w:val="20"/>
          <w:szCs w:val="20"/>
        </w:rPr>
        <w:t xml:space="preserve">. </w:t>
      </w:r>
      <w:r w:rsidR="00C700BF">
        <w:rPr>
          <w:sz w:val="20"/>
          <w:szCs w:val="20"/>
        </w:rPr>
        <w:t xml:space="preserve">                       </w:t>
      </w:r>
      <w:r w:rsidRPr="00C700BF">
        <w:rPr>
          <w:sz w:val="20"/>
          <w:szCs w:val="20"/>
        </w:rPr>
        <w:t>La déductibilité de la créance de restitution est assurée sans charge probatoire.</w:t>
      </w:r>
    </w:p>
    <w:p w14:paraId="7B98B037" w14:textId="77777777" w:rsidR="00E76EA2" w:rsidRPr="00C700BF" w:rsidRDefault="00E76EA2" w:rsidP="00E76EA2"/>
    <w:p w14:paraId="6D1E6809" w14:textId="58E59BD9" w:rsidR="00AC4B4D" w:rsidRPr="00C700BF" w:rsidRDefault="00000000">
      <w:pPr>
        <w:pStyle w:val="RALEWAYTEXTE"/>
        <w:spacing w:after="4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Point de séquencement absolu : la convention de quasi-usufruit doit être conclue avant ou pendant la cession de l’actif concerné. Une convention conclue postérieurement à la cession est requalifiée en donation fictive et exposée à la procédure d’abus de droit.</w:t>
      </w:r>
    </w:p>
    <w:p w14:paraId="34C31C28" w14:textId="77777777" w:rsidR="00AC4B4D" w:rsidRPr="00C700BF" w:rsidRDefault="00000000">
      <w:pPr>
        <w:pStyle w:val="RALEWAYTITREGRAS2"/>
        <w:spacing w:before="160"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3.3 Purge du report par donation : conservation 6 ans (post-LF 2026)</w:t>
      </w:r>
    </w:p>
    <w:p w14:paraId="2D9AF534" w14:textId="77777777" w:rsidR="00E76EA2" w:rsidRPr="00C700BF" w:rsidRDefault="00E76EA2" w:rsidP="00E76EA2"/>
    <w:p w14:paraId="3C1BEAF8" w14:textId="2BAD2CC3" w:rsidR="00AC4B4D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Lorsque vous donnez les parts de la holding à vos enfants, le report d’imposition est transféré au donataire. Celui-ci reprend à son compte la plus-value en report et toutes les obligations attachées.</w:t>
      </w:r>
    </w:p>
    <w:p w14:paraId="02B6E6AB" w14:textId="77777777" w:rsidR="00E76EA2" w:rsidRPr="00C700BF" w:rsidRDefault="00E76EA2" w:rsidP="00E76EA2"/>
    <w:p w14:paraId="16120E07" w14:textId="77777777" w:rsidR="00AC4B4D" w:rsidRPr="00C700BF" w:rsidRDefault="00000000">
      <w:pPr>
        <w:pStyle w:val="RALEWAYTEXTE"/>
        <w:spacing w:after="6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Si le donataire conserve les parts de la holding pendant le délai légal sans les céder, le report est définitivement purgé : la plus-value ne sera jamais imposée. La LF 2026 a allonge ce délai :</w:t>
      </w:r>
    </w:p>
    <w:p w14:paraId="702E1B17" w14:textId="77777777" w:rsidR="00E76EA2" w:rsidRPr="00841D59" w:rsidRDefault="00E76EA2" w:rsidP="00E76EA2">
      <w:pPr>
        <w:pStyle w:val="RALEWAYTEXTE"/>
        <w:spacing w:before="20" w:after="50" w:line="276" w:lineRule="auto"/>
        <w:ind w:left="360" w:firstLine="0"/>
        <w:rPr>
          <w:sz w:val="10"/>
          <w:szCs w:val="10"/>
        </w:rPr>
      </w:pPr>
    </w:p>
    <w:p w14:paraId="166254B8" w14:textId="77777777" w:rsidR="00AC4B4D" w:rsidRPr="00C700BF" w:rsidRDefault="00000000">
      <w:pPr>
        <w:pStyle w:val="RALEWAYTEXTE"/>
        <w:numPr>
          <w:ilvl w:val="0"/>
          <w:numId w:val="12"/>
        </w:numPr>
        <w:spacing w:before="20" w:after="8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Après la LF 2026 (apports réalisés à compter du 21 févr. 2026) :</w:t>
      </w:r>
      <w:r w:rsidRPr="00C700BF">
        <w:rPr>
          <w:sz w:val="20"/>
          <w:szCs w:val="20"/>
        </w:rPr>
        <w:t xml:space="preserve"> délai porté à 6 ans. Via fonds de capital-investissement : 11 ans.</w:t>
      </w:r>
    </w:p>
    <w:p w14:paraId="24DC14AE" w14:textId="77777777" w:rsidR="00E76EA2" w:rsidRPr="00C700BF" w:rsidRDefault="00E76EA2" w:rsidP="00E76EA2"/>
    <w:p w14:paraId="5558E72A" w14:textId="77777777" w:rsidR="00AC4B4D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Cette purge par conservation est un outil de transmission intéressant à combiner avec la donation de nue-propriété : les enfants nus-propriétaires peuvent ne jamais payer l’impôt sur la plus-value constituée par votre travail, à condition de respecter le délai de 6 ans.</w:t>
      </w:r>
    </w:p>
    <w:p w14:paraId="4EA92BAB" w14:textId="74C43569" w:rsidR="00AC4B4D" w:rsidRPr="00C700BF" w:rsidRDefault="00000000">
      <w:pPr>
        <w:pStyle w:val="RALEWAYTITREGRAS2"/>
        <w:spacing w:before="160"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3.4 Association de Mme MOUVEAUX et protection en cas de divorce</w:t>
      </w:r>
      <w:r w:rsidR="00C700BF">
        <w:rPr>
          <w:sz w:val="20"/>
          <w:szCs w:val="20"/>
        </w:rPr>
        <w:t>/décès</w:t>
      </w:r>
    </w:p>
    <w:p w14:paraId="2CBEB5F6" w14:textId="77777777" w:rsidR="00E76EA2" w:rsidRPr="00C700BF" w:rsidRDefault="00E76EA2" w:rsidP="00E76EA2"/>
    <w:p w14:paraId="53CB5086" w14:textId="08891849" w:rsidR="00E76EA2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Vos titres ayant été souscrits après votre mariage sous régime de communauté légale,</w:t>
      </w:r>
      <w:r w:rsidR="00C700BF">
        <w:rPr>
          <w:sz w:val="20"/>
          <w:szCs w:val="20"/>
        </w:rPr>
        <w:t xml:space="preserve">                                    </w:t>
      </w:r>
      <w:r w:rsidRPr="00C700BF">
        <w:rPr>
          <w:sz w:val="20"/>
          <w:szCs w:val="20"/>
        </w:rPr>
        <w:t xml:space="preserve"> ils constituent des biens communs. </w:t>
      </w:r>
    </w:p>
    <w:p w14:paraId="6AD25F10" w14:textId="48A8F52B" w:rsidR="00C700BF" w:rsidRPr="00C700BF" w:rsidRDefault="00C700BF" w:rsidP="00C700BF"/>
    <w:p w14:paraId="63D1B0C5" w14:textId="614CDE5A" w:rsidR="00C700BF" w:rsidRPr="00C700BF" w:rsidRDefault="00C700BF">
      <w:pPr>
        <w:pStyle w:val="RALEWAYTEXTE"/>
        <w:spacing w:after="80" w:line="276" w:lineRule="auto"/>
        <w:rPr>
          <w:sz w:val="20"/>
          <w:szCs w:val="20"/>
        </w:rPr>
      </w:pPr>
      <w:r>
        <w:rPr>
          <w:sz w:val="20"/>
          <w:szCs w:val="20"/>
        </w:rPr>
        <w:t>Vous souhaitez absolument conserver une équité dans la détention capitalistique entre vous-même et votre épouse même en cas de divorce/décès.</w:t>
      </w:r>
    </w:p>
    <w:p w14:paraId="6DB2AAC5" w14:textId="77777777" w:rsidR="00E76EA2" w:rsidRPr="00C700BF" w:rsidRDefault="00E76EA2" w:rsidP="00E76EA2"/>
    <w:p w14:paraId="27ED84B2" w14:textId="42A45B7E" w:rsidR="00E76EA2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Lors de l’apport à la SARL holding, Madame MOUVEAUX peut revendiquer la qualité d’associée pour la moitié des parts souscrites en contrepartie (art. 1832-2 C. civ., applicable aux sociétés </w:t>
      </w:r>
      <w:r w:rsidR="00841D59">
        <w:rPr>
          <w:sz w:val="20"/>
          <w:szCs w:val="20"/>
        </w:rPr>
        <w:t>à responsabilité limitée</w:t>
      </w:r>
      <w:r w:rsidRPr="00C700BF">
        <w:rPr>
          <w:sz w:val="20"/>
          <w:szCs w:val="20"/>
        </w:rPr>
        <w:t xml:space="preserve">). </w:t>
      </w:r>
    </w:p>
    <w:p w14:paraId="1856AB61" w14:textId="77777777" w:rsidR="00E76EA2" w:rsidRPr="00C700BF" w:rsidRDefault="00E76EA2" w:rsidP="00E76EA2"/>
    <w:p w14:paraId="4AFD3129" w14:textId="7A4E4658" w:rsidR="00AC4B4D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Ce droit doit être exercé au moment de la constitution, sous peine d’y renoncer.</w:t>
      </w:r>
    </w:p>
    <w:p w14:paraId="2EF22E1E" w14:textId="77777777" w:rsidR="00E76EA2" w:rsidRPr="00C700BF" w:rsidRDefault="00E76EA2" w:rsidP="00E76EA2"/>
    <w:p w14:paraId="067E7678" w14:textId="7A9AE1E3" w:rsidR="00E76EA2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Protection en cas de divorce : le régime de communauté légale</w:t>
      </w:r>
      <w:r w:rsidR="00841D59">
        <w:rPr>
          <w:sz w:val="20"/>
          <w:szCs w:val="20"/>
        </w:rPr>
        <w:t xml:space="preserve"> et le droit de revendiquer la moitié des parts sociales souscrites par le conjoint apporteur</w:t>
      </w:r>
      <w:r w:rsidRPr="00C700BF">
        <w:rPr>
          <w:sz w:val="20"/>
          <w:szCs w:val="20"/>
        </w:rPr>
        <w:t xml:space="preserve"> est déjà le meilleur bouclier de base pour Madame</w:t>
      </w:r>
      <w:r w:rsidR="00841D59">
        <w:rPr>
          <w:sz w:val="20"/>
          <w:szCs w:val="20"/>
        </w:rPr>
        <w:t>.</w:t>
      </w:r>
      <w:r w:rsidRPr="00C700BF">
        <w:rPr>
          <w:sz w:val="20"/>
          <w:szCs w:val="20"/>
        </w:rPr>
        <w:t xml:space="preserve"> </w:t>
      </w:r>
    </w:p>
    <w:p w14:paraId="79132ED6" w14:textId="77777777" w:rsidR="00E76EA2" w:rsidRPr="00C700BF" w:rsidRDefault="00E76EA2" w:rsidP="00E76EA2"/>
    <w:p w14:paraId="05246B5E" w14:textId="044A8A4A" w:rsidR="00E76EA2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Pour aller plus loin et </w:t>
      </w:r>
      <w:r w:rsidR="00841D59">
        <w:rPr>
          <w:sz w:val="20"/>
          <w:szCs w:val="20"/>
        </w:rPr>
        <w:t>offrir une garantie absolue</w:t>
      </w:r>
      <w:r w:rsidRPr="00C700BF">
        <w:rPr>
          <w:sz w:val="20"/>
          <w:szCs w:val="20"/>
        </w:rPr>
        <w:t>, nous recommandons une clause de préciput (art. 1515 C. civ.</w:t>
      </w:r>
      <w:r w:rsidR="00841D59">
        <w:rPr>
          <w:sz w:val="20"/>
          <w:szCs w:val="20"/>
        </w:rPr>
        <w:t xml:space="preserve"> – en pleine propriété et/ou en usufruit</w:t>
      </w:r>
      <w:r w:rsidRPr="00C700BF">
        <w:rPr>
          <w:sz w:val="20"/>
          <w:szCs w:val="20"/>
        </w:rPr>
        <w:t xml:space="preserve">) dans </w:t>
      </w:r>
      <w:r w:rsidR="00841D59">
        <w:rPr>
          <w:sz w:val="20"/>
          <w:szCs w:val="20"/>
        </w:rPr>
        <w:t>un contrat de mariage à rédiger par un Notaire</w:t>
      </w:r>
      <w:r w:rsidRPr="00C700BF">
        <w:rPr>
          <w:sz w:val="20"/>
          <w:szCs w:val="20"/>
        </w:rPr>
        <w:t xml:space="preserve">, désignant les parts de la holding comme biens qu’elle peut prélever avant tout partage. </w:t>
      </w:r>
    </w:p>
    <w:p w14:paraId="303E48EF" w14:textId="77777777" w:rsidR="00E76EA2" w:rsidRPr="00C700BF" w:rsidRDefault="00E76EA2" w:rsidP="00E76EA2"/>
    <w:p w14:paraId="6E53DD44" w14:textId="33D0FB0B" w:rsidR="00AC4B4D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Cette clause doit </w:t>
      </w:r>
      <w:r w:rsidR="00E76EA2" w:rsidRPr="00C700BF">
        <w:rPr>
          <w:sz w:val="20"/>
          <w:szCs w:val="20"/>
        </w:rPr>
        <w:t>expressément</w:t>
      </w:r>
      <w:r w:rsidRPr="00C700BF">
        <w:rPr>
          <w:sz w:val="20"/>
          <w:szCs w:val="20"/>
        </w:rPr>
        <w:t xml:space="preserve"> survivre au divorce (art. 265 C. civ.) : sans cette mention, elle tomberait de plein droit en cas de rupture.</w:t>
      </w:r>
    </w:p>
    <w:p w14:paraId="48FADB2F" w14:textId="77777777" w:rsidR="00C700BF" w:rsidRDefault="00C700BF">
      <w:pPr>
        <w:pStyle w:val="RALEWAYTEXTE"/>
        <w:spacing w:after="80" w:line="276" w:lineRule="auto"/>
        <w:rPr>
          <w:sz w:val="20"/>
          <w:szCs w:val="20"/>
        </w:rPr>
      </w:pPr>
    </w:p>
    <w:p w14:paraId="4C6AB838" w14:textId="111514BF" w:rsidR="00C700BF" w:rsidRPr="00C700BF" w:rsidRDefault="00841D59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lastRenderedPageBreak/>
        <w:t>Protection en cas de d</w:t>
      </w:r>
      <w:r>
        <w:rPr>
          <w:sz w:val="20"/>
          <w:szCs w:val="20"/>
        </w:rPr>
        <w:t>écès :</w:t>
      </w:r>
      <w:r w:rsidRPr="00C700BF">
        <w:rPr>
          <w:sz w:val="20"/>
          <w:szCs w:val="20"/>
        </w:rPr>
        <w:t> </w:t>
      </w:r>
      <w:r>
        <w:rPr>
          <w:sz w:val="20"/>
          <w:szCs w:val="20"/>
        </w:rPr>
        <w:t xml:space="preserve"> </w:t>
      </w:r>
      <w:r w:rsidR="00C700BF">
        <w:rPr>
          <w:sz w:val="20"/>
          <w:szCs w:val="20"/>
        </w:rPr>
        <w:t xml:space="preserve">il sera conseillé de procéder à une réversion d’usufruit entre conjoint au moment de la donation de la nue-propriété des titres de la holding à vos enfants permettant à l’époux survivant de continuer à contrôler </w:t>
      </w:r>
      <w:r>
        <w:rPr>
          <w:sz w:val="20"/>
          <w:szCs w:val="20"/>
        </w:rPr>
        <w:t>la société</w:t>
      </w:r>
      <w:r w:rsidR="00C700BF">
        <w:rPr>
          <w:sz w:val="20"/>
          <w:szCs w:val="20"/>
        </w:rPr>
        <w:t xml:space="preserve"> (pouvoirs politiques et financiers) jusqu’à son décès et remembrement total des parts aux enfants sans fiscalité (article 1133 CGI)</w:t>
      </w:r>
      <w:r>
        <w:rPr>
          <w:sz w:val="20"/>
          <w:szCs w:val="20"/>
        </w:rPr>
        <w:t>.</w:t>
      </w:r>
    </w:p>
    <w:p w14:paraId="225C5EB5" w14:textId="77777777" w:rsidR="00AC4B4D" w:rsidRPr="00C700BF" w:rsidRDefault="00000000">
      <w:pPr>
        <w:pStyle w:val="RALEWAYTITREGRAS"/>
        <w:spacing w:before="220" w:after="10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IV. Résidence principale, SCI familiale et départ au Maroc</w:t>
      </w:r>
    </w:p>
    <w:p w14:paraId="4CAA19E6" w14:textId="77777777" w:rsidR="00AC4B4D" w:rsidRPr="00C700BF" w:rsidRDefault="00000000">
      <w:pPr>
        <w:pStyle w:val="RALEWAYTITREGRAS2"/>
        <w:spacing w:before="160"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4.1 Option 1 — Cession directe avant départ (recommandée)</w:t>
      </w:r>
    </w:p>
    <w:p w14:paraId="0DB4083D" w14:textId="77777777" w:rsidR="00E76EA2" w:rsidRPr="00C700BF" w:rsidRDefault="00E76EA2" w:rsidP="00E76EA2"/>
    <w:p w14:paraId="53212ED2" w14:textId="597466AA" w:rsidR="00E76EA2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La cession de votre résidence principale avant</w:t>
      </w:r>
      <w:r w:rsidR="00E76EA2" w:rsidRPr="00C700BF">
        <w:rPr>
          <w:sz w:val="20"/>
          <w:szCs w:val="20"/>
        </w:rPr>
        <w:t xml:space="preserve"> votre séjour au Maroc (développement de DEEP RISE PHARMA localement – pouvant impacter votre statut fiscal personnel et vous voir qualifier de résident fiscal marocain)</w:t>
      </w:r>
      <w:r w:rsidRPr="00C700BF">
        <w:rPr>
          <w:sz w:val="20"/>
          <w:szCs w:val="20"/>
        </w:rPr>
        <w:t xml:space="preserve"> bénéficie de l’exonération totale de plus-value (art. 150 U-II-1° CGI). </w:t>
      </w:r>
    </w:p>
    <w:p w14:paraId="22CDFD82" w14:textId="77777777" w:rsidR="00E76EA2" w:rsidRPr="00C700BF" w:rsidRDefault="00E76EA2" w:rsidP="00E76EA2"/>
    <w:p w14:paraId="34B065B8" w14:textId="3B0DFDCA" w:rsidR="00AC4B4D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C’est la solution la plus simple, sans risque fiscal ni risque de requalification. Nous la recommandons en priorité à toute structuration.</w:t>
      </w:r>
    </w:p>
    <w:p w14:paraId="6E3B2386" w14:textId="77777777" w:rsidR="00AC4B4D" w:rsidRPr="00C700BF" w:rsidRDefault="00000000">
      <w:pPr>
        <w:pStyle w:val="RALEWAYTITREGRAS2"/>
        <w:spacing w:before="160"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4.2 Option 2 — Rachat par une SCI IS après travaux (à étudier)</w:t>
      </w:r>
    </w:p>
    <w:p w14:paraId="6BDCF043" w14:textId="77777777" w:rsidR="00E76EA2" w:rsidRPr="00C700BF" w:rsidRDefault="00E76EA2" w:rsidP="00E76EA2"/>
    <w:p w14:paraId="57EC399D" w14:textId="619377B3" w:rsidR="00E76EA2" w:rsidRPr="00C700BF" w:rsidRDefault="00000000">
      <w:pPr>
        <w:pStyle w:val="RALEWAYTEXTE"/>
        <w:spacing w:after="6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 xml:space="preserve">Vous envisagez des travaux après lesquels le bien sera mis en location. Dans ce contexte, le rachat par une SCI soumise à l’IS, financé par un emprunt bancaire, mérite une analyse approfondie. </w:t>
      </w:r>
    </w:p>
    <w:p w14:paraId="561B998E" w14:textId="77777777" w:rsidR="00E76EA2" w:rsidRPr="00C700BF" w:rsidRDefault="00E76EA2" w:rsidP="00E76EA2"/>
    <w:p w14:paraId="6DCECA28" w14:textId="1C6B2949" w:rsidR="00AC4B4D" w:rsidRPr="00C700BF" w:rsidRDefault="00000000">
      <w:pPr>
        <w:pStyle w:val="RALEWAYTEXTE"/>
        <w:spacing w:after="6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Les loyers perçus doivent couvrir le remboursement du crédit et générer un résultat positif pour la SCI. Cette configuration présente deux avantages :</w:t>
      </w:r>
    </w:p>
    <w:p w14:paraId="379FA68B" w14:textId="77777777" w:rsidR="00E76EA2" w:rsidRPr="00C700BF" w:rsidRDefault="00E76EA2" w:rsidP="00E76EA2"/>
    <w:p w14:paraId="312E51C0" w14:textId="77777777" w:rsidR="00AC4B4D" w:rsidRPr="00C700BF" w:rsidRDefault="00000000">
      <w:pPr>
        <w:pStyle w:val="RALEWAYTEXTE"/>
        <w:numPr>
          <w:ilvl w:val="0"/>
          <w:numId w:val="12"/>
        </w:numPr>
        <w:spacing w:before="20" w:after="5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Sécurité anti-abus de droit :</w:t>
      </w:r>
      <w:r w:rsidRPr="00C700BF">
        <w:rPr>
          <w:sz w:val="20"/>
          <w:szCs w:val="20"/>
        </w:rPr>
        <w:t xml:space="preserve"> la pertinence économique est démontrée par la rentabilité de l’investissement (loyers &gt; remboursement) et l’absence d’occupation à titre gratuit. Le risque de requalification est ainsi considérablement réduit.</w:t>
      </w:r>
    </w:p>
    <w:p w14:paraId="29A1C9ED" w14:textId="77777777" w:rsidR="00E76EA2" w:rsidRPr="00C700BF" w:rsidRDefault="00E76EA2" w:rsidP="00E76EA2"/>
    <w:p w14:paraId="5902F7E8" w14:textId="77777777" w:rsidR="00AC4B4D" w:rsidRPr="00C700BF" w:rsidRDefault="00000000">
      <w:pPr>
        <w:pStyle w:val="RALEWAYTEXTE"/>
        <w:numPr>
          <w:ilvl w:val="0"/>
          <w:numId w:val="12"/>
        </w:numPr>
        <w:spacing w:before="20" w:after="6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Avantages IS :</w:t>
      </w:r>
      <w:r w:rsidRPr="00C700BF">
        <w:rPr>
          <w:sz w:val="20"/>
          <w:szCs w:val="20"/>
        </w:rPr>
        <w:t xml:space="preserve"> intérêts d’emprunt et amortissements déductibles, réduisant l’assiette imposable de la SCI durant la période de remboursement.</w:t>
      </w:r>
    </w:p>
    <w:p w14:paraId="412D6C2C" w14:textId="77777777" w:rsidR="00E76EA2" w:rsidRPr="00C700BF" w:rsidRDefault="00E76EA2" w:rsidP="00E76EA2"/>
    <w:p w14:paraId="61ED7238" w14:textId="77777777" w:rsidR="00AC4B4D" w:rsidRPr="00C700BF" w:rsidRDefault="00000000">
      <w:pPr>
        <w:pStyle w:val="RALEWAYTEXTE"/>
        <w:spacing w:after="80" w:line="276" w:lineRule="auto"/>
        <w:rPr>
          <w:sz w:val="20"/>
          <w:szCs w:val="20"/>
        </w:rPr>
      </w:pPr>
      <w:r w:rsidRPr="00C700BF">
        <w:rPr>
          <w:i/>
          <w:sz w:val="20"/>
          <w:szCs w:val="20"/>
        </w:rPr>
        <w:t>Ce schéma fera l’objet d’une consultation dédiée avec simulation de rentabilité prévisionnelle.</w:t>
      </w:r>
    </w:p>
    <w:p w14:paraId="6D43C09B" w14:textId="77777777" w:rsidR="00AC4B4D" w:rsidRPr="00C700BF" w:rsidRDefault="00000000">
      <w:pPr>
        <w:pStyle w:val="RALEWAYTITREGRAS2"/>
        <w:spacing w:before="160" w:after="8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4.3 Exit tax et suivi du report 150-0 B ter lors du départ au Maroc</w:t>
      </w:r>
    </w:p>
    <w:p w14:paraId="7723AC83" w14:textId="77777777" w:rsidR="00E76EA2" w:rsidRPr="00C700BF" w:rsidRDefault="00E76EA2" w:rsidP="00E76EA2"/>
    <w:p w14:paraId="5B40FA96" w14:textId="0059266C" w:rsidR="00AC4B4D" w:rsidRPr="00C700BF" w:rsidRDefault="00000000">
      <w:pPr>
        <w:pStyle w:val="RALEWAYTEXTE"/>
        <w:spacing w:after="60" w:line="276" w:lineRule="auto"/>
        <w:rPr>
          <w:sz w:val="20"/>
          <w:szCs w:val="20"/>
        </w:rPr>
      </w:pPr>
      <w:r w:rsidRPr="00C700BF">
        <w:rPr>
          <w:sz w:val="20"/>
          <w:szCs w:val="20"/>
        </w:rPr>
        <w:t>C’est le point le plus sensible du dossier en termes de séquencement. Voici la mécanique précise :</w:t>
      </w:r>
    </w:p>
    <w:p w14:paraId="00B38E49" w14:textId="77777777" w:rsidR="00E76EA2" w:rsidRPr="00C700BF" w:rsidRDefault="00E76EA2" w:rsidP="00E76EA2"/>
    <w:p w14:paraId="66DA2521" w14:textId="6A66E38E" w:rsidR="00AC4B4D" w:rsidRPr="00C700BF" w:rsidRDefault="00000000">
      <w:pPr>
        <w:pStyle w:val="RALEWAYTEXTE"/>
        <w:numPr>
          <w:ilvl w:val="0"/>
          <w:numId w:val="12"/>
        </w:numPr>
        <w:spacing w:before="20" w:after="5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 xml:space="preserve">Exit </w:t>
      </w:r>
      <w:proofErr w:type="spellStart"/>
      <w:r w:rsidRPr="00C700BF">
        <w:rPr>
          <w:b/>
          <w:sz w:val="20"/>
          <w:szCs w:val="20"/>
        </w:rPr>
        <w:t>tax</w:t>
      </w:r>
      <w:proofErr w:type="spellEnd"/>
      <w:r w:rsidRPr="00C700BF">
        <w:rPr>
          <w:b/>
          <w:sz w:val="20"/>
          <w:szCs w:val="20"/>
        </w:rPr>
        <w:t xml:space="preserve"> (art. 167 bis CGI) :</w:t>
      </w:r>
      <w:r w:rsidRPr="00C700BF">
        <w:rPr>
          <w:sz w:val="20"/>
          <w:szCs w:val="20"/>
        </w:rPr>
        <w:t xml:space="preserve"> lors de votre départ au Maroc, l’administration fiscale </w:t>
      </w:r>
      <w:r w:rsidR="00C700BF">
        <w:rPr>
          <w:sz w:val="20"/>
          <w:szCs w:val="20"/>
        </w:rPr>
        <w:t>est susceptible d’imposer</w:t>
      </w:r>
      <w:r w:rsidRPr="00C700BF">
        <w:rPr>
          <w:sz w:val="20"/>
          <w:szCs w:val="20"/>
        </w:rPr>
        <w:t xml:space="preserve"> les plus-values latentes sur vos titres (valeur des parts de la holding) ET prend en compte la plus-value en report 150-0 B ter dans l’assiette de l’exit tax. </w:t>
      </w:r>
    </w:p>
    <w:p w14:paraId="3F27CFF8" w14:textId="77777777" w:rsidR="00E76EA2" w:rsidRPr="00C700BF" w:rsidRDefault="00E76EA2" w:rsidP="00E76EA2"/>
    <w:p w14:paraId="59CF5E9E" w14:textId="77777777" w:rsidR="00AC4B4D" w:rsidRDefault="00000000">
      <w:pPr>
        <w:pStyle w:val="RALEWAYTEXTE"/>
        <w:numPr>
          <w:ilvl w:val="0"/>
          <w:numId w:val="12"/>
        </w:numPr>
        <w:spacing w:before="20" w:after="5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Le report ne s’éteint pas automatiquement :</w:t>
      </w:r>
      <w:r w:rsidRPr="00C700BF">
        <w:rPr>
          <w:sz w:val="20"/>
          <w:szCs w:val="20"/>
        </w:rPr>
        <w:t xml:space="preserve"> le départ ne met pas fin au report d’imposition. Des obligations déclaratives spécifiques demeurent : formulaire 2074-ETD lors du transfert de domicile, puis 2074-ETS annuellement tant que les titres de la holding n’ont pas été cédés.</w:t>
      </w:r>
    </w:p>
    <w:p w14:paraId="586791F9" w14:textId="77777777" w:rsidR="00C700BF" w:rsidRPr="00C700BF" w:rsidRDefault="00C700BF" w:rsidP="00C700BF"/>
    <w:p w14:paraId="5083E74B" w14:textId="77777777" w:rsidR="00E76EA2" w:rsidRPr="00C700BF" w:rsidRDefault="00000000">
      <w:pPr>
        <w:pStyle w:val="RALEWAYTEXTE"/>
        <w:numPr>
          <w:ilvl w:val="0"/>
          <w:numId w:val="12"/>
        </w:numPr>
        <w:spacing w:before="20" w:after="60" w:line="276" w:lineRule="auto"/>
        <w:rPr>
          <w:sz w:val="20"/>
          <w:szCs w:val="20"/>
        </w:rPr>
      </w:pPr>
      <w:r w:rsidRPr="00C700BF">
        <w:rPr>
          <w:b/>
          <w:sz w:val="20"/>
          <w:szCs w:val="20"/>
        </w:rPr>
        <w:t>Séquencement critique :</w:t>
      </w:r>
      <w:r w:rsidRPr="00C700BF">
        <w:rPr>
          <w:sz w:val="20"/>
          <w:szCs w:val="20"/>
        </w:rPr>
        <w:t xml:space="preserve"> ne jamais transférer le domicile fiscal au Maroc sans avoir au préalable analysé et, si possible, réglé le sort du report 150-0 B ter. </w:t>
      </w:r>
    </w:p>
    <w:p w14:paraId="7997C92D" w14:textId="77777777" w:rsidR="00E76EA2" w:rsidRPr="00C700BF" w:rsidRDefault="00E76EA2" w:rsidP="00E76EA2">
      <w:pPr>
        <w:pStyle w:val="RALEWAYTEXTE"/>
        <w:spacing w:before="20" w:after="60" w:line="276" w:lineRule="auto"/>
        <w:ind w:left="360" w:firstLine="0"/>
        <w:rPr>
          <w:b/>
          <w:sz w:val="20"/>
          <w:szCs w:val="20"/>
        </w:rPr>
      </w:pPr>
    </w:p>
    <w:p w14:paraId="036DC85E" w14:textId="6F4D0A79" w:rsidR="00AC4B4D" w:rsidRPr="00C700BF" w:rsidRDefault="00000000" w:rsidP="00C700BF">
      <w:pPr>
        <w:pStyle w:val="RALEWAYTEXTE"/>
        <w:spacing w:before="20" w:after="60" w:line="276" w:lineRule="auto"/>
        <w:ind w:firstLine="0"/>
        <w:rPr>
          <w:sz w:val="20"/>
          <w:szCs w:val="20"/>
        </w:rPr>
      </w:pPr>
      <w:r w:rsidRPr="00C700BF">
        <w:rPr>
          <w:sz w:val="20"/>
          <w:szCs w:val="20"/>
        </w:rPr>
        <w:lastRenderedPageBreak/>
        <w:t>L’articulation avec les critères de la convention franco-marocaine du 29 mai 1970 (résidence fiscale) devra être anticipée</w:t>
      </w:r>
      <w:r w:rsidR="00E76EA2" w:rsidRPr="00C700BF">
        <w:rPr>
          <w:sz w:val="20"/>
          <w:szCs w:val="20"/>
        </w:rPr>
        <w:t xml:space="preserve"> et permettre de bénéficier du sursis d’imposition grâce à la convention fiscale franco/marocaine (assistance commune de lutte contre la fraude fiscale)</w:t>
      </w:r>
    </w:p>
    <w:p w14:paraId="5DDA4C8E" w14:textId="77777777" w:rsidR="00E76EA2" w:rsidRPr="00841D59" w:rsidRDefault="00E76EA2" w:rsidP="00E76EA2">
      <w:pPr>
        <w:pStyle w:val="RALEWAYTEXTE"/>
        <w:spacing w:before="20" w:after="60" w:line="276" w:lineRule="auto"/>
        <w:ind w:left="360" w:firstLine="0"/>
        <w:rPr>
          <w:sz w:val="8"/>
          <w:szCs w:val="8"/>
        </w:rPr>
      </w:pPr>
    </w:p>
    <w:tbl>
      <w:tblPr>
        <w:tblW w:w="907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9072"/>
      </w:tblGrid>
      <w:tr w:rsidR="00AC4B4D" w:rsidRPr="00C700BF" w14:paraId="60EC5730" w14:textId="77777777">
        <w:tc>
          <w:tcPr>
            <w:tcW w:w="9072" w:type="dxa"/>
            <w:shd w:val="clear" w:color="auto" w:fill="FFF2F2"/>
          </w:tcPr>
          <w:p w14:paraId="25AC6005" w14:textId="231A2CA3" w:rsidR="00AC4B4D" w:rsidRPr="00C700BF" w:rsidRDefault="00000000" w:rsidP="00E76EA2">
            <w:pPr>
              <w:pStyle w:val="RALEWAYTEXTE"/>
              <w:spacing w:before="80" w:after="80" w:line="276" w:lineRule="auto"/>
              <w:jc w:val="center"/>
              <w:rPr>
                <w:sz w:val="20"/>
                <w:szCs w:val="20"/>
              </w:rPr>
            </w:pPr>
            <w:r w:rsidRPr="00C700BF">
              <w:rPr>
                <w:b/>
                <w:color w:val="C00000"/>
                <w:sz w:val="20"/>
                <w:szCs w:val="20"/>
              </w:rPr>
              <w:t>⚠</w:t>
            </w:r>
            <w:r w:rsidR="00E76EA2" w:rsidRPr="00C700BF">
              <w:rPr>
                <w:b/>
                <w:color w:val="C00000"/>
                <w:sz w:val="20"/>
                <w:szCs w:val="20"/>
              </w:rPr>
              <w:t>️ Règle</w:t>
            </w:r>
            <w:r w:rsidRPr="00C700BF">
              <w:rPr>
                <w:b/>
                <w:color w:val="C00000"/>
                <w:sz w:val="20"/>
                <w:szCs w:val="20"/>
              </w:rPr>
              <w:t xml:space="preserve"> d’or : l’ordre des opérations est décisif. Tout transfert de domicile fiscal avant la cession des titres par la holding peut cristalliser immédiatement l’imposition de la plus-value reportée.</w:t>
            </w:r>
          </w:p>
        </w:tc>
      </w:tr>
    </w:tbl>
    <w:p w14:paraId="65D9AF31" w14:textId="77777777" w:rsidR="00AC4B4D" w:rsidRPr="00C700BF" w:rsidRDefault="00AC4B4D">
      <w:pPr>
        <w:pStyle w:val="RALEWAYTEXTE"/>
        <w:spacing w:after="80"/>
        <w:rPr>
          <w:sz w:val="20"/>
          <w:szCs w:val="20"/>
        </w:rPr>
      </w:pPr>
    </w:p>
    <w:p w14:paraId="6465279C" w14:textId="77777777" w:rsidR="00E76EA2" w:rsidRPr="00C700BF" w:rsidRDefault="00000000" w:rsidP="00E76EA2">
      <w:pPr>
        <w:rPr>
          <w:rFonts w:ascii="Raleway" w:eastAsiaTheme="minorHAnsi" w:hAnsi="Raleway"/>
          <w:color w:val="495864"/>
          <w:lang w:eastAsia="en-US"/>
        </w:rPr>
      </w:pPr>
      <w:r w:rsidRPr="00C700BF">
        <w:rPr>
          <w:rFonts w:ascii="Raleway" w:eastAsiaTheme="minorHAnsi" w:hAnsi="Raleway"/>
          <w:color w:val="495864"/>
          <w:lang w:eastAsia="en-US"/>
        </w:rPr>
        <w:t xml:space="preserve">Nous restons à votre entière disposition pour approfondir l’un ou l’autre de ces axes et vous accompagner dans leur mise en œuvre. </w:t>
      </w:r>
    </w:p>
    <w:p w14:paraId="7266E0E5" w14:textId="77777777" w:rsidR="00E76EA2" w:rsidRPr="00C700BF" w:rsidRDefault="00E76EA2" w:rsidP="00E76EA2">
      <w:pPr>
        <w:rPr>
          <w:rFonts w:ascii="Raleway" w:eastAsiaTheme="minorHAnsi" w:hAnsi="Raleway"/>
          <w:color w:val="495864"/>
          <w:lang w:eastAsia="en-US"/>
        </w:rPr>
      </w:pPr>
    </w:p>
    <w:p w14:paraId="2AEB2307" w14:textId="77777777" w:rsidR="00C700BF" w:rsidRDefault="00000000" w:rsidP="00C700BF">
      <w:pPr>
        <w:rPr>
          <w:rFonts w:ascii="Raleway" w:eastAsiaTheme="minorHAnsi" w:hAnsi="Raleway"/>
          <w:color w:val="495864"/>
          <w:lang w:eastAsia="en-US"/>
        </w:rPr>
      </w:pPr>
      <w:r w:rsidRPr="00C700BF">
        <w:rPr>
          <w:rFonts w:ascii="Raleway" w:eastAsiaTheme="minorHAnsi" w:hAnsi="Raleway"/>
          <w:color w:val="495864"/>
          <w:lang w:eastAsia="en-US"/>
        </w:rPr>
        <w:t>Chaque étape fera l’objet d’une consultation dédiée.</w:t>
      </w:r>
    </w:p>
    <w:p w14:paraId="2E5DECA6" w14:textId="77777777" w:rsidR="00C700BF" w:rsidRDefault="00C700BF" w:rsidP="00C700BF">
      <w:pPr>
        <w:rPr>
          <w:rFonts w:ascii="Raleway" w:eastAsiaTheme="minorHAnsi" w:hAnsi="Raleway"/>
          <w:color w:val="495864"/>
          <w:lang w:eastAsia="en-US"/>
        </w:rPr>
      </w:pPr>
    </w:p>
    <w:p w14:paraId="6520E889" w14:textId="77777777" w:rsidR="00C700BF" w:rsidRDefault="00C700BF" w:rsidP="00C700BF">
      <w:pPr>
        <w:rPr>
          <w:rFonts w:ascii="Raleway" w:eastAsiaTheme="minorHAnsi" w:hAnsi="Raleway"/>
          <w:color w:val="495864"/>
          <w:lang w:eastAsia="en-US"/>
        </w:rPr>
      </w:pPr>
    </w:p>
    <w:p w14:paraId="3698CB7C" w14:textId="74636D9F" w:rsidR="00C700BF" w:rsidRDefault="00C700BF" w:rsidP="00C700BF">
      <w:pPr>
        <w:rPr>
          <w:rFonts w:ascii="Raleway" w:eastAsiaTheme="minorHAnsi" w:hAnsi="Raleway"/>
          <w:color w:val="495864"/>
          <w:lang w:eastAsia="en-US"/>
        </w:rPr>
      </w:pPr>
      <w:r>
        <w:rPr>
          <w:rFonts w:ascii="Raleway" w:hAnsi="Raleway"/>
          <w:b/>
          <w:bCs/>
          <w:color w:val="495864"/>
        </w:rPr>
        <w:tab/>
      </w:r>
      <w:r w:rsidR="00000000" w:rsidRPr="00C700BF">
        <w:rPr>
          <w:rFonts w:ascii="Raleway" w:hAnsi="Raleway"/>
          <w:b/>
          <w:bCs/>
          <w:color w:val="495864"/>
        </w:rPr>
        <w:t>Perrine LOISEAUX</w:t>
      </w:r>
      <w:r>
        <w:rPr>
          <w:rFonts w:ascii="Raleway" w:hAnsi="Raleway"/>
          <w:b/>
          <w:bCs/>
          <w:color w:val="495864"/>
        </w:rPr>
        <w:tab/>
      </w:r>
      <w:r>
        <w:rPr>
          <w:rFonts w:ascii="Raleway" w:hAnsi="Raleway"/>
          <w:b/>
          <w:bCs/>
          <w:color w:val="495864"/>
        </w:rPr>
        <w:tab/>
      </w:r>
      <w:r>
        <w:rPr>
          <w:rFonts w:ascii="Raleway" w:hAnsi="Raleway"/>
          <w:b/>
          <w:bCs/>
          <w:color w:val="495864"/>
        </w:rPr>
        <w:tab/>
      </w:r>
      <w:r w:rsidRPr="00C700BF">
        <w:rPr>
          <w:rFonts w:ascii="Raleway" w:hAnsi="Raleway"/>
          <w:b/>
          <w:bCs/>
          <w:color w:val="495864"/>
        </w:rPr>
        <w:t>Yoann DECRETON</w:t>
      </w:r>
    </w:p>
    <w:p w14:paraId="073821E7" w14:textId="6A2A3F92" w:rsidR="00C700BF" w:rsidRDefault="00C700BF" w:rsidP="00C700BF">
      <w:pPr>
        <w:rPr>
          <w:rFonts w:ascii="Raleway" w:hAnsi="Raleway"/>
          <w:b/>
          <w:bCs/>
          <w:color w:val="495864"/>
        </w:rPr>
      </w:pPr>
      <w:r>
        <w:rPr>
          <w:rFonts w:ascii="Raleway" w:hAnsi="Raleway"/>
          <w:b/>
          <w:bCs/>
          <w:color w:val="495864"/>
        </w:rPr>
        <w:tab/>
      </w:r>
      <w:r w:rsidR="00000000" w:rsidRPr="00C700BF">
        <w:rPr>
          <w:rFonts w:ascii="Raleway" w:hAnsi="Raleway"/>
          <w:b/>
          <w:bCs/>
          <w:color w:val="495864"/>
        </w:rPr>
        <w:t>Expert-Comptable</w:t>
      </w:r>
      <w:r>
        <w:rPr>
          <w:rFonts w:ascii="Raleway" w:hAnsi="Raleway"/>
          <w:b/>
          <w:bCs/>
          <w:color w:val="495864"/>
        </w:rPr>
        <w:t xml:space="preserve"> Associé</w:t>
      </w:r>
      <w:r w:rsidR="00000000" w:rsidRPr="00C700BF">
        <w:rPr>
          <w:rFonts w:ascii="Raleway" w:hAnsi="Raleway"/>
          <w:b/>
          <w:bCs/>
          <w:color w:val="495864"/>
        </w:rPr>
        <w:t>.</w:t>
      </w:r>
      <w:r w:rsidRPr="00C700BF">
        <w:rPr>
          <w:rFonts w:ascii="Raleway" w:hAnsi="Raleway"/>
          <w:b/>
          <w:bCs/>
          <w:color w:val="495864"/>
        </w:rPr>
        <w:t xml:space="preserve"> </w:t>
      </w:r>
      <w:r>
        <w:rPr>
          <w:rFonts w:ascii="Raleway" w:hAnsi="Raleway"/>
          <w:b/>
          <w:bCs/>
          <w:color w:val="495864"/>
        </w:rPr>
        <w:tab/>
      </w:r>
      <w:r>
        <w:rPr>
          <w:rFonts w:ascii="Raleway" w:hAnsi="Raleway"/>
          <w:b/>
          <w:bCs/>
          <w:color w:val="495864"/>
        </w:rPr>
        <w:tab/>
      </w:r>
      <w:r w:rsidRPr="00C700BF">
        <w:rPr>
          <w:rFonts w:ascii="Raleway" w:hAnsi="Raleway"/>
          <w:b/>
          <w:bCs/>
          <w:color w:val="495864"/>
        </w:rPr>
        <w:t xml:space="preserve">Juriste confirmé Droit des affaires </w:t>
      </w:r>
    </w:p>
    <w:p w14:paraId="375E213F" w14:textId="03680882" w:rsidR="00C700BF" w:rsidRPr="00C700BF" w:rsidRDefault="00C700BF" w:rsidP="00C700BF">
      <w:pPr>
        <w:rPr>
          <w:rFonts w:ascii="Raleway" w:eastAsiaTheme="minorHAnsi" w:hAnsi="Raleway"/>
          <w:color w:val="495864"/>
          <w:lang w:eastAsia="en-US"/>
        </w:rPr>
      </w:pPr>
      <w:r>
        <w:rPr>
          <w:rFonts w:ascii="Raleway" w:hAnsi="Raleway"/>
          <w:b/>
          <w:bCs/>
          <w:color w:val="495864"/>
        </w:rPr>
        <w:tab/>
      </w:r>
      <w:r>
        <w:rPr>
          <w:rFonts w:ascii="Raleway" w:hAnsi="Raleway"/>
          <w:b/>
          <w:bCs/>
          <w:color w:val="495864"/>
        </w:rPr>
        <w:tab/>
      </w:r>
      <w:r>
        <w:rPr>
          <w:rFonts w:ascii="Raleway" w:hAnsi="Raleway"/>
          <w:b/>
          <w:bCs/>
          <w:color w:val="495864"/>
        </w:rPr>
        <w:tab/>
      </w:r>
      <w:r>
        <w:rPr>
          <w:rFonts w:ascii="Raleway" w:hAnsi="Raleway"/>
          <w:b/>
          <w:bCs/>
          <w:color w:val="495864"/>
        </w:rPr>
        <w:tab/>
      </w:r>
      <w:r>
        <w:rPr>
          <w:rFonts w:ascii="Raleway" w:hAnsi="Raleway"/>
          <w:b/>
          <w:bCs/>
          <w:color w:val="495864"/>
        </w:rPr>
        <w:tab/>
      </w:r>
      <w:r>
        <w:rPr>
          <w:rFonts w:ascii="Raleway" w:hAnsi="Raleway"/>
          <w:b/>
          <w:bCs/>
          <w:color w:val="495864"/>
        </w:rPr>
        <w:tab/>
      </w:r>
      <w:r w:rsidRPr="00C700BF">
        <w:rPr>
          <w:rFonts w:ascii="Raleway" w:hAnsi="Raleway"/>
          <w:b/>
          <w:bCs/>
          <w:color w:val="495864"/>
        </w:rPr>
        <w:t>Responsable fiscal.</w:t>
      </w:r>
    </w:p>
    <w:p w14:paraId="10F4393B" w14:textId="312E3F2F" w:rsidR="00AC4B4D" w:rsidRPr="00C700BF" w:rsidRDefault="00AC4B4D" w:rsidP="00C700BF">
      <w:pPr>
        <w:rPr>
          <w:rFonts w:ascii="Raleway" w:eastAsiaTheme="minorHAnsi" w:hAnsi="Raleway"/>
          <w:color w:val="495864"/>
          <w:lang w:eastAsia="en-US"/>
        </w:rPr>
      </w:pPr>
    </w:p>
    <w:p w14:paraId="495C8008" w14:textId="77777777" w:rsidR="00C700BF" w:rsidRPr="00C700BF" w:rsidRDefault="00C700BF">
      <w:pPr>
        <w:jc w:val="center"/>
        <w:rPr>
          <w:rFonts w:ascii="Raleway" w:hAnsi="Raleway"/>
          <w:b/>
          <w:bCs/>
          <w:color w:val="495864"/>
        </w:rPr>
      </w:pPr>
    </w:p>
    <w:p w14:paraId="04444A07" w14:textId="77777777" w:rsidR="00AC4B4D" w:rsidRPr="00C700BF" w:rsidRDefault="00AC4B4D">
      <w:pPr>
        <w:pStyle w:val="RALEWAYTEXTE"/>
        <w:spacing w:after="40"/>
        <w:rPr>
          <w:sz w:val="20"/>
          <w:szCs w:val="20"/>
        </w:rPr>
      </w:pPr>
    </w:p>
    <w:p w14:paraId="13B9CE87" w14:textId="6BDA78EE" w:rsidR="00AC4B4D" w:rsidRPr="00C700BF" w:rsidRDefault="00AC4B4D">
      <w:pPr>
        <w:jc w:val="center"/>
        <w:rPr>
          <w:rFonts w:ascii="Raleway" w:hAnsi="Raleway"/>
          <w:b/>
          <w:bCs/>
          <w:color w:val="495864"/>
        </w:rPr>
      </w:pPr>
    </w:p>
    <w:sectPr w:rsidR="00AC4B4D" w:rsidRPr="00C700B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397" w:footer="39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E434CA" w14:textId="77777777" w:rsidR="00FA5116" w:rsidRDefault="00FA5116" w:rsidP="00AE713A">
      <w:r>
        <w:separator/>
      </w:r>
    </w:p>
  </w:endnote>
  <w:endnote w:type="continuationSeparator" w:id="0">
    <w:p w14:paraId="2C660DD2" w14:textId="77777777" w:rsidR="00FA5116" w:rsidRDefault="00FA5116" w:rsidP="00AE7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Raleway" w:hAnsi="Raleway"/>
      </w:rPr>
      <w:id w:val="707912280"/>
      <w:docPartObj>
        <w:docPartGallery w:val="Page Numbers (Bottom of Page)"/>
        <w:docPartUnique/>
      </w:docPartObj>
    </w:sdtPr>
    <w:sdtContent>
      <w:p w14:paraId="2F73E936" w14:textId="12889BEE" w:rsidR="00841D59" w:rsidRPr="00841D59" w:rsidRDefault="00841D59">
        <w:pPr>
          <w:pStyle w:val="Pieddepage"/>
          <w:jc w:val="right"/>
          <w:rPr>
            <w:rFonts w:ascii="Raleway" w:hAnsi="Raleway"/>
          </w:rPr>
        </w:pPr>
        <w:r w:rsidRPr="00841D59">
          <w:rPr>
            <w:rFonts w:ascii="Raleway" w:hAnsi="Raleway"/>
          </w:rPr>
          <w:t xml:space="preserve">Page </w:t>
        </w:r>
        <w:r w:rsidRPr="00841D59">
          <w:rPr>
            <w:rFonts w:ascii="Raleway" w:hAnsi="Raleway"/>
          </w:rPr>
          <w:fldChar w:fldCharType="begin"/>
        </w:r>
        <w:r w:rsidRPr="00841D59">
          <w:rPr>
            <w:rFonts w:ascii="Raleway" w:hAnsi="Raleway"/>
          </w:rPr>
          <w:instrText>PAGE   \* MERGEFORMAT</w:instrText>
        </w:r>
        <w:r w:rsidRPr="00841D59">
          <w:rPr>
            <w:rFonts w:ascii="Raleway" w:hAnsi="Raleway"/>
          </w:rPr>
          <w:fldChar w:fldCharType="separate"/>
        </w:r>
        <w:r w:rsidRPr="00841D59">
          <w:rPr>
            <w:rFonts w:ascii="Raleway" w:hAnsi="Raleway"/>
          </w:rPr>
          <w:t>2</w:t>
        </w:r>
        <w:r w:rsidRPr="00841D59">
          <w:rPr>
            <w:rFonts w:ascii="Raleway" w:hAnsi="Raleway"/>
          </w:rPr>
          <w:fldChar w:fldCharType="end"/>
        </w:r>
        <w:r w:rsidRPr="00841D59">
          <w:rPr>
            <w:rFonts w:ascii="Raleway" w:hAnsi="Raleway"/>
          </w:rPr>
          <w:t>/8</w:t>
        </w:r>
      </w:p>
    </w:sdtContent>
  </w:sdt>
  <w:p w14:paraId="56A7EFE6" w14:textId="77777777" w:rsidR="00556318" w:rsidRDefault="0055631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A7F23B" w14:textId="77777777" w:rsidR="00BF1A42" w:rsidRDefault="00000000" w:rsidP="00BF1A42">
    <w:pPr>
      <w:pStyle w:val="Pieddepage"/>
      <w:jc w:val="center"/>
      <w:rPr>
        <w:rFonts w:asciiTheme="majorHAnsi" w:hAnsiTheme="majorHAnsi"/>
        <w:b/>
        <w:color w:val="495864"/>
        <w:sz w:val="16"/>
      </w:rPr>
    </w:pPr>
    <w:r>
      <w:rPr>
        <w:noProof/>
        <w:color w:val="495864"/>
      </w:rPr>
      <w:pict w14:anchorId="295EDA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6.15pt;margin-top:-17.6pt;width:67.35pt;height:35.9pt;z-index:-251656704;mso-position-horizontal-relative:text;mso-position-vertical-relative:text">
          <v:imagedata r:id="rId1" o:title="logo EC"/>
        </v:shape>
      </w:pict>
    </w:r>
    <w:r w:rsidR="00BF1A42" w:rsidRPr="00512A8C">
      <w:rPr>
        <w:rFonts w:asciiTheme="majorHAnsi" w:hAnsiTheme="majorHAnsi"/>
        <w:b/>
        <w:color w:val="495864"/>
        <w:sz w:val="16"/>
      </w:rPr>
      <w:ptab w:relativeTo="margin" w:alignment="center" w:leader="none"/>
    </w:r>
    <w:r w:rsidR="00BF1A42" w:rsidRPr="00512A8C">
      <w:rPr>
        <w:rFonts w:asciiTheme="majorHAnsi" w:hAnsiTheme="majorHAnsi"/>
        <w:b/>
        <w:color w:val="495864"/>
        <w:sz w:val="16"/>
      </w:rPr>
      <w:t>Société d’Expertise Comptable Inscrite au Tableau de l’Ordre de la Région Nord Pas-de-Calais</w:t>
    </w:r>
  </w:p>
  <w:p w14:paraId="2D047044" w14:textId="77777777" w:rsidR="00512A8C" w:rsidRPr="00512A8C" w:rsidRDefault="00512A8C" w:rsidP="00512A8C">
    <w:pPr>
      <w:pStyle w:val="Pieddepage"/>
      <w:tabs>
        <w:tab w:val="clear" w:pos="9072"/>
        <w:tab w:val="right" w:pos="8789"/>
      </w:tabs>
      <w:ind w:right="-1417"/>
      <w:jc w:val="center"/>
      <w:rPr>
        <w:rFonts w:asciiTheme="majorHAnsi" w:hAnsiTheme="majorHAnsi"/>
        <w:b/>
        <w:color w:val="495864"/>
        <w:sz w:val="14"/>
      </w:rPr>
    </w:pPr>
    <w:r w:rsidRPr="00512A8C">
      <w:rPr>
        <w:rFonts w:asciiTheme="majorHAnsi" w:hAnsiTheme="majorHAnsi"/>
        <w:b/>
        <w:color w:val="495864"/>
        <w:sz w:val="14"/>
      </w:rPr>
      <w:t>S.A.R.L. au capital de 300 000 € - Siret : 687 220 087 00021 – 687 220 087 R.C.S. Douai – N° TVA Intracommunautaire : FR 60 687 220 087 – Code APE : 6920 Z</w:t>
    </w:r>
  </w:p>
  <w:p w14:paraId="1E53A856" w14:textId="77777777" w:rsidR="00BF1A42" w:rsidRPr="00BF1A42" w:rsidRDefault="00BF1A42" w:rsidP="00512A8C">
    <w:pPr>
      <w:pStyle w:val="Pieddepage"/>
      <w:tabs>
        <w:tab w:val="clear" w:pos="9072"/>
        <w:tab w:val="right" w:pos="9498"/>
      </w:tabs>
      <w:ind w:right="-1134"/>
      <w:rPr>
        <w:rFonts w:asciiTheme="majorHAnsi" w:hAnsiTheme="majorHAnsi"/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10CB8F" w14:textId="77777777" w:rsidR="00FA5116" w:rsidRDefault="00FA5116" w:rsidP="00AE713A">
      <w:r>
        <w:separator/>
      </w:r>
    </w:p>
  </w:footnote>
  <w:footnote w:type="continuationSeparator" w:id="0">
    <w:p w14:paraId="4BF57F0C" w14:textId="77777777" w:rsidR="00FA5116" w:rsidRDefault="00FA5116" w:rsidP="00AE7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B7CAE5" w14:textId="77777777" w:rsidR="00801EB6" w:rsidRDefault="00801EB6" w:rsidP="00801EB6">
    <w:pPr>
      <w:pStyle w:val="En-tte"/>
      <w:ind w:left="-993"/>
    </w:pPr>
    <w:r>
      <w:rPr>
        <w:noProof/>
      </w:rPr>
      <w:drawing>
        <wp:inline distT="0" distB="0" distL="0" distR="0" wp14:anchorId="7AAD570A" wp14:editId="66F11883">
          <wp:extent cx="1508906" cy="546322"/>
          <wp:effectExtent l="0" t="0" r="0" b="6350"/>
          <wp:docPr id="2" name="Image 2" descr="A:\Users\mambroise\AppData\Local\Microsoft\Windows\INetCache\Content.Word\ECA-logo-lo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A:\Users\mambroise\AppData\Local\Microsoft\Windows\INetCache\Content.Word\ECA-logo-lo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4131" cy="569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EFA827" w14:textId="77777777" w:rsidR="00801EB6" w:rsidRDefault="00801EB6" w:rsidP="00801EB6">
    <w:pPr>
      <w:pStyle w:val="En-tte"/>
      <w:ind w:left="-1134"/>
    </w:pPr>
  </w:p>
  <w:p w14:paraId="6412CED6" w14:textId="77777777" w:rsidR="00801EB6" w:rsidRDefault="00801EB6" w:rsidP="00801EB6">
    <w:pPr>
      <w:pStyle w:val="En-tte"/>
      <w:ind w:left="-1134"/>
    </w:pPr>
  </w:p>
  <w:p w14:paraId="4095CC85" w14:textId="77777777" w:rsidR="00801EB6" w:rsidRPr="00801EB6" w:rsidRDefault="00801EB6" w:rsidP="00801EB6">
    <w:pPr>
      <w:pStyle w:val="En-tte"/>
      <w:ind w:left="-1134"/>
      <w:rPr>
        <w:rFonts w:asciiTheme="majorHAnsi" w:hAnsiTheme="majorHAnsi"/>
        <w:b/>
        <w:color w:val="C00000"/>
        <w:sz w:val="18"/>
      </w:rPr>
    </w:pP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52037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noProof/>
        <w:color w:val="495864"/>
        <w:sz w:val="16"/>
      </w:rPr>
      <w:drawing>
        <wp:anchor distT="0" distB="0" distL="114300" distR="114300" simplePos="0" relativeHeight="251655680" behindDoc="1" locked="0" layoutInCell="1" allowOverlap="1" wp14:anchorId="4A46396C" wp14:editId="0315CA4A">
          <wp:simplePos x="0" y="0"/>
          <wp:positionH relativeFrom="column">
            <wp:posOffset>1512892</wp:posOffset>
          </wp:positionH>
          <wp:positionV relativeFrom="paragraph">
            <wp:posOffset>-33655</wp:posOffset>
          </wp:positionV>
          <wp:extent cx="2726003" cy="989331"/>
          <wp:effectExtent l="0" t="0" r="0" b="0"/>
          <wp:wrapNone/>
          <wp:docPr id="1" name="Image 1" descr="A:\Users\mambroise\AppData\Local\Microsoft\Windows\INetCache\Content.Word\ECA-logo-lo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A:\Users\mambroise\AppData\Local\Microsoft\Windows\INetCache\Content.Word\ECA-logo-lo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6003" cy="989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2A8C">
      <w:rPr>
        <w:rFonts w:asciiTheme="majorHAnsi" w:hAnsiTheme="majorHAnsi"/>
        <w:color w:val="495864"/>
        <w:sz w:val="16"/>
      </w:rPr>
      <w:t>60, Rue des Rôtisseurs</w:t>
    </w:r>
  </w:p>
  <w:p w14:paraId="54C1C049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59400 CAMBRAI</w:t>
    </w:r>
  </w:p>
  <w:p w14:paraId="27FA9659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b/>
        <w:color w:val="495864"/>
        <w:sz w:val="16"/>
      </w:rPr>
    </w:pPr>
    <w:r w:rsidRPr="00512A8C">
      <w:rPr>
        <w:rFonts w:asciiTheme="majorHAnsi" w:hAnsiTheme="majorHAnsi"/>
        <w:b/>
        <w:color w:val="495864"/>
        <w:sz w:val="16"/>
      </w:rPr>
      <w:t>Tél : 03 27 72 00 10</w:t>
    </w:r>
  </w:p>
  <w:p w14:paraId="5366A867" w14:textId="77777777" w:rsidR="00801EB6" w:rsidRPr="00DF37AF" w:rsidRDefault="00C11DEB" w:rsidP="00801EB6">
    <w:pPr>
      <w:pStyle w:val="En-tte"/>
      <w:ind w:left="-993"/>
      <w:rPr>
        <w:rFonts w:asciiTheme="majorHAnsi" w:hAnsiTheme="majorHAnsi"/>
        <w:b/>
        <w:color w:val="E63427"/>
        <w:sz w:val="16"/>
      </w:rPr>
    </w:pPr>
    <w:r w:rsidRPr="00C11DEB">
      <w:rPr>
        <w:rFonts w:asciiTheme="majorHAnsi" w:hAnsiTheme="majorHAnsi"/>
        <w:b/>
        <w:noProof/>
        <w:color w:val="C00000"/>
        <w:sz w:val="16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5FE3B7E" wp14:editId="353D3CF9">
              <wp:simplePos x="0" y="0"/>
              <wp:positionH relativeFrom="column">
                <wp:posOffset>-621030</wp:posOffset>
              </wp:positionH>
              <wp:positionV relativeFrom="paragraph">
                <wp:posOffset>160324</wp:posOffset>
              </wp:positionV>
              <wp:extent cx="942975" cy="0"/>
              <wp:effectExtent l="0" t="0" r="28575" b="19050"/>
              <wp:wrapNone/>
              <wp:docPr id="4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2975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E6342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34D66F" id="Connecteur droit 4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pt,12.6pt" to="25.35pt,12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pJhT2gEAAAsEAAAOAAAAZHJzL2Uyb0RvYy54bWysU9uO0zAQfUfiHyy/07Sle4ua7kOX5QVB tcAHuM64seSbxt6m/XvGTppdARIC8eJk7Dln5hyP1/cna9gRMGrvGr6YzTkDJ32r3aHh3789vrvl LCbhWmG8g4afIfL7zds36z7UsPSdNy0gIxIX6z40vEsp1FUVZQdWxJkP4OhQebQiUYiHqkXRE7s1 1XI+v656j21ALyFG2n0YDvmm8CsFMn1RKkJipuHUWyorlnWf12qzFvUBRei0HNsQ/9CFFdpR0Ynq QSTBnlH/QmW1RB+9SjPpbeWV0hKKBlKzmP+k5msnAhQtZE4Mk03x/9HKz8cdMt02fMWZE5auaOud I9/gGVmLXie2yi71IdaUvHU7HKMYdpglnxTa/CUx7FScPU/OwikxSZt3q+XdzRVn8nJUveACxvQR vGX5p+FGu6xZ1OL4KSaqRamXlLxtHOtp0q5uiS/H0RvdPmpjSoCH/dYgOwq67w/X71fLm9w8UbxK o8g42sySBhHlL50NDAWeQJEl1PZiqJCHESZaISW4tBh5jaPsDFPUwgSc/xk45mcolEH9G/CEKJW9 SxPYaufxd9XT6dKyGvIvDgy6swV7357L9RZraOKKc+PryCP9Oi7wlze8+QEAAP//AwBQSwMEFAAG AAgAAAAhAAAAJ03dAAAACAEAAA8AAABkcnMvZG93bnJldi54bWxMj81OwzAQhO9IvIO1SFxQ6zQi tA1xKkDiABdEKHcn3vwIex3Fbpu+PYs4wHE0o5lvit3srDjiFAZPClbLBARS481AnYL9x/NiAyJE TUZbT6jgjAF25eVFoXPjT/SOxyp2gkso5FpBH+OYSxmaHp0OSz8isdf6yenIcuqkmfSJy52VaZLc SacH4oVej/jUY/NVHZyCer+t2sfbz5fW3ry+taus2szurNT11fxwDyLiHP/C8IPP6FAyU+0PZIKw ChbbNaNHBWmWguBAlqxB1L9aloX8f6D8BgAA//8DAFBLAQItABQABgAIAAAAIQC2gziS/gAAAOEB AAATAAAAAAAAAAAAAAAAAAAAAABbQ29udGVudF9UeXBlc10ueG1sUEsBAi0AFAAGAAgAAAAhADj9 If/WAAAAlAEAAAsAAAAAAAAAAAAAAAAALwEAAF9yZWxzLy5yZWxzUEsBAi0AFAAGAAgAAAAhAOqk mFPaAQAACwQAAA4AAAAAAAAAAAAAAAAALgIAAGRycy9lMm9Eb2MueG1sUEsBAi0AFAAGAAgAAAAh AAAAJ03dAAAACAEAAA8AAAAAAAAAAAAAAAAANAQAAGRycy9kb3ducmV2LnhtbFBLBQYAAAAABAAE APMAAAA+BQAAAAA= " strokecolor="#e63427" strokeweight="1.25pt">
              <v:stroke joinstyle="miter"/>
            </v:line>
          </w:pict>
        </mc:Fallback>
      </mc:AlternateContent>
    </w:r>
    <w:hyperlink r:id="rId2" w:history="1">
      <w:r w:rsidR="00801EB6" w:rsidRPr="00DF37AF">
        <w:rPr>
          <w:rStyle w:val="Lienhypertexte"/>
          <w:rFonts w:asciiTheme="majorHAnsi" w:hAnsiTheme="majorHAnsi"/>
          <w:b/>
          <w:color w:val="E63427"/>
          <w:sz w:val="16"/>
          <w:u w:val="none"/>
        </w:rPr>
        <w:t>accueilcambrai@eca-groupe.com</w:t>
      </w:r>
    </w:hyperlink>
  </w:p>
  <w:p w14:paraId="2457499E" w14:textId="77777777" w:rsidR="00801EB6" w:rsidRPr="00C11DEB" w:rsidRDefault="00801EB6" w:rsidP="00C11DEB">
    <w:pPr>
      <w:pStyle w:val="En-tte"/>
      <w:rPr>
        <w:rFonts w:asciiTheme="majorHAnsi" w:hAnsiTheme="majorHAnsi"/>
        <w:b/>
        <w:color w:val="FFFFFF" w:themeColor="background1"/>
        <w:sz w:val="6"/>
        <w:u w:val="single" w:color="C00000"/>
      </w:rPr>
    </w:pPr>
  </w:p>
  <w:p w14:paraId="43AFEFD7" w14:textId="77777777" w:rsidR="00C11DEB" w:rsidRPr="00C11DEB" w:rsidRDefault="00C11DEB" w:rsidP="00C11DEB">
    <w:pPr>
      <w:pStyle w:val="En-tte"/>
      <w:rPr>
        <w:rFonts w:asciiTheme="majorHAnsi" w:hAnsiTheme="majorHAnsi"/>
        <w:b/>
        <w:color w:val="FFFFFF" w:themeColor="background1"/>
        <w:sz w:val="2"/>
        <w:u w:val="single" w:color="C00000"/>
      </w:rPr>
    </w:pPr>
  </w:p>
  <w:p w14:paraId="4F90E2D9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92, Rue Raoul Briquet</w:t>
    </w:r>
  </w:p>
  <w:p w14:paraId="045B6D36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62223 SAINT NICOLAS LEZ ARRAS</w:t>
    </w:r>
  </w:p>
  <w:p w14:paraId="427963F1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Adresse Postale :</w:t>
    </w:r>
  </w:p>
  <w:p w14:paraId="45FBFEA6" w14:textId="77777777" w:rsidR="00801EB6" w:rsidRPr="00512A8C" w:rsidRDefault="00801EB6" w:rsidP="00801EB6">
    <w:pPr>
      <w:pStyle w:val="En-tte"/>
      <w:tabs>
        <w:tab w:val="clear" w:pos="9072"/>
        <w:tab w:val="left" w:pos="4536"/>
      </w:tabs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BP 60042</w:t>
    </w:r>
    <w:r w:rsidRPr="00512A8C">
      <w:rPr>
        <w:rFonts w:asciiTheme="majorHAnsi" w:hAnsiTheme="majorHAnsi"/>
        <w:color w:val="495864"/>
        <w:sz w:val="16"/>
      </w:rPr>
      <w:tab/>
    </w:r>
  </w:p>
  <w:p w14:paraId="6F6507EF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62055 SAINT LAURENT CEDEX</w:t>
    </w:r>
  </w:p>
  <w:p w14:paraId="11EE4FAB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b/>
        <w:color w:val="495864"/>
        <w:sz w:val="16"/>
      </w:rPr>
    </w:pPr>
    <w:r w:rsidRPr="00512A8C">
      <w:rPr>
        <w:rFonts w:asciiTheme="majorHAnsi" w:hAnsiTheme="majorHAnsi"/>
        <w:b/>
        <w:color w:val="495864"/>
        <w:sz w:val="16"/>
      </w:rPr>
      <w:t>Tél : 03 21 07 45 04</w:t>
    </w:r>
  </w:p>
  <w:p w14:paraId="7E72FFB3" w14:textId="77777777" w:rsidR="00801EB6" w:rsidRPr="00DF37AF" w:rsidRDefault="00C11DEB" w:rsidP="00801EB6">
    <w:pPr>
      <w:pStyle w:val="En-tte"/>
      <w:ind w:left="-993"/>
      <w:rPr>
        <w:rStyle w:val="Lienhypertexte"/>
        <w:rFonts w:asciiTheme="majorHAnsi" w:hAnsiTheme="majorHAnsi"/>
        <w:b/>
        <w:color w:val="E63427"/>
        <w:sz w:val="16"/>
        <w:u w:val="none"/>
      </w:rPr>
    </w:pPr>
    <w:r w:rsidRPr="00DF37AF">
      <w:rPr>
        <w:rFonts w:asciiTheme="majorHAnsi" w:hAnsiTheme="majorHAnsi"/>
        <w:b/>
        <w:noProof/>
        <w:color w:val="E63427"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958F21B" wp14:editId="344C9A86">
              <wp:simplePos x="0" y="0"/>
              <wp:positionH relativeFrom="column">
                <wp:posOffset>-620726</wp:posOffset>
              </wp:positionH>
              <wp:positionV relativeFrom="paragraph">
                <wp:posOffset>175895</wp:posOffset>
              </wp:positionV>
              <wp:extent cx="942975" cy="0"/>
              <wp:effectExtent l="0" t="0" r="28575" b="1905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2975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E6342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CDF8F57" id="Connecteur droit 5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pt,13.85pt" to="25.35pt,1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ESyH2gEAAAsEAAAOAAAAZHJzL2Uyb0RvYy54bWysU9uO0zAQfUfiHyy/07Rlu5eo6T50WV4Q VAt8gOuMG0u+aext2r9n7KTZFSAhEC9Oxp5zZs7xeH1/soYdAaP2ruGL2ZwzcNK32h0a/v3b47tb zmISrhXGO2j4GSK/37x9s+5DDUvfedMCMiJxse5Dw7uUQl1VUXZgRZz5AI4OlUcrEoV4qFoUPbFb Uy3n8+uq99gG9BJipN2H4ZBvCr9SINMXpSIkZhpOvaWyYln3ea02a1EfUIROy7EN8Q9dWKEdFZ2o HkQS7Bn1L1RWS/TRqzST3lZeKS2haCA1i/lPar52IkDRQubEMNkU/x+t/HzcIdNtw1ecOWHpirbe OfINnpG16HViq+xSH2JNyVu3wzGKYYdZ8kmhzV8Sw07F2fPkLJwSk7R5d7W8u6EK8nJUveACxvQR vGX5p+FGu6xZ1OL4KSaqRamXlLxtHOtp0la3xJfj6I1uH7UxJcDDfmuQHQXd94fr91fLm9w8UbxK o8g42sySBhHlL50NDAWeQJEl1PZiqJCHESZaISW4tBh5jaPsDFPUwgSc/xk45mcolEH9G/CEKJW9 SxPYaufxd9XT6dKyGvIvDgy6swV7357L9RZraOKKc+PryCP9Oi7wlze8+QEAAP//AwBQSwMEFAAG AAgAAAAhADcQ9w/eAAAACAEAAA8AAABkcnMvZG93bnJldi54bWxMj81OwzAQhO9IvIO1SFxQ67Si pA1xKkDiUC6IUO5OvPkR9jqK3TZ9e7biAKfRaEaz3+bbyVlxxDH0nhQs5gkIpNqbnloF+8/X2RpE iJqMtp5QwRkDbIvrq1xnxp/oA49lbAWPUMi0gi7GIZMy1B06HeZ+QOKs8aPTke3YSjPqE487K5dJ 8iCd7okvdHrAlw7r7/LgFFT7Tdk833/tGnv39t4sVuV6cmelbm+mp0cQEaf4V4YLPqNDwUyVP5AJ wiqYbVJGjwqWaQqCC6uEtfr1ssjl/weKHwAAAP//AwBQSwECLQAUAAYACAAAACEAtoM4kv4AAADh AQAAEwAAAAAAAAAAAAAAAAAAAAAAW0NvbnRlbnRfVHlwZXNdLnhtbFBLAQItABQABgAIAAAAIQA4 /SH/1gAAAJQBAAALAAAAAAAAAAAAAAAAAC8BAABfcmVscy8ucmVsc1BLAQItABQABgAIAAAAIQBn ESyH2gEAAAsEAAAOAAAAAAAAAAAAAAAAAC4CAABkcnMvZTJvRG9jLnhtbFBLAQItABQABgAIAAAA IQA3EPcP3gAAAAgBAAAPAAAAAAAAAAAAAAAAADQEAABkcnMvZG93bnJldi54bWxQSwUGAAAAAAQA BADzAAAAPwUAAAAA " strokecolor="#e63427" strokeweight="1.25pt">
              <v:stroke joinstyle="miter"/>
            </v:line>
          </w:pict>
        </mc:Fallback>
      </mc:AlternateContent>
    </w:r>
    <w:hyperlink r:id="rId3" w:history="1">
      <w:r w:rsidR="00801EB6" w:rsidRPr="00DF37AF">
        <w:rPr>
          <w:rStyle w:val="Lienhypertexte"/>
          <w:rFonts w:asciiTheme="majorHAnsi" w:hAnsiTheme="majorHAnsi"/>
          <w:b/>
          <w:color w:val="E63427"/>
          <w:sz w:val="16"/>
          <w:u w:val="none"/>
        </w:rPr>
        <w:t>accueilarras@eca-groupe.com</w:t>
      </w:r>
    </w:hyperlink>
  </w:p>
  <w:p w14:paraId="1CC87928" w14:textId="77777777" w:rsidR="00C11DEB" w:rsidRDefault="00C11DEB" w:rsidP="00801EB6">
    <w:pPr>
      <w:pStyle w:val="En-tte"/>
      <w:ind w:left="-993"/>
      <w:rPr>
        <w:rFonts w:asciiTheme="majorHAnsi" w:hAnsiTheme="majorHAnsi"/>
        <w:b/>
        <w:color w:val="C00000"/>
        <w:sz w:val="6"/>
        <w:szCs w:val="6"/>
      </w:rPr>
    </w:pPr>
  </w:p>
  <w:p w14:paraId="51DCA236" w14:textId="77777777" w:rsidR="00C11DEB" w:rsidRPr="00C11DEB" w:rsidRDefault="00C11DEB" w:rsidP="00801EB6">
    <w:pPr>
      <w:pStyle w:val="En-tte"/>
      <w:ind w:left="-993"/>
      <w:rPr>
        <w:rFonts w:asciiTheme="majorHAnsi" w:hAnsiTheme="majorHAnsi"/>
        <w:b/>
        <w:color w:val="C00000"/>
        <w:sz w:val="6"/>
        <w:szCs w:val="6"/>
      </w:rPr>
    </w:pPr>
  </w:p>
  <w:p w14:paraId="1847D1AE" w14:textId="77777777" w:rsidR="00C11DEB" w:rsidRPr="00512A8C" w:rsidRDefault="00C11DEB" w:rsidP="00C11DEB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2, Avenue Sénateur Girard</w:t>
    </w:r>
  </w:p>
  <w:p w14:paraId="1643AE72" w14:textId="77777777" w:rsidR="00C11DEB" w:rsidRPr="00512A8C" w:rsidRDefault="00C11DEB" w:rsidP="00C11DEB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59300 VALENCIENNES</w:t>
    </w:r>
  </w:p>
  <w:p w14:paraId="3D8801AA" w14:textId="77777777" w:rsidR="00C11DEB" w:rsidRPr="00512A8C" w:rsidRDefault="00C11DEB" w:rsidP="00C11DEB">
    <w:pPr>
      <w:pStyle w:val="En-tte"/>
      <w:ind w:left="-993"/>
      <w:rPr>
        <w:rFonts w:asciiTheme="majorHAnsi" w:hAnsiTheme="majorHAnsi"/>
        <w:b/>
        <w:color w:val="495864"/>
        <w:sz w:val="16"/>
      </w:rPr>
    </w:pPr>
    <w:r w:rsidRPr="00512A8C">
      <w:rPr>
        <w:rFonts w:asciiTheme="majorHAnsi" w:hAnsiTheme="majorHAnsi"/>
        <w:b/>
        <w:color w:val="495864"/>
        <w:sz w:val="16"/>
      </w:rPr>
      <w:t>Tél : 03 74 22 03 08</w:t>
    </w:r>
  </w:p>
  <w:p w14:paraId="25B49DB8" w14:textId="77777777" w:rsidR="00C11DEB" w:rsidRPr="00DF37AF" w:rsidRDefault="00C11DEB" w:rsidP="00C11DEB">
    <w:pPr>
      <w:pStyle w:val="En-tte"/>
      <w:ind w:left="-993"/>
      <w:rPr>
        <w:rStyle w:val="Lienhypertexte"/>
        <w:rFonts w:asciiTheme="majorHAnsi" w:hAnsiTheme="majorHAnsi"/>
        <w:b/>
        <w:color w:val="E63427"/>
        <w:sz w:val="16"/>
        <w:u w:val="none"/>
      </w:rPr>
    </w:pPr>
    <w:r w:rsidRPr="00DF37AF">
      <w:rPr>
        <w:rFonts w:asciiTheme="majorHAnsi" w:hAnsiTheme="majorHAnsi"/>
        <w:b/>
        <w:noProof/>
        <w:color w:val="E63427"/>
        <w:sz w:val="16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9D0E0AA" wp14:editId="5D47DFBA">
              <wp:simplePos x="0" y="0"/>
              <wp:positionH relativeFrom="column">
                <wp:posOffset>-620726</wp:posOffset>
              </wp:positionH>
              <wp:positionV relativeFrom="paragraph">
                <wp:posOffset>170180</wp:posOffset>
              </wp:positionV>
              <wp:extent cx="942975" cy="0"/>
              <wp:effectExtent l="0" t="0" r="28575" b="1905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2975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E6342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16503B" id="Connecteur droit 6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pt,13.4pt" to="25.35pt,13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yYAh2wEAAAsEAAAOAAAAZHJzL2Uyb0RvYy54bWysU01vEzEQvSPxHyzfySahTdtVNj2klAuC qMAPcLzjrCV/aexmk3/P2LvZVoCEQFy8O/a8N/Oex+v7kzXsCBi1dw1fzOacgZO+1e7Q8O/fHt/d chaTcK0w3kHDzxD5/ebtm3Ufalj6zpsWkBGJi3UfGt6lFOqqirIDK+LMB3B0qDxakSjEQ9Wi6Ind mmo5n6+q3mMb0EuIkXYfhkO+KfxKgUxflIqQmGk49ZbKimXd57XarEV9QBE6Lcc2xD90YYV2VHSi ehBJsGfUv1BZLdFHr9JMelt5pbSEooHULOY/qfnaiQBFC5kTw2RT/H+08vNxh0y3DV9x5oSlK9p6 58g3eEbWoteJrbJLfYg1JW/dDscohh1mySeFNn9JDDsVZ8+Ts3BKTNLm3dXy7uaaM3k5ql5wAWP6 CN6y/NNwo13WLGpx/BQT1aLUS0reNo71NGnXt8SX4+iNbh+1MSXAw35rkB0F3feH1fur5U1unihe pVFkHG1mSYOI8pfOBoYCT6DIEmp7MVTIwwgTrZASXFqMvMZRdoYpamECzv8MHPMzFMqg/g14QpTK 3qUJbLXz+Lvq6XRpWQ35FwcG3dmCvW/P5XqLNTRxxbnxdeSRfh0X+Msb3vwAAAD//wMAUEsDBBQA BgAIAAAAIQCUpXN13gAAAAgBAAAPAAAAZHJzL2Rvd25yZXYueG1sTI9LT8MwEITvSPwHa5G4oNZp RV9pnAqQOMClIpS7E28eqr2OYrdN/z2LOMBpNJrR7LfZbnRWnHEInScFs2kCAqnypqNGweHzdbIG EaImo60nVHDFALv89ibTqfEX+sBzERvBIxRSraCNsU+lDFWLToep75E4q/3gdGQ7NNIM+sLjzsp5 kiyl0x3xhVb3+NJidSxOTkF52BT18+PXW20f3vf1bFGsR3dV6v5ufNqCiDjGvzL84DM65MxU+hOZ IKyCyWbF6FHBfMnKhUWyAlH+epln8v8D+TcAAAD//wMAUEsBAi0AFAAGAAgAAAAhALaDOJL+AAAA 4QEAABMAAAAAAAAAAAAAAAAAAAAAAFtDb250ZW50X1R5cGVzXS54bWxQSwECLQAUAAYACAAAACEA OP0h/9YAAACUAQAACwAAAAAAAAAAAAAAAAAvAQAAX3JlbHMvLnJlbHNQSwECLQAUAAYACAAAACEA scmAIdsBAAALBAAADgAAAAAAAAAAAAAAAAAuAgAAZHJzL2Uyb0RvYy54bWxQSwECLQAUAAYACAAA ACEAlKVzdd4AAAAIAQAADwAAAAAAAAAAAAAAAAA1BAAAZHJzL2Rvd25yZXYueG1sUEsFBgAAAAAE AAQA8wAAAEAFAAAAAA== " strokecolor="#e63427" strokeweight="1.25pt">
              <v:stroke joinstyle="miter"/>
            </v:line>
          </w:pict>
        </mc:Fallback>
      </mc:AlternateContent>
    </w:r>
    <w:hyperlink r:id="rId4" w:history="1">
      <w:r w:rsidRPr="00DF37AF">
        <w:rPr>
          <w:rStyle w:val="Lienhypertexte"/>
          <w:rFonts w:asciiTheme="majorHAnsi" w:hAnsiTheme="majorHAnsi"/>
          <w:b/>
          <w:color w:val="E63427"/>
          <w:sz w:val="16"/>
          <w:u w:val="none"/>
        </w:rPr>
        <w:t>accueilvalenciennes@eca-groupe.com</w:t>
      </w:r>
    </w:hyperlink>
  </w:p>
  <w:p w14:paraId="1D134FD9" w14:textId="77777777" w:rsidR="00C11DEB" w:rsidRPr="00C11DEB" w:rsidRDefault="00C11DEB" w:rsidP="00C11DEB">
    <w:pPr>
      <w:pStyle w:val="En-tte"/>
      <w:ind w:left="-993"/>
      <w:rPr>
        <w:rFonts w:asciiTheme="majorHAnsi" w:hAnsiTheme="majorHAnsi"/>
        <w:b/>
        <w:color w:val="FFFFFF" w:themeColor="background1"/>
        <w:sz w:val="6"/>
        <w:szCs w:val="6"/>
        <w:u w:val="single" w:color="C00000"/>
      </w:rPr>
    </w:pPr>
  </w:p>
  <w:p w14:paraId="08EAED8F" w14:textId="77777777" w:rsidR="00801EB6" w:rsidRPr="00C11DEB" w:rsidRDefault="00801EB6" w:rsidP="00801EB6">
    <w:pPr>
      <w:pStyle w:val="En-tte"/>
      <w:ind w:left="-1134"/>
      <w:rPr>
        <w:rFonts w:asciiTheme="majorHAnsi" w:hAnsiTheme="majorHAnsi"/>
        <w:b/>
        <w:color w:val="FFFFFF" w:themeColor="background1"/>
        <w:sz w:val="2"/>
        <w:u w:val="single" w:color="C00000"/>
      </w:rPr>
    </w:pPr>
  </w:p>
  <w:p w14:paraId="37A8437E" w14:textId="77777777" w:rsidR="00801EB6" w:rsidRPr="00DF37AF" w:rsidRDefault="00801EB6" w:rsidP="00801EB6">
    <w:pPr>
      <w:pStyle w:val="En-tte"/>
      <w:ind w:left="-993"/>
      <w:rPr>
        <w:color w:val="E63427"/>
        <w:sz w:val="16"/>
        <w:szCs w:val="16"/>
      </w:rPr>
    </w:pPr>
    <w:r w:rsidRPr="00DF37AF">
      <w:rPr>
        <w:rFonts w:asciiTheme="majorHAnsi" w:hAnsiTheme="majorHAnsi"/>
        <w:b/>
        <w:color w:val="E63427"/>
        <w:sz w:val="16"/>
        <w:szCs w:val="16"/>
      </w:rPr>
      <w:t>www.eca-groupe.com</w:t>
    </w:r>
    <w:r w:rsidRPr="00DF37AF">
      <w:rPr>
        <w:color w:val="E63427"/>
        <w:sz w:val="16"/>
        <w:szCs w:val="16"/>
      </w:rP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B75C3"/>
    <w:multiLevelType w:val="hybridMultilevel"/>
    <w:tmpl w:val="3D2ADC9C"/>
    <w:lvl w:ilvl="0" w:tplc="1BB2DB74">
      <w:start w:val="1"/>
      <w:numFmt w:val="bullet"/>
      <w:lvlText w:val=""/>
      <w:lvlJc w:val="left"/>
      <w:pPr>
        <w:tabs>
          <w:tab w:val="num" w:pos="1418"/>
        </w:tabs>
        <w:ind w:left="1418" w:hanging="56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5A22D6A"/>
    <w:multiLevelType w:val="hybridMultilevel"/>
    <w:tmpl w:val="FB1AB238"/>
    <w:lvl w:ilvl="0" w:tplc="040C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23D71B5B"/>
    <w:multiLevelType w:val="hybridMultilevel"/>
    <w:tmpl w:val="6296968A"/>
    <w:lvl w:ilvl="0" w:tplc="36A6F1BA">
      <w:start w:val="1"/>
      <w:numFmt w:val="bullet"/>
      <w:lvlText w:val=""/>
      <w:lvlJc w:val="left"/>
      <w:pPr>
        <w:tabs>
          <w:tab w:val="num" w:pos="1418"/>
        </w:tabs>
        <w:ind w:left="1418" w:hanging="56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D1E44"/>
    <w:multiLevelType w:val="multilevel"/>
    <w:tmpl w:val="396E7BF2"/>
    <w:lvl w:ilvl="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72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1" w:hanging="2160"/>
      </w:pPr>
      <w:rPr>
        <w:rFonts w:hint="default"/>
      </w:rPr>
    </w:lvl>
  </w:abstractNum>
  <w:abstractNum w:abstractNumId="4" w15:restartNumberingAfterBreak="0">
    <w:nsid w:val="39401775"/>
    <w:multiLevelType w:val="hybridMultilevel"/>
    <w:tmpl w:val="9218180C"/>
    <w:lvl w:ilvl="0" w:tplc="D350361E">
      <w:start w:val="1"/>
      <w:numFmt w:val="bullet"/>
      <w:pStyle w:val="RALEWAYPUCE"/>
      <w:lvlText w:val=""/>
      <w:lvlJc w:val="left"/>
      <w:pPr>
        <w:ind w:left="6396" w:hanging="360"/>
      </w:pPr>
      <w:rPr>
        <w:rFonts w:ascii="Symbol" w:hAnsi="Symbol" w:hint="default"/>
        <w:color w:val="E63427"/>
      </w:rPr>
    </w:lvl>
    <w:lvl w:ilvl="1" w:tplc="040C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7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4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156" w:hanging="360"/>
      </w:pPr>
      <w:rPr>
        <w:rFonts w:ascii="Wingdings" w:hAnsi="Wingdings" w:hint="default"/>
      </w:rPr>
    </w:lvl>
  </w:abstractNum>
  <w:abstractNum w:abstractNumId="5" w15:restartNumberingAfterBreak="0">
    <w:nsid w:val="3AA17D7C"/>
    <w:multiLevelType w:val="hybridMultilevel"/>
    <w:tmpl w:val="C142A2B6"/>
    <w:lvl w:ilvl="0" w:tplc="D936A05C">
      <w:start w:val="1"/>
      <w:numFmt w:val="bullet"/>
      <w:lvlText w:val=""/>
      <w:lvlJc w:val="left"/>
      <w:pPr>
        <w:tabs>
          <w:tab w:val="num" w:pos="1418"/>
        </w:tabs>
        <w:ind w:left="1418" w:hanging="567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abstractNum w:abstractNumId="6" w15:restartNumberingAfterBreak="0">
    <w:nsid w:val="3B31750D"/>
    <w:multiLevelType w:val="hybridMultilevel"/>
    <w:tmpl w:val="176E3100"/>
    <w:lvl w:ilvl="0" w:tplc="2BEA0F2A">
      <w:numFmt w:val="bullet"/>
      <w:lvlText w:val="-"/>
      <w:lvlJc w:val="left"/>
      <w:pPr>
        <w:ind w:left="720" w:hanging="360"/>
      </w:pPr>
      <w:rPr>
        <w:rFonts w:ascii="Raleway" w:eastAsia="Times New Roman" w:hAnsi="Raleway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263D33"/>
    <w:multiLevelType w:val="hybridMultilevel"/>
    <w:tmpl w:val="16A40F62"/>
    <w:lvl w:ilvl="0" w:tplc="EB48BFD4">
      <w:start w:val="1"/>
      <w:numFmt w:val="bullet"/>
      <w:lvlText w:val="-"/>
      <w:lvlJc w:val="left"/>
      <w:pPr>
        <w:tabs>
          <w:tab w:val="num" w:pos="1985"/>
        </w:tabs>
        <w:ind w:left="1985" w:hanging="341"/>
      </w:pPr>
      <w:rPr>
        <w:rFonts w:ascii="Arial" w:eastAsia="Times New Roman" w:hAnsi="Aria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86E45"/>
    <w:multiLevelType w:val="hybridMultilevel"/>
    <w:tmpl w:val="0AE8AFD8"/>
    <w:lvl w:ilvl="0" w:tplc="408C8860">
      <w:numFmt w:val="bullet"/>
      <w:lvlText w:val="-"/>
      <w:lvlJc w:val="left"/>
      <w:pPr>
        <w:ind w:left="360" w:hanging="360"/>
      </w:pPr>
      <w:rPr>
        <w:rFonts w:ascii="Raleway" w:eastAsiaTheme="minorHAnsi" w:hAnsi="Raleway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7980FA5"/>
    <w:multiLevelType w:val="hybridMultilevel"/>
    <w:tmpl w:val="2C7AC368"/>
    <w:lvl w:ilvl="0" w:tplc="D01C46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D27D7A"/>
    <w:multiLevelType w:val="hybridMultilevel"/>
    <w:tmpl w:val="45346AB2"/>
    <w:lvl w:ilvl="0" w:tplc="9EF46498">
      <w:start w:val="1"/>
      <w:numFmt w:val="bullet"/>
      <w:pStyle w:val="RALEWAYPUCEROUGE"/>
      <w:lvlText w:val=""/>
      <w:lvlJc w:val="left"/>
      <w:pPr>
        <w:ind w:left="2061" w:hanging="360"/>
      </w:pPr>
      <w:rPr>
        <w:rFonts w:ascii="Symbol" w:hAnsi="Symbol" w:hint="default"/>
        <w:color w:val="E63427"/>
      </w:rPr>
    </w:lvl>
    <w:lvl w:ilvl="1" w:tplc="040C0003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1" w15:restartNumberingAfterBreak="0">
    <w:nsid w:val="7AFF63B4"/>
    <w:multiLevelType w:val="hybridMultilevel"/>
    <w:tmpl w:val="93D4BD7E"/>
    <w:lvl w:ilvl="0" w:tplc="1BB2DB74">
      <w:start w:val="1"/>
      <w:numFmt w:val="bullet"/>
      <w:lvlText w:val=""/>
      <w:lvlJc w:val="left"/>
      <w:pPr>
        <w:tabs>
          <w:tab w:val="num" w:pos="1418"/>
        </w:tabs>
        <w:ind w:left="1418" w:hanging="56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1436961">
    <w:abstractNumId w:val="3"/>
  </w:num>
  <w:num w:numId="2" w16cid:durableId="44447892">
    <w:abstractNumId w:val="2"/>
  </w:num>
  <w:num w:numId="3" w16cid:durableId="25446778">
    <w:abstractNumId w:val="5"/>
  </w:num>
  <w:num w:numId="4" w16cid:durableId="1894803424">
    <w:abstractNumId w:val="7"/>
  </w:num>
  <w:num w:numId="5" w16cid:durableId="824784207">
    <w:abstractNumId w:val="0"/>
  </w:num>
  <w:num w:numId="6" w16cid:durableId="1959868108">
    <w:abstractNumId w:val="11"/>
  </w:num>
  <w:num w:numId="7" w16cid:durableId="414935795">
    <w:abstractNumId w:val="4"/>
  </w:num>
  <w:num w:numId="8" w16cid:durableId="1235046642">
    <w:abstractNumId w:val="6"/>
  </w:num>
  <w:num w:numId="9" w16cid:durableId="1227910308">
    <w:abstractNumId w:val="9"/>
  </w:num>
  <w:num w:numId="10" w16cid:durableId="575286542">
    <w:abstractNumId w:val="10"/>
  </w:num>
  <w:num w:numId="11" w16cid:durableId="1119958540">
    <w:abstractNumId w:val="1"/>
  </w:num>
  <w:num w:numId="12" w16cid:durableId="12256834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13A"/>
    <w:rsid w:val="0009470D"/>
    <w:rsid w:val="001D2F40"/>
    <w:rsid w:val="00257FE6"/>
    <w:rsid w:val="00512A8C"/>
    <w:rsid w:val="00556318"/>
    <w:rsid w:val="0058725A"/>
    <w:rsid w:val="006E0F71"/>
    <w:rsid w:val="00801EB6"/>
    <w:rsid w:val="00841D59"/>
    <w:rsid w:val="0086240E"/>
    <w:rsid w:val="008F7701"/>
    <w:rsid w:val="00AC4B4D"/>
    <w:rsid w:val="00AE713A"/>
    <w:rsid w:val="00AF668E"/>
    <w:rsid w:val="00BF1A42"/>
    <w:rsid w:val="00C11DEB"/>
    <w:rsid w:val="00C700BF"/>
    <w:rsid w:val="00CA12E2"/>
    <w:rsid w:val="00CE0FEB"/>
    <w:rsid w:val="00D042CA"/>
    <w:rsid w:val="00D7040B"/>
    <w:rsid w:val="00DF37AF"/>
    <w:rsid w:val="00E76EA2"/>
    <w:rsid w:val="00F4194E"/>
    <w:rsid w:val="00FA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92CD04"/>
  <w15:chartTrackingRefBased/>
  <w15:docId w15:val="{FB41B231-85D7-4A66-B892-45C2C8E9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01EB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AE713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AE713A"/>
  </w:style>
  <w:style w:type="paragraph" w:styleId="Pieddepage">
    <w:name w:val="footer"/>
    <w:basedOn w:val="Normal"/>
    <w:link w:val="PieddepageCar"/>
    <w:uiPriority w:val="99"/>
    <w:unhideWhenUsed/>
    <w:rsid w:val="00AE713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E713A"/>
  </w:style>
  <w:style w:type="character" w:styleId="Lienhypertexte">
    <w:name w:val="Hyperlink"/>
    <w:basedOn w:val="Policepardfaut"/>
    <w:uiPriority w:val="99"/>
    <w:unhideWhenUsed/>
    <w:rsid w:val="00AE713A"/>
    <w:rPr>
      <w:color w:val="0563C1" w:themeColor="hyperlink"/>
      <w:u w:val="single"/>
    </w:rPr>
  </w:style>
  <w:style w:type="paragraph" w:styleId="Paragraphedeliste">
    <w:name w:val="List Paragraph"/>
    <w:basedOn w:val="Normal"/>
    <w:link w:val="ParagraphedelisteCar"/>
    <w:uiPriority w:val="34"/>
    <w:rsid w:val="00801EB6"/>
    <w:pPr>
      <w:ind w:left="720"/>
      <w:contextualSpacing/>
    </w:pPr>
  </w:style>
  <w:style w:type="paragraph" w:customStyle="1" w:styleId="RALEWAYGRASBLEU">
    <w:name w:val="RALEWAY GRAS BLEU"/>
    <w:basedOn w:val="Normal"/>
    <w:link w:val="RALEWAYGRASBLEUCar"/>
    <w:qFormat/>
    <w:rsid w:val="00801EB6"/>
    <w:pPr>
      <w:tabs>
        <w:tab w:val="left" w:pos="1701"/>
        <w:tab w:val="left" w:pos="4820"/>
      </w:tabs>
      <w:overflowPunct/>
      <w:autoSpaceDE/>
      <w:autoSpaceDN/>
      <w:adjustRightInd/>
      <w:ind w:left="851" w:right="849"/>
      <w:jc w:val="both"/>
      <w:textAlignment w:val="auto"/>
    </w:pPr>
    <w:rPr>
      <w:rFonts w:ascii="Raleway" w:hAnsi="Raleway" w:cs="Estrangelo Edessa"/>
      <w:b/>
      <w:bCs/>
      <w:color w:val="495864"/>
      <w:sz w:val="22"/>
      <w:szCs w:val="22"/>
    </w:rPr>
  </w:style>
  <w:style w:type="paragraph" w:customStyle="1" w:styleId="RALEWAYADRESSE">
    <w:name w:val="RALEWAY ADRESSE"/>
    <w:basedOn w:val="Normal"/>
    <w:link w:val="RALEWAYADRESSECar"/>
    <w:qFormat/>
    <w:rsid w:val="00801EB6"/>
    <w:pPr>
      <w:overflowPunct/>
      <w:autoSpaceDE/>
      <w:autoSpaceDN/>
      <w:adjustRightInd/>
      <w:spacing w:line="259" w:lineRule="auto"/>
      <w:ind w:left="5664" w:right="281" w:firstLine="12"/>
      <w:textAlignment w:val="auto"/>
    </w:pPr>
    <w:rPr>
      <w:rFonts w:ascii="Raleway" w:eastAsiaTheme="minorHAnsi" w:hAnsi="Raleway"/>
      <w:color w:val="495864"/>
      <w:sz w:val="22"/>
      <w:szCs w:val="22"/>
      <w:lang w:eastAsia="en-US"/>
    </w:rPr>
  </w:style>
  <w:style w:type="character" w:customStyle="1" w:styleId="RALEWAYGRASBLEUCar">
    <w:name w:val="RALEWAY GRAS BLEU Car"/>
    <w:basedOn w:val="Policepardfaut"/>
    <w:link w:val="RALEWAYGRASBLEU"/>
    <w:rsid w:val="00801EB6"/>
    <w:rPr>
      <w:rFonts w:ascii="Raleway" w:eastAsia="Times New Roman" w:hAnsi="Raleway" w:cs="Estrangelo Edessa"/>
      <w:b/>
      <w:bCs/>
      <w:color w:val="495864"/>
      <w:lang w:eastAsia="fr-FR"/>
    </w:rPr>
  </w:style>
  <w:style w:type="character" w:customStyle="1" w:styleId="RALEWAYADRESSECar">
    <w:name w:val="RALEWAY ADRESSE Car"/>
    <w:basedOn w:val="Policepardfaut"/>
    <w:link w:val="RALEWAYADRESSE"/>
    <w:rsid w:val="00801EB6"/>
    <w:rPr>
      <w:rFonts w:ascii="Raleway" w:hAnsi="Raleway" w:cs="Times New Roman"/>
      <w:color w:val="495864"/>
    </w:rPr>
  </w:style>
  <w:style w:type="paragraph" w:customStyle="1" w:styleId="RALEWAYCONTENU">
    <w:name w:val="RALEWAY CONTENU"/>
    <w:basedOn w:val="RALEWAYADRESSE"/>
    <w:link w:val="RALEWAYCONTENUCar"/>
    <w:rsid w:val="00801EB6"/>
    <w:pPr>
      <w:ind w:left="0"/>
      <w:jc w:val="both"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801EB6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RALEWAYCONTENUCar">
    <w:name w:val="RALEWAY CONTENU Car"/>
    <w:basedOn w:val="RALEWAYADRESSECar"/>
    <w:link w:val="RALEWAYCONTENU"/>
    <w:rsid w:val="00801EB6"/>
    <w:rPr>
      <w:rFonts w:ascii="Raleway" w:hAnsi="Raleway" w:cs="Times New Roman"/>
      <w:color w:val="495864"/>
    </w:rPr>
  </w:style>
  <w:style w:type="paragraph" w:customStyle="1" w:styleId="RALEWAYADRESSEGRAS">
    <w:name w:val="RALEWAY ADRESSE GRAS"/>
    <w:basedOn w:val="Normal"/>
    <w:link w:val="RALEWAYADRESSEGRASCar"/>
    <w:qFormat/>
    <w:rsid w:val="00801EB6"/>
    <w:pPr>
      <w:tabs>
        <w:tab w:val="left" w:pos="1701"/>
        <w:tab w:val="left" w:pos="4820"/>
      </w:tabs>
      <w:overflowPunct/>
      <w:autoSpaceDE/>
      <w:autoSpaceDN/>
      <w:adjustRightInd/>
      <w:ind w:right="-2"/>
      <w:jc w:val="both"/>
      <w:textAlignment w:val="auto"/>
    </w:pPr>
    <w:rPr>
      <w:rFonts w:ascii="Raleway" w:hAnsi="Raleway" w:cs="Estrangelo Edessa"/>
      <w:b/>
      <w:bCs/>
      <w:color w:val="495864"/>
      <w:sz w:val="22"/>
      <w:szCs w:val="22"/>
    </w:rPr>
  </w:style>
  <w:style w:type="character" w:customStyle="1" w:styleId="RALEWAYADRESSEGRASCar">
    <w:name w:val="RALEWAY ADRESSE GRAS Car"/>
    <w:basedOn w:val="Policepardfaut"/>
    <w:link w:val="RALEWAYADRESSEGRAS"/>
    <w:rsid w:val="00801EB6"/>
    <w:rPr>
      <w:rFonts w:ascii="Raleway" w:eastAsia="Times New Roman" w:hAnsi="Raleway" w:cs="Estrangelo Edessa"/>
      <w:b/>
      <w:bCs/>
      <w:color w:val="495864"/>
      <w:lang w:eastAsia="fr-FR"/>
    </w:rPr>
  </w:style>
  <w:style w:type="character" w:styleId="Numrodepage">
    <w:name w:val="page number"/>
    <w:basedOn w:val="Policepardfaut"/>
    <w:rsid w:val="00801EB6"/>
  </w:style>
  <w:style w:type="paragraph" w:styleId="Notedebasdepage">
    <w:name w:val="footnote text"/>
    <w:basedOn w:val="Normal"/>
    <w:link w:val="NotedebasdepageCar"/>
    <w:semiHidden/>
    <w:rsid w:val="00801EB6"/>
  </w:style>
  <w:style w:type="character" w:customStyle="1" w:styleId="NotedebasdepageCar">
    <w:name w:val="Note de bas de page Car"/>
    <w:basedOn w:val="Policepardfaut"/>
    <w:link w:val="Notedebasdepage"/>
    <w:semiHidden/>
    <w:rsid w:val="00801EB6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basedOn w:val="Policepardfaut"/>
    <w:semiHidden/>
    <w:rsid w:val="00801EB6"/>
    <w:rPr>
      <w:vertAlign w:val="superscript"/>
    </w:rPr>
  </w:style>
  <w:style w:type="paragraph" w:styleId="Textedebulles">
    <w:name w:val="Balloon Text"/>
    <w:basedOn w:val="Normal"/>
    <w:link w:val="TextedebullesCar"/>
    <w:rsid w:val="00801EB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01EB6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RalewaygrasBleufonc">
    <w:name w:val="Raleway gras Bleu foncé"/>
    <w:basedOn w:val="Normal"/>
    <w:link w:val="RalewaygrasBleufoncCar"/>
    <w:rsid w:val="00801EB6"/>
    <w:pPr>
      <w:tabs>
        <w:tab w:val="left" w:pos="1701"/>
        <w:tab w:val="left" w:pos="4820"/>
      </w:tabs>
      <w:overflowPunct/>
      <w:autoSpaceDE/>
      <w:autoSpaceDN/>
      <w:adjustRightInd/>
      <w:ind w:left="851" w:right="849"/>
      <w:jc w:val="both"/>
      <w:textAlignment w:val="auto"/>
    </w:pPr>
    <w:rPr>
      <w:rFonts w:ascii="Trebuchet MS" w:hAnsi="Trebuchet MS" w:cs="Estrangelo Edessa"/>
      <w:b/>
      <w:bCs/>
      <w:color w:val="495864"/>
      <w:sz w:val="22"/>
      <w:szCs w:val="22"/>
    </w:rPr>
  </w:style>
  <w:style w:type="character" w:customStyle="1" w:styleId="RalewaygrasBleufoncCar">
    <w:name w:val="Raleway gras Bleu foncé Car"/>
    <w:basedOn w:val="Policepardfaut"/>
    <w:link w:val="RalewaygrasBleufonc"/>
    <w:rsid w:val="00801EB6"/>
    <w:rPr>
      <w:rFonts w:ascii="Trebuchet MS" w:eastAsia="Times New Roman" w:hAnsi="Trebuchet MS" w:cs="Estrangelo Edessa"/>
      <w:b/>
      <w:bCs/>
      <w:color w:val="495864"/>
      <w:lang w:eastAsia="fr-FR"/>
    </w:rPr>
  </w:style>
  <w:style w:type="paragraph" w:customStyle="1" w:styleId="RALEWAYTEXTE">
    <w:name w:val="RALEWAY TEXTE"/>
    <w:basedOn w:val="RALEWAYCONTENU"/>
    <w:link w:val="RALEWAYTEXTECar"/>
    <w:qFormat/>
    <w:rsid w:val="00801EB6"/>
    <w:pPr>
      <w:ind w:right="-2"/>
    </w:pPr>
  </w:style>
  <w:style w:type="paragraph" w:customStyle="1" w:styleId="RALEWAYNORMALBLEU">
    <w:name w:val="RALEWAY NORMAL BLEU"/>
    <w:basedOn w:val="Normal"/>
    <w:link w:val="RALEWAYNORMALBLEUCar"/>
    <w:rsid w:val="00801EB6"/>
    <w:pPr>
      <w:overflowPunct/>
      <w:autoSpaceDE/>
      <w:autoSpaceDN/>
      <w:adjustRightInd/>
      <w:spacing w:line="259" w:lineRule="auto"/>
      <w:ind w:left="5664" w:right="281" w:firstLine="12"/>
      <w:textAlignment w:val="auto"/>
    </w:pPr>
    <w:rPr>
      <w:rFonts w:ascii="Raleway" w:eastAsiaTheme="minorHAnsi" w:hAnsi="Raleway"/>
      <w:color w:val="495864"/>
      <w:sz w:val="22"/>
      <w:szCs w:val="22"/>
      <w:lang w:eastAsia="en-US"/>
    </w:rPr>
  </w:style>
  <w:style w:type="character" w:customStyle="1" w:styleId="RALEWAYTEXTECar">
    <w:name w:val="RALEWAY TEXTE Car"/>
    <w:basedOn w:val="RALEWAYCONTENUCar"/>
    <w:link w:val="RALEWAYTEXTE"/>
    <w:rsid w:val="00801EB6"/>
    <w:rPr>
      <w:rFonts w:ascii="Raleway" w:hAnsi="Raleway" w:cs="Times New Roman"/>
      <w:color w:val="495864"/>
    </w:rPr>
  </w:style>
  <w:style w:type="character" w:customStyle="1" w:styleId="RALEWAYNORMALBLEUCar">
    <w:name w:val="RALEWAY NORMAL BLEU Car"/>
    <w:basedOn w:val="Policepardfaut"/>
    <w:link w:val="RALEWAYNORMALBLEU"/>
    <w:rsid w:val="00801EB6"/>
    <w:rPr>
      <w:rFonts w:ascii="Raleway" w:hAnsi="Raleway" w:cs="Times New Roman"/>
      <w:color w:val="495864"/>
    </w:rPr>
  </w:style>
  <w:style w:type="paragraph" w:customStyle="1" w:styleId="RALEWAYPUCE">
    <w:name w:val="RALEWAY PUCE"/>
    <w:basedOn w:val="RALEWAYNORMALBLEU"/>
    <w:link w:val="RALEWAYPUCECar"/>
    <w:rsid w:val="00801EB6"/>
    <w:pPr>
      <w:numPr>
        <w:numId w:val="7"/>
      </w:numPr>
      <w:ind w:left="851"/>
    </w:pPr>
  </w:style>
  <w:style w:type="paragraph" w:customStyle="1" w:styleId="RALEWAYPUCES">
    <w:name w:val="RALEWAY PUCES"/>
    <w:basedOn w:val="RALEWAYPUCE"/>
    <w:link w:val="RALEWAYPUCESCar"/>
    <w:qFormat/>
    <w:rsid w:val="00801EB6"/>
    <w:pPr>
      <w:ind w:right="-2"/>
      <w:jc w:val="both"/>
    </w:pPr>
  </w:style>
  <w:style w:type="character" w:customStyle="1" w:styleId="RALEWAYPUCECar">
    <w:name w:val="RALEWAY PUCE Car"/>
    <w:basedOn w:val="RALEWAYNORMALBLEUCar"/>
    <w:link w:val="RALEWAYPUCE"/>
    <w:rsid w:val="00801EB6"/>
    <w:rPr>
      <w:rFonts w:ascii="Raleway" w:hAnsi="Raleway" w:cs="Times New Roman"/>
      <w:color w:val="495864"/>
    </w:rPr>
  </w:style>
  <w:style w:type="paragraph" w:customStyle="1" w:styleId="RALEWAYTEXTEGRAS">
    <w:name w:val="RALEWAY TEXTE GRAS"/>
    <w:basedOn w:val="RALEWAYTEXTE"/>
    <w:link w:val="RALEWAYTEXTEGRASCar"/>
    <w:qFormat/>
    <w:rsid w:val="00801EB6"/>
    <w:rPr>
      <w:b/>
    </w:rPr>
  </w:style>
  <w:style w:type="character" w:customStyle="1" w:styleId="RALEWAYPUCESCar">
    <w:name w:val="RALEWAY PUCES Car"/>
    <w:basedOn w:val="RALEWAYPUCECar"/>
    <w:link w:val="RALEWAYPUCES"/>
    <w:rsid w:val="00801EB6"/>
    <w:rPr>
      <w:rFonts w:ascii="Raleway" w:hAnsi="Raleway" w:cs="Times New Roman"/>
      <w:color w:val="495864"/>
    </w:rPr>
  </w:style>
  <w:style w:type="character" w:customStyle="1" w:styleId="RALEWAYTEXTEGRASCar">
    <w:name w:val="RALEWAY TEXTE GRAS Car"/>
    <w:basedOn w:val="RALEWAYTEXTECar"/>
    <w:link w:val="RALEWAYTEXTEGRAS"/>
    <w:rsid w:val="00801EB6"/>
    <w:rPr>
      <w:rFonts w:ascii="Raleway" w:hAnsi="Raleway" w:cs="Times New Roman"/>
      <w:b/>
      <w:color w:val="495864"/>
    </w:rPr>
  </w:style>
  <w:style w:type="paragraph" w:customStyle="1" w:styleId="RALEWAYTITREGRAS">
    <w:name w:val="RALEWAY TITRE GRAS"/>
    <w:basedOn w:val="RALEWAYTEXTEGRAS"/>
    <w:link w:val="RALEWAYTITREGRASCar"/>
    <w:qFormat/>
    <w:rsid w:val="00801EB6"/>
    <w:pPr>
      <w:jc w:val="center"/>
    </w:pPr>
    <w:rPr>
      <w:sz w:val="32"/>
      <w:szCs w:val="32"/>
    </w:rPr>
  </w:style>
  <w:style w:type="paragraph" w:customStyle="1" w:styleId="RALEWAYTITREGRAS2">
    <w:name w:val="RALEWAY TITRE GRAS 2"/>
    <w:basedOn w:val="RALEWAYGRASBLEU"/>
    <w:link w:val="RALEWAYTITREGRAS2Car"/>
    <w:rsid w:val="00801EB6"/>
    <w:pPr>
      <w:shd w:val="clear" w:color="auto" w:fill="ABD9D9"/>
      <w:ind w:left="0" w:right="-2"/>
      <w:jc w:val="center"/>
    </w:pPr>
    <w:rPr>
      <w:sz w:val="24"/>
      <w:szCs w:val="24"/>
    </w:rPr>
  </w:style>
  <w:style w:type="character" w:customStyle="1" w:styleId="RALEWAYTITREGRASCar">
    <w:name w:val="RALEWAY TITRE GRAS Car"/>
    <w:basedOn w:val="RALEWAYTEXTEGRASCar"/>
    <w:link w:val="RALEWAYTITREGRAS"/>
    <w:rsid w:val="00801EB6"/>
    <w:rPr>
      <w:rFonts w:ascii="Raleway" w:hAnsi="Raleway" w:cs="Times New Roman"/>
      <w:b/>
      <w:color w:val="495864"/>
      <w:sz w:val="32"/>
      <w:szCs w:val="32"/>
    </w:rPr>
  </w:style>
  <w:style w:type="paragraph" w:customStyle="1" w:styleId="RALEWAYTITREANNEXE">
    <w:name w:val="RALEWAY TITRE ANNEXE"/>
    <w:basedOn w:val="RALEWAYTITREGRAS2"/>
    <w:link w:val="RALEWAYTITREANNEXECar"/>
    <w:qFormat/>
    <w:rsid w:val="00801EB6"/>
    <w:pPr>
      <w:ind w:right="-569"/>
    </w:pPr>
  </w:style>
  <w:style w:type="character" w:customStyle="1" w:styleId="RALEWAYTITREGRAS2Car">
    <w:name w:val="RALEWAY TITRE GRAS 2 Car"/>
    <w:basedOn w:val="RALEWAYGRASBLEUCar"/>
    <w:link w:val="RALEWAYTITREGRAS2"/>
    <w:rsid w:val="00801EB6"/>
    <w:rPr>
      <w:rFonts w:ascii="Raleway" w:eastAsia="Times New Roman" w:hAnsi="Raleway" w:cs="Estrangelo Edessa"/>
      <w:b/>
      <w:bCs/>
      <w:color w:val="495864"/>
      <w:sz w:val="24"/>
      <w:szCs w:val="24"/>
      <w:shd w:val="clear" w:color="auto" w:fill="ABD9D9"/>
      <w:lang w:eastAsia="fr-FR"/>
    </w:rPr>
  </w:style>
  <w:style w:type="character" w:customStyle="1" w:styleId="RALEWAYTITREANNEXECar">
    <w:name w:val="RALEWAY TITRE ANNEXE Car"/>
    <w:basedOn w:val="RALEWAYTITREGRAS2Car"/>
    <w:link w:val="RALEWAYTITREANNEXE"/>
    <w:rsid w:val="00801EB6"/>
    <w:rPr>
      <w:rFonts w:ascii="Raleway" w:eastAsia="Times New Roman" w:hAnsi="Raleway" w:cs="Estrangelo Edessa"/>
      <w:b/>
      <w:bCs/>
      <w:color w:val="495864"/>
      <w:sz w:val="24"/>
      <w:szCs w:val="24"/>
      <w:shd w:val="clear" w:color="auto" w:fill="ABD9D9"/>
      <w:lang w:eastAsia="fr-FR"/>
    </w:rPr>
  </w:style>
  <w:style w:type="paragraph" w:customStyle="1" w:styleId="RALEWAYPUCEROUGE">
    <w:name w:val="RALEWAY PUCE ROUGE"/>
    <w:basedOn w:val="Paragraphedeliste"/>
    <w:link w:val="RALEWAYPUCEROUGECar"/>
    <w:rsid w:val="006E0F71"/>
    <w:pPr>
      <w:numPr>
        <w:numId w:val="10"/>
      </w:numPr>
      <w:tabs>
        <w:tab w:val="left" w:pos="1701"/>
        <w:tab w:val="left" w:pos="4820"/>
      </w:tabs>
      <w:overflowPunct/>
      <w:autoSpaceDE/>
      <w:autoSpaceDN/>
      <w:adjustRightInd/>
      <w:ind w:right="849"/>
      <w:jc w:val="both"/>
      <w:textAlignment w:val="auto"/>
    </w:pPr>
    <w:rPr>
      <w:rFonts w:ascii="Raleway" w:hAnsi="Raleway" w:cs="Estrangelo Edessa"/>
      <w:bCs/>
      <w:color w:val="495864"/>
    </w:rPr>
  </w:style>
  <w:style w:type="character" w:customStyle="1" w:styleId="RALEWAYPUCEROUGECar">
    <w:name w:val="RALEWAY PUCE ROUGE Car"/>
    <w:basedOn w:val="ParagraphedelisteCar"/>
    <w:link w:val="RALEWAYPUCEROUGE"/>
    <w:rsid w:val="006E0F71"/>
    <w:rPr>
      <w:rFonts w:ascii="Raleway" w:eastAsia="Times New Roman" w:hAnsi="Raleway" w:cs="Estrangelo Edessa"/>
      <w:bCs/>
      <w:color w:val="495864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97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ccueilcambrai@eca-groupe.com" TargetMode="External"/><Relationship Id="rId2" Type="http://schemas.openxmlformats.org/officeDocument/2006/relationships/hyperlink" Target="mailto:accueilcambrai@eca-groupe.com" TargetMode="External"/><Relationship Id="rId1" Type="http://schemas.openxmlformats.org/officeDocument/2006/relationships/image" Target="media/image2.png"/><Relationship Id="rId4" Type="http://schemas.openxmlformats.org/officeDocument/2006/relationships/hyperlink" Target="mailto:accueilvalenciennes@eca-groupe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2769</Words>
  <Characters>15234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GROUPE ISA</Company>
  <LinksUpToDate>false</LinksUpToDate>
  <CharactersWithSpaces>17968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Magalie AMBROISE</dc:creator>
  <cp:keywords/>
  <dc:description/>
  <cp:lastModifiedBy>Yoann  Decreton</cp:lastModifiedBy>
  <cp:revision>5</cp:revision>
  <dcterms:created xsi:type="dcterms:W3CDTF">2022-03-01T11:15:00Z</dcterms:created>
  <dcterms:modified xsi:type="dcterms:W3CDTF">2026-04-07T14:43:00Z</dcterms:modified>
</cp:coreProperties>
</file>