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6E5C"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414A9B5C"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6636ED63" w14:textId="77777777" w:rsidR="001E6C94" w:rsidRDefault="00B064A1">
      <w:pPr>
        <w:spacing w:line="276" w:lineRule="auto"/>
        <w:jc w:val="center"/>
        <w:rPr>
          <w:rFonts w:ascii="EYInterstate Light" w:hAnsi="EYInterstate Light"/>
          <w:sz w:val="20"/>
          <w:szCs w:val="20"/>
        </w:rPr>
      </w:pPr>
      <w:r>
        <w:rPr>
          <w:rFonts w:ascii="EYInterstate Light" w:hAnsi="EYInterstate Light"/>
          <w:sz w:val="20"/>
          <w:szCs w:val="20"/>
        </w:rPr>
        <w:t>Le 15/10/2026</w:t>
      </w:r>
    </w:p>
    <w:p w14:paraId="643DEE6A"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36F05796"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3D5CF1BB" w14:textId="77777777" w:rsidR="001E6C94" w:rsidRDefault="00B064A1">
      <w:pPr>
        <w:spacing w:line="276" w:lineRule="auto"/>
        <w:jc w:val="center"/>
        <w:rPr>
          <w:rFonts w:ascii="EYInterstate Light" w:hAnsi="EYInterstate Light"/>
          <w:sz w:val="20"/>
          <w:szCs w:val="20"/>
        </w:rPr>
      </w:pPr>
      <w:r>
        <w:rPr>
          <w:rFonts w:ascii="EYInterstate Light" w:hAnsi="EYInterstate Light"/>
          <w:sz w:val="20"/>
          <w:szCs w:val="20"/>
        </w:rPr>
        <w:t>Entre</w:t>
      </w:r>
    </w:p>
    <w:p w14:paraId="31B25D6A"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22B6741E" w14:textId="77777777" w:rsidR="001E6C94" w:rsidRDefault="00B064A1">
      <w:pPr>
        <w:spacing w:line="276" w:lineRule="auto"/>
        <w:jc w:val="center"/>
        <w:rPr>
          <w:rFonts w:ascii="EYInterstate Light" w:hAnsi="EYInterstate Light"/>
          <w:b/>
          <w:sz w:val="20"/>
          <w:szCs w:val="20"/>
        </w:rPr>
      </w:pPr>
      <w:r>
        <w:rPr>
          <w:rFonts w:ascii="EYInterstate Light" w:hAnsi="EYInterstate Light"/>
          <w:b/>
          <w:bCs/>
          <w:sz w:val="20"/>
          <w:szCs w:val="20"/>
        </w:rPr>
        <w:t>Docteur Agathe BALLIEU</w:t>
      </w:r>
    </w:p>
    <w:p w14:paraId="4C9156C0" w14:textId="77777777" w:rsidR="001E6C94" w:rsidRDefault="00B064A1">
      <w:pPr>
        <w:spacing w:line="276" w:lineRule="auto"/>
        <w:jc w:val="center"/>
        <w:rPr>
          <w:rFonts w:ascii="EYInterstate Light" w:hAnsi="EYInterstate Light"/>
          <w:b/>
          <w:sz w:val="20"/>
          <w:szCs w:val="20"/>
        </w:rPr>
      </w:pPr>
      <w:r>
        <w:rPr>
          <w:rFonts w:ascii="EYInterstate Light" w:hAnsi="EYInterstate Light"/>
          <w:b/>
          <w:bCs/>
          <w:sz w:val="20"/>
          <w:szCs w:val="20"/>
        </w:rPr>
        <w:t>Docteur Christopher HUON</w:t>
      </w:r>
    </w:p>
    <w:p w14:paraId="7EB9D1E6" w14:textId="77777777" w:rsidR="001E6C94" w:rsidRDefault="00B064A1">
      <w:pPr>
        <w:spacing w:line="276" w:lineRule="auto"/>
        <w:jc w:val="center"/>
        <w:rPr>
          <w:rFonts w:ascii="EYInterstate Light" w:hAnsi="EYInterstate Light"/>
          <w:sz w:val="20"/>
          <w:szCs w:val="20"/>
        </w:rPr>
      </w:pPr>
      <w:r>
        <w:rPr>
          <w:rFonts w:ascii="EYInterstate Light" w:hAnsi="EYInterstate Light"/>
          <w:sz w:val="20"/>
          <w:szCs w:val="20"/>
        </w:rPr>
        <w:t>(les Cédants)</w:t>
      </w:r>
    </w:p>
    <w:p w14:paraId="39B64FB4"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221C7CA4" w14:textId="77777777" w:rsidR="001E6C94" w:rsidRDefault="00B064A1">
      <w:pPr>
        <w:spacing w:line="276" w:lineRule="auto"/>
        <w:jc w:val="center"/>
        <w:rPr>
          <w:rFonts w:ascii="EYInterstate Light" w:hAnsi="EYInterstate Light"/>
          <w:sz w:val="20"/>
          <w:szCs w:val="20"/>
        </w:rPr>
      </w:pPr>
      <w:r>
        <w:rPr>
          <w:rFonts w:ascii="EYInterstate Light" w:hAnsi="EYInterstate Light"/>
          <w:sz w:val="20"/>
          <w:szCs w:val="20"/>
        </w:rPr>
        <w:t>- et -</w:t>
      </w:r>
    </w:p>
    <w:p w14:paraId="39E667A9"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57238E31" w14:textId="77777777" w:rsidR="001E6C94" w:rsidRDefault="00B064A1">
      <w:pPr>
        <w:spacing w:line="276" w:lineRule="auto"/>
        <w:jc w:val="center"/>
        <w:rPr>
          <w:rFonts w:ascii="EYInterstate Light" w:hAnsi="EYInterstate Light"/>
          <w:b/>
          <w:sz w:val="20"/>
          <w:szCs w:val="20"/>
        </w:rPr>
      </w:pPr>
      <w:r>
        <w:rPr>
          <w:rFonts w:ascii="EYInterstate Light" w:hAnsi="EYInterstate Light"/>
          <w:b/>
          <w:bCs/>
          <w:sz w:val="20"/>
          <w:szCs w:val="20"/>
        </w:rPr>
        <w:t>La société NSLF</w:t>
      </w:r>
    </w:p>
    <w:p w14:paraId="0A12D8CD" w14:textId="77777777" w:rsidR="001E6C94" w:rsidRDefault="00B064A1">
      <w:pPr>
        <w:spacing w:line="276" w:lineRule="auto"/>
        <w:jc w:val="center"/>
        <w:rPr>
          <w:rFonts w:ascii="EYInterstate Light" w:hAnsi="EYInterstate Light"/>
          <w:sz w:val="20"/>
          <w:szCs w:val="20"/>
        </w:rPr>
      </w:pPr>
      <w:r>
        <w:rPr>
          <w:rFonts w:ascii="EYInterstate Light" w:hAnsi="EYInterstate Light"/>
          <w:sz w:val="20"/>
          <w:szCs w:val="20"/>
        </w:rPr>
        <w:t>(le Cessionnaire)</w:t>
      </w:r>
    </w:p>
    <w:p w14:paraId="1013F2A3"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68501999" w14:textId="77777777" w:rsidR="001E6C94" w:rsidRDefault="00B064A1">
      <w:pPr>
        <w:spacing w:line="276" w:lineRule="auto"/>
        <w:jc w:val="center"/>
        <w:rPr>
          <w:rFonts w:ascii="EYInterstate Light" w:hAnsi="EYInterstate Light"/>
          <w:sz w:val="20"/>
          <w:szCs w:val="20"/>
        </w:rPr>
      </w:pPr>
      <w:r>
        <w:rPr>
          <w:rFonts w:ascii="EYInterstate Light" w:hAnsi="EYInterstate Light"/>
          <w:sz w:val="20"/>
          <w:szCs w:val="20"/>
        </w:rPr>
        <w:t>En présence de</w:t>
      </w:r>
    </w:p>
    <w:p w14:paraId="63F3003C"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7C5CEF16" w14:textId="77777777" w:rsidR="001E6C94" w:rsidRDefault="00B064A1">
      <w:pPr>
        <w:spacing w:line="276" w:lineRule="auto"/>
        <w:jc w:val="center"/>
        <w:rPr>
          <w:rFonts w:ascii="EYInterstate Light" w:hAnsi="EYInterstate Light"/>
          <w:b/>
          <w:sz w:val="20"/>
          <w:szCs w:val="20"/>
        </w:rPr>
      </w:pPr>
      <w:r>
        <w:rPr>
          <w:rFonts w:ascii="EYInterstate Light" w:hAnsi="EYInterstate Light"/>
          <w:b/>
          <w:bCs/>
          <w:sz w:val="20"/>
          <w:szCs w:val="20"/>
        </w:rPr>
        <w:t>La société IALOK</w:t>
      </w:r>
    </w:p>
    <w:p w14:paraId="144D1169" w14:textId="77777777" w:rsidR="001E6C94" w:rsidRDefault="00B064A1">
      <w:pPr>
        <w:spacing w:line="276" w:lineRule="auto"/>
        <w:jc w:val="center"/>
        <w:rPr>
          <w:rFonts w:ascii="EYInterstate Light" w:hAnsi="EYInterstate Light"/>
          <w:sz w:val="20"/>
          <w:szCs w:val="20"/>
        </w:rPr>
      </w:pPr>
      <w:r>
        <w:rPr>
          <w:rFonts w:ascii="EYInterstate Light" w:hAnsi="EYInterstate Light"/>
          <w:sz w:val="20"/>
          <w:szCs w:val="20"/>
        </w:rPr>
        <w:t>(Associé Fondateur)</w:t>
      </w:r>
    </w:p>
    <w:p w14:paraId="6BA1AAB4"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341EB91F" w14:textId="77777777" w:rsidR="001E6C94" w:rsidRDefault="00B064A1">
      <w:pPr>
        <w:spacing w:line="276" w:lineRule="auto"/>
        <w:jc w:val="center"/>
        <w:rPr>
          <w:rFonts w:ascii="EYInterstate Light" w:hAnsi="EYInterstate Light"/>
          <w:b/>
          <w:sz w:val="20"/>
          <w:szCs w:val="20"/>
        </w:rPr>
      </w:pPr>
      <w:r>
        <w:rPr>
          <w:rFonts w:ascii="EYInterstate Light" w:hAnsi="EYInterstate Light"/>
          <w:b/>
          <w:bCs/>
          <w:sz w:val="20"/>
          <w:szCs w:val="20"/>
        </w:rPr>
        <w:t>Société ODP FORMATIONS</w:t>
      </w:r>
    </w:p>
    <w:p w14:paraId="19B0AC50" w14:textId="77777777" w:rsidR="001E6C94" w:rsidRDefault="00B064A1">
      <w:pPr>
        <w:spacing w:line="276" w:lineRule="auto"/>
        <w:jc w:val="center"/>
        <w:rPr>
          <w:rFonts w:ascii="EYInterstate Light" w:hAnsi="EYInterstate Light"/>
          <w:sz w:val="20"/>
          <w:szCs w:val="20"/>
        </w:rPr>
      </w:pPr>
      <w:r>
        <w:rPr>
          <w:rFonts w:ascii="EYInterstate Light" w:hAnsi="EYInterstate Light"/>
          <w:sz w:val="20"/>
          <w:szCs w:val="20"/>
        </w:rPr>
        <w:t>(la Société)</w:t>
      </w:r>
    </w:p>
    <w:p w14:paraId="29CF2892"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0B5422AA"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35C27B05" w14:textId="77777777" w:rsidR="001E6C94" w:rsidRDefault="00B064A1">
      <w:pPr>
        <w:spacing w:line="276" w:lineRule="auto"/>
        <w:jc w:val="center"/>
        <w:rPr>
          <w:rFonts w:ascii="EYInterstate Light" w:hAnsi="EYInterstate Light"/>
          <w:sz w:val="20"/>
          <w:szCs w:val="20"/>
        </w:rPr>
      </w:pPr>
      <w:r>
        <w:rPr>
          <w:rFonts w:ascii="EYInterstate Light" w:hAnsi="EYInterstate Light"/>
          <w:sz w:val="20"/>
          <w:szCs w:val="20"/>
        </w:rPr>
        <w:t>____________________________</w:t>
      </w:r>
    </w:p>
    <w:p w14:paraId="00F64F8E" w14:textId="77777777" w:rsidR="001E6C94" w:rsidRDefault="00B064A1">
      <w:pPr>
        <w:spacing w:line="276" w:lineRule="auto"/>
        <w:jc w:val="center"/>
        <w:rPr>
          <w:rFonts w:ascii="EYInterstate Light" w:hAnsi="EYInterstate Light"/>
          <w:b/>
          <w:sz w:val="20"/>
          <w:szCs w:val="20"/>
        </w:rPr>
      </w:pPr>
      <w:r>
        <w:rPr>
          <w:rFonts w:ascii="EYInterstate Light" w:hAnsi="EYInterstate Light"/>
          <w:b/>
          <w:bCs/>
          <w:sz w:val="20"/>
          <w:szCs w:val="20"/>
        </w:rPr>
        <w:t>CONTRAT DE CESSION</w:t>
      </w:r>
    </w:p>
    <w:p w14:paraId="04569ACF" w14:textId="77777777" w:rsidR="001E6C94" w:rsidRDefault="00B064A1">
      <w:pPr>
        <w:spacing w:line="276" w:lineRule="auto"/>
        <w:jc w:val="center"/>
        <w:rPr>
          <w:rFonts w:ascii="EYInterstate Light" w:hAnsi="EYInterstate Light"/>
          <w:b/>
          <w:sz w:val="20"/>
          <w:szCs w:val="20"/>
        </w:rPr>
      </w:pPr>
      <w:r>
        <w:rPr>
          <w:rFonts w:ascii="EYInterstate Light" w:hAnsi="EYInterstate Light"/>
          <w:b/>
          <w:bCs/>
          <w:sz w:val="20"/>
          <w:szCs w:val="20"/>
        </w:rPr>
        <w:t>DE QUATRE (4) ACTIONS ORDINAIRES</w:t>
      </w:r>
    </w:p>
    <w:p w14:paraId="097DAEBA" w14:textId="77777777" w:rsidR="001E6C94" w:rsidRDefault="00B064A1">
      <w:pPr>
        <w:spacing w:line="276" w:lineRule="auto"/>
        <w:jc w:val="center"/>
        <w:rPr>
          <w:rFonts w:ascii="EYInterstate Light" w:hAnsi="EYInterstate Light"/>
          <w:b/>
          <w:sz w:val="20"/>
          <w:szCs w:val="20"/>
        </w:rPr>
      </w:pPr>
      <w:r>
        <w:rPr>
          <w:rFonts w:ascii="EYInterstate Light" w:hAnsi="EYInterstate Light"/>
          <w:b/>
          <w:bCs/>
          <w:sz w:val="20"/>
          <w:szCs w:val="20"/>
        </w:rPr>
        <w:t>DE LA SOCIETE ODP FORMATIONS</w:t>
      </w:r>
    </w:p>
    <w:p w14:paraId="35A4C509" w14:textId="77777777" w:rsidR="001E6C94" w:rsidRDefault="00B064A1">
      <w:pPr>
        <w:spacing w:line="276" w:lineRule="auto"/>
        <w:jc w:val="center"/>
        <w:rPr>
          <w:rFonts w:ascii="EYInterstate Light" w:hAnsi="EYInterstate Light"/>
          <w:sz w:val="20"/>
          <w:szCs w:val="20"/>
        </w:rPr>
      </w:pPr>
      <w:r>
        <w:rPr>
          <w:rFonts w:ascii="EYInterstate Light" w:hAnsi="EYInterstate Light"/>
          <w:sz w:val="20"/>
          <w:szCs w:val="20"/>
        </w:rPr>
        <w:t>____________________________</w:t>
      </w:r>
    </w:p>
    <w:p w14:paraId="0D27ABF7"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45FCE98A"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12981F90" w14:textId="77777777" w:rsidR="001E6C94" w:rsidRDefault="00B064A1">
      <w:pPr>
        <w:pageBreakBefore/>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lastRenderedPageBreak/>
        <w:t>ENTRE LES SOUSSIGNES :</w:t>
      </w:r>
    </w:p>
    <w:p w14:paraId="70FF9547" w14:textId="77777777" w:rsidR="001E6C94" w:rsidRDefault="00B064A1">
      <w:pPr>
        <w:pStyle w:val="Sansinterligne"/>
        <w:numPr>
          <w:ilvl w:val="0"/>
          <w:numId w:val="16"/>
        </w:numPr>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Docteur Agathe BALLIEU</w:t>
      </w:r>
      <w:r>
        <w:rPr>
          <w:rFonts w:ascii="EYInterstate Light" w:eastAsia="Times New Roman" w:hAnsi="EYInterstate Light" w:cs="Times New Roman"/>
          <w:sz w:val="20"/>
          <w:szCs w:val="20"/>
        </w:rPr>
        <w:t>, chirurgien-dentiste, de nationalité française, née le 12/01/1996 à LILLE (59000), domiciliée 86, avenue Jean Jaurès – 59790 RONCHIN, liée par un pacte civil de solidarité soumis au régime de la séparation des patrimoines, résidente en France au sens de la réglementation fiscale,</w:t>
      </w:r>
    </w:p>
    <w:p w14:paraId="180EA6F4" w14:textId="77777777" w:rsidR="001E6C94" w:rsidRDefault="00B064A1">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t>ci-après dénommée le « Docteur BALLIEU » ou un « Cédant »,</w:t>
      </w:r>
    </w:p>
    <w:p w14:paraId="05279052" w14:textId="77777777" w:rsidR="001E6C94" w:rsidRDefault="00B064A1">
      <w:pPr>
        <w:pStyle w:val="Sansinterligne"/>
        <w:numPr>
          <w:ilvl w:val="0"/>
          <w:numId w:val="16"/>
        </w:numPr>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Docteur Christopher HUON</w:t>
      </w:r>
      <w:r>
        <w:rPr>
          <w:rFonts w:ascii="EYInterstate Light" w:eastAsia="Times New Roman" w:hAnsi="EYInterstate Light" w:cs="Times New Roman"/>
          <w:sz w:val="20"/>
          <w:szCs w:val="20"/>
        </w:rPr>
        <w:t>, chirurgien-dentiste, de nationalité française, né le 01/10/1993 à VILLENEUVE D’ASCQ (59491), domicilié 1128, rue Colette – 59310 FAUMONT, lié par un pacte civil de solidarité conclu le 05/11/2019 à LILLE (59000) avec Madame Manon LIOT, née le 17/08/1991 à VALENCIENNES (59300), soumis au régime légal de la séparation des patrimoines, résident en France au sens de la réglementation fiscale,</w:t>
      </w:r>
    </w:p>
    <w:p w14:paraId="59D85DAC" w14:textId="77777777" w:rsidR="001E6C94" w:rsidRDefault="00B064A1">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t>ci-après dénommé le « Docteur HUON » ou un « Cédant »,</w:t>
      </w:r>
    </w:p>
    <w:p w14:paraId="5C8E7F0D"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Docteur BALLIEU et le Docteur HUON étant ci-après dénommés ensemble les « </w:t>
      </w:r>
      <w:r>
        <w:rPr>
          <w:rFonts w:ascii="EYInterstate Light" w:eastAsia="Times New Roman" w:hAnsi="EYInterstate Light" w:cs="Times New Roman"/>
          <w:b/>
          <w:bCs/>
          <w:sz w:val="20"/>
          <w:szCs w:val="20"/>
        </w:rPr>
        <w:t>Cédants</w:t>
      </w:r>
      <w:r>
        <w:rPr>
          <w:rFonts w:ascii="EYInterstate Light" w:eastAsia="Times New Roman" w:hAnsi="EYInterstate Light" w:cs="Times New Roman"/>
          <w:sz w:val="20"/>
          <w:szCs w:val="20"/>
        </w:rPr>
        <w:t> »,</w:t>
      </w:r>
    </w:p>
    <w:p w14:paraId="61AD0151" w14:textId="77777777" w:rsidR="001E6C94" w:rsidRDefault="00B064A1">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d’une part,</w:t>
      </w:r>
    </w:p>
    <w:p w14:paraId="45187A56" w14:textId="77777777" w:rsidR="001E6C94" w:rsidRDefault="00B064A1">
      <w:pPr>
        <w:pStyle w:val="Paragraphedeliste"/>
        <w:numPr>
          <w:ilvl w:val="0"/>
          <w:numId w:val="16"/>
        </w:num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La société </w:t>
      </w:r>
      <w:r>
        <w:rPr>
          <w:rFonts w:ascii="EYInterstate Light" w:eastAsia="Times New Roman" w:hAnsi="EYInterstate Light" w:cs="Times New Roman"/>
          <w:b/>
          <w:bCs/>
          <w:sz w:val="20"/>
          <w:szCs w:val="20"/>
        </w:rPr>
        <w:t>NSLF</w:t>
      </w:r>
      <w:r>
        <w:rPr>
          <w:rFonts w:ascii="EYInterstate Light" w:eastAsia="Times New Roman" w:hAnsi="EYInterstate Light" w:cs="Times New Roman"/>
          <w:sz w:val="20"/>
          <w:szCs w:val="20"/>
        </w:rPr>
        <w:t>, société civile au capital de 1.000 euros, dont le siège social est sis 8, rue du Péage – 62000 ARRAS, immatriculée au Registre du Commerce et des Sociétés d’ARRAS sous le numéro 918 737 974,</w:t>
      </w:r>
    </w:p>
    <w:p w14:paraId="5719FD06" w14:textId="77777777" w:rsidR="001E6C94" w:rsidRDefault="00B064A1">
      <w:pPr>
        <w:suppressAutoHyphens/>
        <w:spacing w:after="120" w:line="276" w:lineRule="auto"/>
        <w:ind w:left="709"/>
        <w:contextualSpacing/>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Représentée par Monsieur Gilbert NAFASH, en sa qualité de Gérant, disposant en vertu des statuts de la société NSLF de tous pouvoirs à l’effet des présentes, sans autorisation préalable de la collectivité de ses associés, ainsi qu’il le déclare,</w:t>
      </w:r>
    </w:p>
    <w:p w14:paraId="1B0CA979" w14:textId="77777777" w:rsidR="001E6C94" w:rsidRDefault="00B064A1">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t>ci-après dénommée « NSLF » ou le « Cessionnaire »,</w:t>
      </w:r>
    </w:p>
    <w:p w14:paraId="4FCE35B6" w14:textId="77777777" w:rsidR="001E6C94" w:rsidRDefault="00B064A1">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d’autre part,</w:t>
      </w:r>
    </w:p>
    <w:p w14:paraId="34EF6E25" w14:textId="77777777" w:rsidR="001E6C94" w:rsidRDefault="00B064A1">
      <w:pPr>
        <w:suppressAutoHyphens/>
        <w:spacing w:before="120" w:after="120" w:line="276" w:lineRule="auto"/>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EN LA PRESENCE DE :</w:t>
      </w:r>
    </w:p>
    <w:p w14:paraId="606151EA" w14:textId="77777777" w:rsidR="001E6C94" w:rsidRDefault="00B064A1">
      <w:pPr>
        <w:pStyle w:val="Paragraphedeliste"/>
        <w:numPr>
          <w:ilvl w:val="0"/>
          <w:numId w:val="16"/>
        </w:num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La société </w:t>
      </w:r>
      <w:r>
        <w:rPr>
          <w:rFonts w:ascii="EYInterstate Light" w:eastAsia="Times New Roman" w:hAnsi="EYInterstate Light" w:cs="Times New Roman"/>
          <w:b/>
          <w:bCs/>
          <w:sz w:val="20"/>
          <w:szCs w:val="20"/>
        </w:rPr>
        <w:t>IALOK</w:t>
      </w:r>
      <w:r>
        <w:rPr>
          <w:rFonts w:ascii="EYInterstate Light" w:eastAsia="Times New Roman" w:hAnsi="EYInterstate Light" w:cs="Times New Roman"/>
          <w:sz w:val="20"/>
          <w:szCs w:val="20"/>
        </w:rPr>
        <w:t>, société civile au capital de 1.000 euros, dont le siège social est sis 14, avenue Charles de Gaulle – 62217 TILLOY-LES-MOFFLAINES, immatriculée au Registre du Commerce et des Sociétés d’ARRAS sous le numéro 919 509 166,</w:t>
      </w:r>
    </w:p>
    <w:p w14:paraId="10905AFF" w14:textId="77777777" w:rsidR="001E6C94" w:rsidRDefault="00B064A1">
      <w:pPr>
        <w:suppressAutoHyphens/>
        <w:spacing w:after="120" w:line="276" w:lineRule="auto"/>
        <w:ind w:left="709"/>
        <w:contextualSpacing/>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Représentée par Monsieur Olivier LECLERCQ, en sa qualité de Gérant, dûment habilité à l’effet des présentes ainsi qu’il le déclare,</w:t>
      </w:r>
    </w:p>
    <w:p w14:paraId="0CFFAC13" w14:textId="77777777" w:rsidR="001E6C94" w:rsidRDefault="00B064A1">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t>ci-après dénommée « IALOK »,</w:t>
      </w:r>
    </w:p>
    <w:p w14:paraId="47791AA9"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intervenant aux présentes en sa qualité de Bénéficiaire de la Promesse de Cession, à l’effet de renoncer à l’exercice de celle-ci à l’occasion des Cessions,</w:t>
      </w:r>
    </w:p>
    <w:p w14:paraId="0C00A35C" w14:textId="77777777" w:rsidR="001E6C94" w:rsidRDefault="00B064A1">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de troisième part,</w:t>
      </w:r>
    </w:p>
    <w:p w14:paraId="0F87AB5C" w14:textId="77777777" w:rsidR="001E6C94" w:rsidRDefault="00B064A1">
      <w:pPr>
        <w:pStyle w:val="Paragraphedeliste"/>
        <w:numPr>
          <w:ilvl w:val="0"/>
          <w:numId w:val="16"/>
        </w:num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 société « </w:t>
      </w:r>
      <w:r>
        <w:rPr>
          <w:rFonts w:ascii="EYInterstate Light" w:eastAsia="Times New Roman" w:hAnsi="EYInterstate Light" w:cs="Times New Roman"/>
          <w:b/>
          <w:bCs/>
          <w:sz w:val="20"/>
          <w:szCs w:val="20"/>
        </w:rPr>
        <w:t>ODP FORMATIONS</w:t>
      </w:r>
      <w:r>
        <w:rPr>
          <w:rFonts w:ascii="EYInterstate Light" w:eastAsia="Times New Roman" w:hAnsi="EYInterstate Light" w:cs="Times New Roman"/>
          <w:sz w:val="20"/>
          <w:szCs w:val="20"/>
        </w:rPr>
        <w:t> », société par actions simplifiée au capital de 3.000 euros, dont le siège social est sis 70, boulevard Faidherbe – 62000 ARRAS, immatriculée au Registre du Commerce et des Sociétés d’ARRAS sous le numéro 981 638 646,</w:t>
      </w:r>
    </w:p>
    <w:p w14:paraId="62C59EF8" w14:textId="77777777" w:rsidR="001E6C94" w:rsidRDefault="00B064A1">
      <w:pPr>
        <w:suppressAutoHyphens/>
        <w:spacing w:after="120" w:line="276" w:lineRule="auto"/>
        <w:ind w:left="709"/>
        <w:contextualSpacing/>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Représentée par la société IALOK, en sa qualité de Président, elle-même représentée par Monsieur Olivier LECLERCQ, Gérant, et par la société NSLF, en sa qualité de Directeur Général, elle-même représentée par Monsieur Gilbert NAFASH, Gérant, dûment habilitées à l’effet des présentes,</w:t>
      </w:r>
    </w:p>
    <w:p w14:paraId="527072EC" w14:textId="77777777" w:rsidR="001E6C94" w:rsidRDefault="00B064A1">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t>ci-après dénommée la « Société »,</w:t>
      </w:r>
    </w:p>
    <w:p w14:paraId="3EF5B7FA"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intervenant aux présentes, tant en son nom propre qu’en sa qualité de mandataire chargé de la gestion du Pacte, à l’effet de prendre acte des Cessions, d’en recevoir notification et de s’engager à en assurer l’inscription en compte à la Date de Réalisation,</w:t>
      </w:r>
    </w:p>
    <w:p w14:paraId="739FCF67" w14:textId="77777777" w:rsidR="001E6C94" w:rsidRDefault="00B064A1">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de quatrième part,</w:t>
      </w:r>
    </w:p>
    <w:p w14:paraId="54E49D99" w14:textId="77777777" w:rsidR="001E6C94" w:rsidRDefault="00B064A1">
      <w:p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lastRenderedPageBreak/>
        <w:t>Les soussignés de première à quatrième part étant ci-après dénommés individuellement une « Partie » et collectivement les « Parties ».</w:t>
      </w:r>
    </w:p>
    <w:p w14:paraId="617EE819"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5C9AE80A" w14:textId="77777777" w:rsidR="001E6C94" w:rsidRDefault="00B064A1">
      <w:pPr>
        <w:spacing w:line="276" w:lineRule="auto"/>
        <w:jc w:val="center"/>
        <w:rPr>
          <w:rFonts w:ascii="EYInterstate Light" w:hAnsi="EYInterstate Light"/>
          <w:b/>
          <w:sz w:val="20"/>
          <w:szCs w:val="20"/>
        </w:rPr>
      </w:pPr>
      <w:r>
        <w:rPr>
          <w:rFonts w:ascii="EYInterstate Light" w:hAnsi="EYInterstate Light"/>
          <w:b/>
          <w:bCs/>
          <w:sz w:val="20"/>
          <w:szCs w:val="20"/>
        </w:rPr>
        <w:t>ETANT PREALABLEMENT EXPOSE QUE :</w:t>
      </w:r>
    </w:p>
    <w:p w14:paraId="3DC4A31F" w14:textId="77777777" w:rsidR="001E6C94" w:rsidRDefault="00B064A1">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t>La société « </w:t>
      </w:r>
      <w:r>
        <w:rPr>
          <w:rFonts w:ascii="EYInterstate Light" w:hAnsi="EYInterstate Light" w:cs="Arial"/>
          <w:b/>
          <w:bCs/>
          <w:sz w:val="20"/>
          <w:szCs w:val="20"/>
        </w:rPr>
        <w:t>ODP FORMATIONS</w:t>
      </w:r>
      <w:r>
        <w:rPr>
          <w:rFonts w:ascii="EYInterstate Light" w:hAnsi="EYInterstate Light" w:cs="Arial"/>
          <w:sz w:val="20"/>
          <w:szCs w:val="20"/>
        </w:rPr>
        <w:t> » est une société par actions simplifiée au capital de 3.000 euros dont le siège social est sis 70, boulevard Faidherbe – 62000 ARRAS, immatriculée au Registre du Commerce et des Sociétés d’ARRAS sous le numéro 981 638 646 (ci-après la « </w:t>
      </w:r>
      <w:r>
        <w:rPr>
          <w:rFonts w:ascii="EYInterstate Light" w:hAnsi="EYInterstate Light" w:cs="Arial"/>
          <w:b/>
          <w:bCs/>
          <w:sz w:val="20"/>
          <w:szCs w:val="20"/>
        </w:rPr>
        <w:t>Société</w:t>
      </w:r>
      <w:r>
        <w:rPr>
          <w:rFonts w:ascii="EYInterstate Light" w:hAnsi="EYInterstate Light" w:cs="Arial"/>
          <w:sz w:val="20"/>
          <w:szCs w:val="20"/>
        </w:rPr>
        <w:t> »).</w:t>
      </w:r>
    </w:p>
    <w:p w14:paraId="3BB2ADC9" w14:textId="77777777" w:rsidR="001E6C94" w:rsidRDefault="00B064A1">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La Société a pour objet :</w:t>
      </w:r>
    </w:p>
    <w:p w14:paraId="06B96606" w14:textId="77777777" w:rsidR="002A64B7" w:rsidRDefault="002A64B7">
      <w:pPr>
        <w:spacing w:after="0" w:line="276" w:lineRule="auto"/>
        <w:ind w:left="426"/>
        <w:jc w:val="both"/>
        <w:rPr>
          <w:rFonts w:ascii="EYInterstate Light" w:eastAsia="Times New Roman" w:hAnsi="EYInterstate Light"/>
          <w:color w:val="000000"/>
          <w:sz w:val="20"/>
          <w:szCs w:val="20"/>
          <w:lang w:eastAsia="fr-FR"/>
        </w:rPr>
      </w:pPr>
    </w:p>
    <w:p w14:paraId="50C1C379" w14:textId="77777777" w:rsidR="001E6C94" w:rsidRDefault="00B064A1">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Arial"/>
          <w:sz w:val="20"/>
        </w:rPr>
        <w:t>la formation pour adultes dans le domaine de la chirurgie dentaire ;</w:t>
      </w:r>
    </w:p>
    <w:p w14:paraId="3474CF6D" w14:textId="77777777" w:rsidR="001E6C94" w:rsidRDefault="00B064A1">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Arial"/>
          <w:sz w:val="20"/>
        </w:rPr>
        <w:t>la location d’installations et d’équipements techniques (plateformes d’essais) et plus généralement de tous matériels afférents à l’activité de formation ;</w:t>
      </w:r>
    </w:p>
    <w:p w14:paraId="0046539B" w14:textId="77777777" w:rsidR="001E6C94" w:rsidRDefault="00B064A1">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Arial"/>
          <w:sz w:val="20"/>
        </w:rPr>
        <w:t>toutes opérations industrielles, commerciales et financières, mobilières et immobilières, pouvant se rattacher directement ou indirectement à l’objet social et à tous objets similaires ou connexes.</w:t>
      </w:r>
    </w:p>
    <w:p w14:paraId="3E475A97" w14:textId="77777777" w:rsidR="002A64B7" w:rsidRDefault="002A64B7" w:rsidP="002A64B7">
      <w:pPr>
        <w:spacing w:after="0" w:line="276" w:lineRule="auto"/>
        <w:ind w:left="426"/>
        <w:jc w:val="both"/>
        <w:rPr>
          <w:rFonts w:ascii="EYInterstate Light" w:eastAsia="Times New Roman" w:hAnsi="EYInterstate Light"/>
          <w:color w:val="000000"/>
          <w:sz w:val="20"/>
          <w:szCs w:val="20"/>
          <w:lang w:eastAsia="fr-FR"/>
        </w:rPr>
      </w:pPr>
    </w:p>
    <w:p w14:paraId="5ADEA076" w14:textId="4F7107DC" w:rsidR="001E6C94" w:rsidRDefault="00B064A1" w:rsidP="002A64B7">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La Société est présidée par la société IALOK ; la société NSLF en est le Directeur Général. Elle clôture son exercice social le 31 décembre de chaque année. Elle est, à la date du Contrat, en sommeil.</w:t>
      </w:r>
    </w:p>
    <w:p w14:paraId="71DB5A26" w14:textId="77777777" w:rsidR="002A64B7" w:rsidRPr="002A64B7" w:rsidRDefault="002A64B7" w:rsidP="002A64B7">
      <w:pPr>
        <w:spacing w:after="0" w:line="276" w:lineRule="auto"/>
        <w:ind w:left="426"/>
        <w:jc w:val="both"/>
        <w:rPr>
          <w:rFonts w:ascii="EYInterstate Light" w:eastAsia="Times New Roman" w:hAnsi="EYInterstate Light"/>
          <w:color w:val="000000"/>
          <w:sz w:val="20"/>
          <w:szCs w:val="20"/>
          <w:lang w:eastAsia="fr-FR"/>
        </w:rPr>
      </w:pPr>
    </w:p>
    <w:p w14:paraId="1327103F" w14:textId="46DD37E0" w:rsidR="001E6C94" w:rsidRDefault="00B064A1" w:rsidP="002A64B7">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Le capital de la Société, divisé en 6.000 actions de 0,50 euro de valeur nominale chacune, entièrement libérées, est, à la date du Contrat, réparti comme suit :</w:t>
      </w:r>
    </w:p>
    <w:p w14:paraId="5E5E2F4C" w14:textId="77777777" w:rsidR="002A64B7" w:rsidRPr="002A64B7" w:rsidRDefault="002A64B7" w:rsidP="002A64B7">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7600" w:type="dxa"/>
        <w:tblInd w:w="279" w:type="dxa"/>
        <w:tblLook w:val="04A0" w:firstRow="1" w:lastRow="0" w:firstColumn="1" w:lastColumn="0" w:noHBand="0" w:noVBand="1"/>
      </w:tblPr>
      <w:tblGrid>
        <w:gridCol w:w="3400"/>
        <w:gridCol w:w="4200"/>
      </w:tblGrid>
      <w:tr w:rsidR="001E6C94" w14:paraId="2A9898AB" w14:textId="77777777">
        <w:trPr>
          <w:cantSplit/>
          <w:tblHeader/>
        </w:trPr>
        <w:tc>
          <w:tcPr>
            <w:tcW w:w="3400" w:type="dxa"/>
            <w:tcBorders>
              <w:top w:val="single" w:sz="4" w:space="0" w:color="auto"/>
              <w:left w:val="single" w:sz="4" w:space="0" w:color="auto"/>
              <w:bottom w:val="single" w:sz="4" w:space="0" w:color="auto"/>
              <w:right w:val="single" w:sz="4" w:space="0" w:color="auto"/>
            </w:tcBorders>
            <w:hideMark/>
          </w:tcPr>
          <w:p w14:paraId="5CA70239"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Associé</w:t>
            </w:r>
          </w:p>
        </w:tc>
        <w:tc>
          <w:tcPr>
            <w:tcW w:w="4200" w:type="dxa"/>
            <w:tcBorders>
              <w:top w:val="single" w:sz="4" w:space="0" w:color="auto"/>
              <w:left w:val="single" w:sz="4" w:space="0" w:color="auto"/>
              <w:bottom w:val="single" w:sz="4" w:space="0" w:color="auto"/>
              <w:right w:val="single" w:sz="4" w:space="0" w:color="auto"/>
            </w:tcBorders>
            <w:hideMark/>
          </w:tcPr>
          <w:p w14:paraId="0E0D2D89"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Nombre d’actions</w:t>
            </w:r>
          </w:p>
        </w:tc>
      </w:tr>
      <w:tr w:rsidR="001E6C94" w14:paraId="457CD4CB" w14:textId="77777777">
        <w:trPr>
          <w:cantSplit/>
        </w:trPr>
        <w:tc>
          <w:tcPr>
            <w:tcW w:w="3400" w:type="dxa"/>
            <w:tcBorders>
              <w:top w:val="single" w:sz="4" w:space="0" w:color="auto"/>
              <w:left w:val="single" w:sz="4" w:space="0" w:color="auto"/>
              <w:bottom w:val="single" w:sz="4" w:space="0" w:color="auto"/>
              <w:right w:val="single" w:sz="4" w:space="0" w:color="auto"/>
            </w:tcBorders>
            <w:hideMark/>
          </w:tcPr>
          <w:p w14:paraId="3B259EEE"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SC IALOK</w:t>
            </w:r>
          </w:p>
        </w:tc>
        <w:tc>
          <w:tcPr>
            <w:tcW w:w="4200" w:type="dxa"/>
            <w:tcBorders>
              <w:top w:val="single" w:sz="4" w:space="0" w:color="auto"/>
              <w:left w:val="single" w:sz="4" w:space="0" w:color="auto"/>
              <w:bottom w:val="single" w:sz="4" w:space="0" w:color="auto"/>
              <w:right w:val="single" w:sz="4" w:space="0" w:color="auto"/>
            </w:tcBorders>
            <w:hideMark/>
          </w:tcPr>
          <w:p w14:paraId="2D4EDCE4"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2.994 ADP-A et 2 actions ordinaires</w:t>
            </w:r>
          </w:p>
        </w:tc>
      </w:tr>
      <w:tr w:rsidR="001E6C94" w14:paraId="63AFFB82" w14:textId="77777777">
        <w:trPr>
          <w:cantSplit/>
        </w:trPr>
        <w:tc>
          <w:tcPr>
            <w:tcW w:w="3400" w:type="dxa"/>
            <w:tcBorders>
              <w:top w:val="single" w:sz="4" w:space="0" w:color="auto"/>
              <w:left w:val="single" w:sz="4" w:space="0" w:color="auto"/>
              <w:bottom w:val="single" w:sz="4" w:space="0" w:color="auto"/>
              <w:right w:val="single" w:sz="4" w:space="0" w:color="auto"/>
            </w:tcBorders>
            <w:hideMark/>
          </w:tcPr>
          <w:p w14:paraId="60FC51E7"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SC NSLF</w:t>
            </w:r>
          </w:p>
        </w:tc>
        <w:tc>
          <w:tcPr>
            <w:tcW w:w="4200" w:type="dxa"/>
            <w:tcBorders>
              <w:top w:val="single" w:sz="4" w:space="0" w:color="auto"/>
              <w:left w:val="single" w:sz="4" w:space="0" w:color="auto"/>
              <w:bottom w:val="single" w:sz="4" w:space="0" w:color="auto"/>
              <w:right w:val="single" w:sz="4" w:space="0" w:color="auto"/>
            </w:tcBorders>
            <w:hideMark/>
          </w:tcPr>
          <w:p w14:paraId="4ADEE2CF"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2.992 ADP-A</w:t>
            </w:r>
          </w:p>
        </w:tc>
      </w:tr>
      <w:tr w:rsidR="001E6C94" w14:paraId="6B413FA2" w14:textId="77777777">
        <w:trPr>
          <w:cantSplit/>
        </w:trPr>
        <w:tc>
          <w:tcPr>
            <w:tcW w:w="3400" w:type="dxa"/>
            <w:tcBorders>
              <w:top w:val="single" w:sz="4" w:space="0" w:color="auto"/>
              <w:left w:val="single" w:sz="4" w:space="0" w:color="auto"/>
              <w:bottom w:val="single" w:sz="4" w:space="0" w:color="auto"/>
              <w:right w:val="single" w:sz="4" w:space="0" w:color="auto"/>
            </w:tcBorders>
            <w:hideMark/>
          </w:tcPr>
          <w:p w14:paraId="7150A209"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Agathe BALLIEU</w:t>
            </w:r>
          </w:p>
        </w:tc>
        <w:tc>
          <w:tcPr>
            <w:tcW w:w="4200" w:type="dxa"/>
            <w:tcBorders>
              <w:top w:val="single" w:sz="4" w:space="0" w:color="auto"/>
              <w:left w:val="single" w:sz="4" w:space="0" w:color="auto"/>
              <w:bottom w:val="single" w:sz="4" w:space="0" w:color="auto"/>
              <w:right w:val="single" w:sz="4" w:space="0" w:color="auto"/>
            </w:tcBorders>
            <w:hideMark/>
          </w:tcPr>
          <w:p w14:paraId="3D651E1E"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2 actions ordinaires</w:t>
            </w:r>
          </w:p>
        </w:tc>
      </w:tr>
      <w:tr w:rsidR="001E6C94" w14:paraId="20D79F78" w14:textId="77777777">
        <w:trPr>
          <w:cantSplit/>
        </w:trPr>
        <w:tc>
          <w:tcPr>
            <w:tcW w:w="3400" w:type="dxa"/>
            <w:tcBorders>
              <w:top w:val="single" w:sz="4" w:space="0" w:color="auto"/>
              <w:left w:val="single" w:sz="4" w:space="0" w:color="auto"/>
              <w:bottom w:val="single" w:sz="4" w:space="0" w:color="auto"/>
              <w:right w:val="single" w:sz="4" w:space="0" w:color="auto"/>
            </w:tcBorders>
            <w:hideMark/>
          </w:tcPr>
          <w:p w14:paraId="413328C8"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Christopher HUON</w:t>
            </w:r>
          </w:p>
        </w:tc>
        <w:tc>
          <w:tcPr>
            <w:tcW w:w="4200" w:type="dxa"/>
            <w:tcBorders>
              <w:top w:val="single" w:sz="4" w:space="0" w:color="auto"/>
              <w:left w:val="single" w:sz="4" w:space="0" w:color="auto"/>
              <w:bottom w:val="single" w:sz="4" w:space="0" w:color="auto"/>
              <w:right w:val="single" w:sz="4" w:space="0" w:color="auto"/>
            </w:tcBorders>
            <w:hideMark/>
          </w:tcPr>
          <w:p w14:paraId="62B04F1B"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2 actions ordinaires</w:t>
            </w:r>
          </w:p>
        </w:tc>
      </w:tr>
      <w:tr w:rsidR="001E6C94" w14:paraId="2E97694C" w14:textId="77777777">
        <w:trPr>
          <w:cantSplit/>
        </w:trPr>
        <w:tc>
          <w:tcPr>
            <w:tcW w:w="3400" w:type="dxa"/>
            <w:tcBorders>
              <w:top w:val="single" w:sz="4" w:space="0" w:color="auto"/>
              <w:left w:val="single" w:sz="4" w:space="0" w:color="auto"/>
              <w:bottom w:val="single" w:sz="4" w:space="0" w:color="auto"/>
              <w:right w:val="single" w:sz="4" w:space="0" w:color="auto"/>
            </w:tcBorders>
            <w:hideMark/>
          </w:tcPr>
          <w:p w14:paraId="0B0D7E36"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Mme Victoire PIERRAT</w:t>
            </w:r>
          </w:p>
        </w:tc>
        <w:tc>
          <w:tcPr>
            <w:tcW w:w="4200" w:type="dxa"/>
            <w:tcBorders>
              <w:top w:val="single" w:sz="4" w:space="0" w:color="auto"/>
              <w:left w:val="single" w:sz="4" w:space="0" w:color="auto"/>
              <w:bottom w:val="single" w:sz="4" w:space="0" w:color="auto"/>
              <w:right w:val="single" w:sz="4" w:space="0" w:color="auto"/>
            </w:tcBorders>
            <w:hideMark/>
          </w:tcPr>
          <w:p w14:paraId="1FAF9943"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2 actions ordinaires</w:t>
            </w:r>
          </w:p>
        </w:tc>
      </w:tr>
      <w:tr w:rsidR="001E6C94" w14:paraId="63861E83" w14:textId="77777777">
        <w:trPr>
          <w:cantSplit/>
        </w:trPr>
        <w:tc>
          <w:tcPr>
            <w:tcW w:w="3400" w:type="dxa"/>
            <w:tcBorders>
              <w:top w:val="single" w:sz="4" w:space="0" w:color="auto"/>
              <w:left w:val="single" w:sz="4" w:space="0" w:color="auto"/>
              <w:bottom w:val="single" w:sz="4" w:space="0" w:color="auto"/>
              <w:right w:val="single" w:sz="4" w:space="0" w:color="auto"/>
            </w:tcBorders>
            <w:hideMark/>
          </w:tcPr>
          <w:p w14:paraId="01AF46CE"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 Jérôme PETIT</w:t>
            </w:r>
          </w:p>
        </w:tc>
        <w:tc>
          <w:tcPr>
            <w:tcW w:w="4200" w:type="dxa"/>
            <w:tcBorders>
              <w:top w:val="single" w:sz="4" w:space="0" w:color="auto"/>
              <w:left w:val="single" w:sz="4" w:space="0" w:color="auto"/>
              <w:bottom w:val="single" w:sz="4" w:space="0" w:color="auto"/>
              <w:right w:val="single" w:sz="4" w:space="0" w:color="auto"/>
            </w:tcBorders>
            <w:hideMark/>
          </w:tcPr>
          <w:p w14:paraId="3C3BF72C"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2 actions ordinaires</w:t>
            </w:r>
          </w:p>
        </w:tc>
      </w:tr>
      <w:tr w:rsidR="001E6C94" w14:paraId="393B196D" w14:textId="77777777">
        <w:trPr>
          <w:cantSplit/>
        </w:trPr>
        <w:tc>
          <w:tcPr>
            <w:tcW w:w="3400" w:type="dxa"/>
            <w:tcBorders>
              <w:top w:val="single" w:sz="4" w:space="0" w:color="auto"/>
              <w:left w:val="single" w:sz="4" w:space="0" w:color="auto"/>
              <w:bottom w:val="single" w:sz="4" w:space="0" w:color="auto"/>
              <w:right w:val="single" w:sz="4" w:space="0" w:color="auto"/>
            </w:tcBorders>
            <w:hideMark/>
          </w:tcPr>
          <w:p w14:paraId="2B4D7C08"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Mme Aurélie DELABY</w:t>
            </w:r>
          </w:p>
        </w:tc>
        <w:tc>
          <w:tcPr>
            <w:tcW w:w="4200" w:type="dxa"/>
            <w:tcBorders>
              <w:top w:val="single" w:sz="4" w:space="0" w:color="auto"/>
              <w:left w:val="single" w:sz="4" w:space="0" w:color="auto"/>
              <w:bottom w:val="single" w:sz="4" w:space="0" w:color="auto"/>
              <w:right w:val="single" w:sz="4" w:space="0" w:color="auto"/>
            </w:tcBorders>
            <w:hideMark/>
          </w:tcPr>
          <w:p w14:paraId="569BFCB9"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2 actions ordinaires</w:t>
            </w:r>
          </w:p>
        </w:tc>
      </w:tr>
      <w:tr w:rsidR="001E6C94" w14:paraId="541EB7A0" w14:textId="77777777">
        <w:trPr>
          <w:cantSplit/>
        </w:trPr>
        <w:tc>
          <w:tcPr>
            <w:tcW w:w="3400" w:type="dxa"/>
            <w:tcBorders>
              <w:top w:val="single" w:sz="4" w:space="0" w:color="auto"/>
              <w:left w:val="single" w:sz="4" w:space="0" w:color="auto"/>
              <w:bottom w:val="single" w:sz="4" w:space="0" w:color="auto"/>
              <w:right w:val="single" w:sz="4" w:space="0" w:color="auto"/>
            </w:tcBorders>
            <w:hideMark/>
          </w:tcPr>
          <w:p w14:paraId="2B4B4ABB"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Mme Mathilde LEPELLETIER</w:t>
            </w:r>
          </w:p>
        </w:tc>
        <w:tc>
          <w:tcPr>
            <w:tcW w:w="4200" w:type="dxa"/>
            <w:tcBorders>
              <w:top w:val="single" w:sz="4" w:space="0" w:color="auto"/>
              <w:left w:val="single" w:sz="4" w:space="0" w:color="auto"/>
              <w:bottom w:val="single" w:sz="4" w:space="0" w:color="auto"/>
              <w:right w:val="single" w:sz="4" w:space="0" w:color="auto"/>
            </w:tcBorders>
            <w:hideMark/>
          </w:tcPr>
          <w:p w14:paraId="027EC380"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2 actions ordinaires</w:t>
            </w:r>
          </w:p>
        </w:tc>
      </w:tr>
      <w:tr w:rsidR="001E6C94" w14:paraId="716CFD21" w14:textId="77777777">
        <w:trPr>
          <w:cantSplit/>
        </w:trPr>
        <w:tc>
          <w:tcPr>
            <w:tcW w:w="3400" w:type="dxa"/>
            <w:tcBorders>
              <w:top w:val="single" w:sz="4" w:space="0" w:color="auto"/>
              <w:left w:val="single" w:sz="4" w:space="0" w:color="auto"/>
              <w:bottom w:val="single" w:sz="4" w:space="0" w:color="auto"/>
              <w:right w:val="single" w:sz="4" w:space="0" w:color="auto"/>
            </w:tcBorders>
            <w:hideMark/>
          </w:tcPr>
          <w:p w14:paraId="397762D3"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b/>
                <w:bCs/>
                <w:color w:val="000000"/>
                <w:sz w:val="20"/>
                <w:szCs w:val="20"/>
              </w:rPr>
              <w:t>TOTAL</w:t>
            </w:r>
          </w:p>
        </w:tc>
        <w:tc>
          <w:tcPr>
            <w:tcW w:w="4200" w:type="dxa"/>
            <w:tcBorders>
              <w:top w:val="single" w:sz="4" w:space="0" w:color="auto"/>
              <w:left w:val="single" w:sz="4" w:space="0" w:color="auto"/>
              <w:bottom w:val="single" w:sz="4" w:space="0" w:color="auto"/>
              <w:right w:val="single" w:sz="4" w:space="0" w:color="auto"/>
            </w:tcBorders>
            <w:hideMark/>
          </w:tcPr>
          <w:p w14:paraId="34170023" w14:textId="77777777" w:rsidR="001E6C94" w:rsidRDefault="00B064A1">
            <w:pPr>
              <w:spacing w:line="276" w:lineRule="auto"/>
              <w:ind w:left="426"/>
              <w:rPr>
                <w:rFonts w:ascii="EYInterstate Light" w:eastAsia="Times New Roman" w:hAnsi="EYInterstate Light"/>
                <w:color w:val="000000"/>
                <w:sz w:val="20"/>
                <w:szCs w:val="20"/>
              </w:rPr>
            </w:pPr>
            <w:r>
              <w:rPr>
                <w:rFonts w:ascii="EYInterstate Light" w:eastAsia="Times New Roman" w:hAnsi="EYInterstate Light"/>
                <w:b/>
                <w:bCs/>
                <w:color w:val="000000"/>
                <w:sz w:val="20"/>
                <w:szCs w:val="20"/>
              </w:rPr>
              <w:t>6.000 actions</w:t>
            </w:r>
          </w:p>
        </w:tc>
      </w:tr>
    </w:tbl>
    <w:p w14:paraId="7D37C096" w14:textId="77777777" w:rsidR="001E6C94" w:rsidRDefault="001E6C94" w:rsidP="002A64B7">
      <w:pPr>
        <w:suppressAutoHyphens/>
        <w:spacing w:before="120" w:after="120" w:line="276" w:lineRule="auto"/>
        <w:rPr>
          <w:rFonts w:ascii="EYInterstate Light" w:eastAsia="Times New Roman" w:hAnsi="EYInterstate Light" w:cs="Times New Roman"/>
          <w:b/>
          <w:sz w:val="20"/>
          <w:szCs w:val="20"/>
          <w:u w:val="single"/>
        </w:rPr>
      </w:pPr>
    </w:p>
    <w:p w14:paraId="766CFC3C" w14:textId="0EEB1986" w:rsidR="001E6C94" w:rsidRPr="002A64B7" w:rsidRDefault="00B064A1" w:rsidP="002A64B7">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t xml:space="preserve">Le Docteur BALLIEU et le </w:t>
      </w:r>
      <w:proofErr w:type="gramStart"/>
      <w:r>
        <w:rPr>
          <w:rFonts w:ascii="EYInterstate Light" w:hAnsi="EYInterstate Light" w:cs="Arial"/>
          <w:sz w:val="20"/>
          <w:szCs w:val="20"/>
        </w:rPr>
        <w:t>Docteur</w:t>
      </w:r>
      <w:proofErr w:type="gramEnd"/>
      <w:r>
        <w:rPr>
          <w:rFonts w:ascii="EYInterstate Light" w:hAnsi="EYInterstate Light" w:cs="Arial"/>
          <w:sz w:val="20"/>
          <w:szCs w:val="20"/>
        </w:rPr>
        <w:t xml:space="preserve"> HUON sont associés de la Société depuis sa constitution, aux termes des statuts constitutifs signés le 31 octobre 2023, et détiennent chacun deux (2) actions ordinaires. Ils ont la qualité d’Associés Minoritaires au sens du Pacte. Ils exercent par ailleurs la profession de chirurgien-dentiste au sein de la société ODONTOPOLE.</w:t>
      </w:r>
    </w:p>
    <w:p w14:paraId="422FFF48" w14:textId="77777777" w:rsidR="002A64B7" w:rsidRPr="002A64B7" w:rsidRDefault="002A64B7" w:rsidP="002A64B7">
      <w:pPr>
        <w:pStyle w:val="Paragraphedeliste"/>
        <w:spacing w:line="276" w:lineRule="auto"/>
        <w:ind w:left="375"/>
        <w:jc w:val="both"/>
        <w:rPr>
          <w:rFonts w:ascii="EYInterstate Light" w:hAnsi="EYInterstate Light" w:cs="Arial"/>
          <w:kern w:val="28"/>
          <w:sz w:val="20"/>
          <w:szCs w:val="20"/>
        </w:rPr>
      </w:pPr>
    </w:p>
    <w:p w14:paraId="27FABAC0" w14:textId="345F84AF" w:rsidR="001E6C94" w:rsidRPr="002A64B7" w:rsidRDefault="00B064A1" w:rsidP="002A64B7">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t>L</w:t>
      </w:r>
      <w:r>
        <w:rPr>
          <w:rFonts w:ascii="EYInterstate Light" w:hAnsi="EYInterstate Light" w:cs="Arial"/>
          <w:sz w:val="20"/>
          <w:szCs w:val="20"/>
        </w:rPr>
        <w:t xml:space="preserve">es associés de la Société et la Société sont liés par un pacte d’associés conclu le 6 mai 2024, modifié par avenant n°1 en date du 22 janvier 2025. Aux termes de l’article 11 dudit pacte, chaque Associé Minoritaire a consenti aux Associés Fondateurs, à savoir IALOK et NSLF, avec faculté de substitution, une promesse unilatérale de cession portant sur la totalité des Titres qu’il possède ou possèdera dans la Société, exerçable notamment en cas de résiliation contractuelle de la convention d’exercice libéral </w:t>
      </w:r>
      <w:r>
        <w:rPr>
          <w:rFonts w:ascii="EYInterstate Light" w:hAnsi="EYInterstate Light" w:cs="Arial"/>
          <w:sz w:val="20"/>
          <w:szCs w:val="20"/>
        </w:rPr>
        <w:t>conclue entre la société ODONTOPOLE et le Promettant, ou de retrait de la société ODONTOPOLE conformément à l’article 13 des statuts de celle-ci.</w:t>
      </w:r>
    </w:p>
    <w:p w14:paraId="456789E7" w14:textId="77777777" w:rsidR="002A64B7" w:rsidRPr="002A64B7" w:rsidRDefault="002A64B7" w:rsidP="002A64B7">
      <w:pPr>
        <w:pStyle w:val="Paragraphedeliste"/>
        <w:rPr>
          <w:rFonts w:ascii="EYInterstate Light" w:hAnsi="EYInterstate Light" w:cs="Arial"/>
          <w:kern w:val="28"/>
          <w:sz w:val="20"/>
          <w:szCs w:val="20"/>
        </w:rPr>
      </w:pPr>
    </w:p>
    <w:p w14:paraId="6134E5FA" w14:textId="77777777" w:rsidR="002A64B7" w:rsidRDefault="002A64B7" w:rsidP="002A64B7">
      <w:pPr>
        <w:pStyle w:val="Paragraphedeliste"/>
        <w:spacing w:line="276" w:lineRule="auto"/>
        <w:ind w:left="375"/>
        <w:jc w:val="both"/>
        <w:rPr>
          <w:rFonts w:ascii="EYInterstate Light" w:hAnsi="EYInterstate Light" w:cs="Arial"/>
          <w:kern w:val="28"/>
          <w:sz w:val="20"/>
          <w:szCs w:val="20"/>
        </w:rPr>
      </w:pPr>
    </w:p>
    <w:p w14:paraId="6A3B7459" w14:textId="63AD5732" w:rsidR="001E6C94" w:rsidRPr="002A64B7" w:rsidRDefault="00B064A1" w:rsidP="002A64B7">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lastRenderedPageBreak/>
        <w:t>P</w:t>
      </w:r>
      <w:r>
        <w:rPr>
          <w:rFonts w:ascii="EYInterstate Light" w:hAnsi="EYInterstate Light" w:cs="Arial"/>
          <w:sz w:val="20"/>
          <w:szCs w:val="20"/>
        </w:rPr>
        <w:t>ar notifications reçues par la société ODONTOPOLE le 31 août 2026, chacun des Cédants a notifié son retrait de cette société en application de l’article 13 de ses statuts, le préavis de trois (3) mois expirant le 30 novembre 2026. Aux termes d’actes en date du 12 octobre 2026, la société ODONTOPOLE et chacun des Cédants ont résilié d’un commun accord, avec effet au 30 novembre 2026, les conventions d’exercice libéral qui les liaient, et les Cédants ont cédé, avec effet à la même date, les actions qu’ils dét</w:t>
      </w:r>
      <w:r>
        <w:rPr>
          <w:rFonts w:ascii="EYInterstate Light" w:hAnsi="EYInterstate Light" w:cs="Arial"/>
          <w:sz w:val="20"/>
          <w:szCs w:val="20"/>
        </w:rPr>
        <w:t>enaient dans le capital de la société ODONTOPOLE.</w:t>
      </w:r>
    </w:p>
    <w:p w14:paraId="213EC0B4" w14:textId="77777777" w:rsidR="002A64B7" w:rsidRPr="002A64B7" w:rsidRDefault="002A64B7" w:rsidP="002A64B7">
      <w:pPr>
        <w:pStyle w:val="Paragraphedeliste"/>
        <w:spacing w:line="276" w:lineRule="auto"/>
        <w:ind w:left="375"/>
        <w:jc w:val="both"/>
        <w:rPr>
          <w:rFonts w:ascii="EYInterstate Light" w:hAnsi="EYInterstate Light" w:cs="Arial"/>
          <w:kern w:val="28"/>
          <w:sz w:val="20"/>
          <w:szCs w:val="20"/>
        </w:rPr>
      </w:pPr>
    </w:p>
    <w:p w14:paraId="1F723294" w14:textId="271EC7E0" w:rsidR="002A64B7" w:rsidRPr="002A64B7" w:rsidRDefault="00B064A1" w:rsidP="002A64B7">
      <w:pPr>
        <w:pStyle w:val="Paragraphedeliste"/>
        <w:numPr>
          <w:ilvl w:val="0"/>
          <w:numId w:val="5"/>
        </w:numPr>
        <w:spacing w:line="276" w:lineRule="auto"/>
        <w:jc w:val="both"/>
        <w:rPr>
          <w:rFonts w:ascii="EYInterstate Light" w:hAnsi="EYInterstate Light" w:cs="Arial"/>
          <w:sz w:val="20"/>
          <w:szCs w:val="20"/>
        </w:rPr>
      </w:pPr>
      <w:r w:rsidRPr="002A64B7">
        <w:rPr>
          <w:rFonts w:ascii="EYInterstate Light" w:hAnsi="EYInterstate Light" w:cs="Arial"/>
          <w:sz w:val="20"/>
          <w:szCs w:val="20"/>
        </w:rPr>
        <w:t>Dans ce cadre, NSLF a décidé de lever l’option résultant de la Promesse de Cession pour l’acquisition de la totalité des Actions, IALOK renonçant pour sa part à exercer ladite promesse à l’occasion du présent Cas d’Exercice de la Promesse.</w:t>
      </w:r>
    </w:p>
    <w:p w14:paraId="0F67E84C" w14:textId="77777777" w:rsidR="002A64B7" w:rsidRPr="002A64B7" w:rsidRDefault="002A64B7" w:rsidP="002A64B7">
      <w:pPr>
        <w:pStyle w:val="Sansinterligne"/>
        <w:rPr>
          <w:kern w:val="28"/>
        </w:rPr>
      </w:pPr>
    </w:p>
    <w:p w14:paraId="39F63E1A" w14:textId="7F4C0855" w:rsidR="002A64B7" w:rsidRPr="002A64B7" w:rsidRDefault="00B064A1" w:rsidP="002A64B7">
      <w:pPr>
        <w:pStyle w:val="Paragraphedeliste"/>
        <w:numPr>
          <w:ilvl w:val="0"/>
          <w:numId w:val="5"/>
        </w:numPr>
        <w:spacing w:line="276" w:lineRule="auto"/>
        <w:jc w:val="both"/>
        <w:rPr>
          <w:rFonts w:ascii="EYInterstate Light" w:hAnsi="EYInterstate Light" w:cs="Arial"/>
          <w:sz w:val="20"/>
          <w:szCs w:val="20"/>
        </w:rPr>
      </w:pPr>
      <w:r w:rsidRPr="002A64B7">
        <w:rPr>
          <w:rFonts w:ascii="EYInterstate Light" w:hAnsi="EYInterstate Light" w:cs="Arial"/>
          <w:sz w:val="20"/>
          <w:szCs w:val="20"/>
        </w:rPr>
        <w:t>Conformément à l’article 16 des Statuts, les associés de la Société ont, par décisions unanimes en date de ce jour (Annexe 1), agréé les Cessions et aménagé le délai de réalisation des Cessions agréées. Concomitamment, l’ensemble des parties au Pacte constate la sortie des Cédants du Pacte aux termes de l’Avenant n°2 (Annexe 2).</w:t>
      </w:r>
    </w:p>
    <w:p w14:paraId="6E9B45FA" w14:textId="77777777" w:rsidR="002A64B7" w:rsidRPr="002A64B7" w:rsidRDefault="002A64B7" w:rsidP="002A64B7">
      <w:pPr>
        <w:pStyle w:val="Sansinterligne"/>
      </w:pPr>
    </w:p>
    <w:p w14:paraId="0DDD172D" w14:textId="471FBE2C" w:rsidR="001E6C94" w:rsidRPr="002A64B7" w:rsidRDefault="00B064A1" w:rsidP="002A64B7">
      <w:pPr>
        <w:pStyle w:val="Paragraphedeliste"/>
        <w:numPr>
          <w:ilvl w:val="0"/>
          <w:numId w:val="5"/>
        </w:numPr>
        <w:spacing w:line="276" w:lineRule="auto"/>
        <w:jc w:val="both"/>
        <w:rPr>
          <w:rFonts w:ascii="EYInterstate Light" w:hAnsi="EYInterstate Light" w:cs="Arial"/>
          <w:kern w:val="28"/>
          <w:sz w:val="20"/>
          <w:szCs w:val="20"/>
        </w:rPr>
      </w:pPr>
      <w:r>
        <w:rPr>
          <w:rFonts w:ascii="EYInterstate Light" w:hAnsi="EYInterstate Light" w:cs="Arial"/>
          <w:sz w:val="20"/>
          <w:szCs w:val="20"/>
        </w:rPr>
        <w:t>D</w:t>
      </w:r>
      <w:r>
        <w:rPr>
          <w:rFonts w:ascii="EYInterstate Light" w:hAnsi="EYInterstate Light" w:cs="Arial"/>
          <w:sz w:val="20"/>
          <w:szCs w:val="20"/>
        </w:rPr>
        <w:t>ans ce contexte, les Parties ont convenu de conclure le Contrat.</w:t>
      </w:r>
    </w:p>
    <w:p w14:paraId="75CED6F0" w14:textId="77777777" w:rsidR="001E6C94" w:rsidRDefault="00B064A1">
      <w:pPr>
        <w:spacing w:line="276" w:lineRule="auto"/>
        <w:jc w:val="center"/>
        <w:rPr>
          <w:rFonts w:ascii="EYInterstate Light" w:hAnsi="EYInterstate Light"/>
          <w:b/>
          <w:sz w:val="20"/>
          <w:szCs w:val="20"/>
        </w:rPr>
      </w:pPr>
      <w:r>
        <w:rPr>
          <w:rFonts w:ascii="EYInterstate Light" w:hAnsi="EYInterstate Light"/>
          <w:b/>
          <w:bCs/>
          <w:sz w:val="20"/>
          <w:szCs w:val="20"/>
        </w:rPr>
        <w:t>C</w:t>
      </w:r>
      <w:r>
        <w:rPr>
          <w:rFonts w:ascii="EYInterstate Light" w:hAnsi="EYInterstate Light"/>
          <w:b/>
          <w:bCs/>
          <w:sz w:val="20"/>
          <w:szCs w:val="20"/>
        </w:rPr>
        <w:t>ECI EXPOSE, IL A ETE CONVENU CE QUI SUIT :</w:t>
      </w:r>
    </w:p>
    <w:p w14:paraId="1B189ADE" w14:textId="77777777" w:rsidR="001E6C94" w:rsidRDefault="00B064A1">
      <w:pPr>
        <w:pStyle w:val="Titre1"/>
        <w:spacing w:line="276" w:lineRule="auto"/>
        <w:rPr>
          <w:b/>
          <w:szCs w:val="20"/>
        </w:rPr>
      </w:pPr>
      <w:r>
        <w:rPr>
          <w:b/>
          <w:bCs/>
          <w:szCs w:val="20"/>
        </w:rPr>
        <w:t>DEFINITIONS - INTERPRETATION</w:t>
      </w:r>
    </w:p>
    <w:p w14:paraId="19F9FCDC"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définitions et règles d’interprétation applicables au Contrat sont définies ci-après.</w:t>
      </w:r>
    </w:p>
    <w:p w14:paraId="26663EF8"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préambule et les annexes font partie intégrante du Contrat et ont la même portée contractuelle. En cas de contradiction entre le corps du Contrat et l’une de ses annexes, le corps du Contrat prévaut.</w:t>
      </w:r>
    </w:p>
    <w:p w14:paraId="3B8A68AA"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titres attribués aux articles le sont à titre informatif pour faciliter la lecture du Contrat et ne sont pas destinés à définir, limiter ou décrire la portée des articles qu’ils précèdent.</w:t>
      </w:r>
    </w:p>
    <w:p w14:paraId="47DE20EB"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Dans le Contrat, les termes suivants auront la signification précisée ci-après lorsque leur première lettre apparaît en majuscule. Les termes en majuscule non définis au Contrat ont le sens qui leur est donné par les Statuts ou par le Pacte.</w:t>
      </w:r>
    </w:p>
    <w:p w14:paraId="2FA1A513"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termes employés au singulier s’entendent également au pluriel et inversement. Les définitions données par un substantif s’appliqueront mutatis mutandis aux verbes, adjectifs et adverbes ayant la même racine et inversement. Le terme « notamment » est employé à titre illustratif et non limitatif.</w:t>
      </w:r>
    </w:p>
    <w:p w14:paraId="67468B3D"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Toute référence à une disposition légale ou réglementaire s’entend d’une référence à cette disposition telle qu’en vigueur à la date du Contrat.</w:t>
      </w:r>
    </w:p>
    <w:p w14:paraId="18588BFD"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Toute référence à un délai exprimé en jours sans autre précision s’entend d’un délai exprimé en jours calendaires. Le décompte des délais exprimés en jours, en mois ou en années est effectué conformément aux articles 640 à 642 du Code de procédure civile.</w:t>
      </w:r>
    </w:p>
    <w:tbl>
      <w:tblPr>
        <w:tblW w:w="0" w:type="auto"/>
        <w:tblInd w:w="425" w:type="dxa"/>
        <w:tblLook w:val="01E0" w:firstRow="1" w:lastRow="1" w:firstColumn="1" w:lastColumn="1" w:noHBand="0" w:noVBand="0"/>
      </w:tblPr>
      <w:tblGrid>
        <w:gridCol w:w="2319"/>
        <w:gridCol w:w="6328"/>
      </w:tblGrid>
      <w:tr w:rsidR="001E6C94" w14:paraId="0C2E5528" w14:textId="77777777">
        <w:trPr>
          <w:cantSplit/>
        </w:trPr>
        <w:tc>
          <w:tcPr>
            <w:tcW w:w="2319" w:type="dxa"/>
            <w:hideMark/>
          </w:tcPr>
          <w:p w14:paraId="17FF20CF"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Actions</w:t>
            </w:r>
          </w:p>
        </w:tc>
        <w:tc>
          <w:tcPr>
            <w:tcW w:w="6328" w:type="dxa"/>
            <w:hideMark/>
          </w:tcPr>
          <w:p w14:paraId="319A6C02"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ensemble les Actions BALLIEU et les Actions HUON, soit quatre (4) actions ordinaires de la Société, ou individuellement l’une quelconque d’entre elles.</w:t>
            </w:r>
          </w:p>
        </w:tc>
      </w:tr>
      <w:tr w:rsidR="001E6C94" w14:paraId="0B3D5C24" w14:textId="77777777">
        <w:trPr>
          <w:cantSplit/>
        </w:trPr>
        <w:tc>
          <w:tcPr>
            <w:tcW w:w="2319" w:type="dxa"/>
            <w:hideMark/>
          </w:tcPr>
          <w:p w14:paraId="68859D7F"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Actions BALLIEU</w:t>
            </w:r>
          </w:p>
        </w:tc>
        <w:tc>
          <w:tcPr>
            <w:tcW w:w="6328" w:type="dxa"/>
            <w:hideMark/>
          </w:tcPr>
          <w:p w14:paraId="68F7F34A"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deux (2) actions ordinaires d’une valeur nominale de cinquante centimes d’euro (0,50 €) chacune, intégralement libérées, détenues par le Docteur BALLIEU dans le capital de la Société.</w:t>
            </w:r>
          </w:p>
        </w:tc>
      </w:tr>
      <w:tr w:rsidR="001E6C94" w14:paraId="3E431CC2" w14:textId="77777777">
        <w:trPr>
          <w:cantSplit/>
        </w:trPr>
        <w:tc>
          <w:tcPr>
            <w:tcW w:w="2319" w:type="dxa"/>
            <w:hideMark/>
          </w:tcPr>
          <w:p w14:paraId="4C048707"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lastRenderedPageBreak/>
              <w:t>Actions HUON</w:t>
            </w:r>
          </w:p>
        </w:tc>
        <w:tc>
          <w:tcPr>
            <w:tcW w:w="6328" w:type="dxa"/>
            <w:hideMark/>
          </w:tcPr>
          <w:p w14:paraId="64BCE8FD"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deux (2) actions ordinaires d’une valeur nominale de cinquante centimes d’euro (0,50 €) chacune, intégralement libérées, détenues par le Docteur HUON dans le capital de la Société.</w:t>
            </w:r>
          </w:p>
        </w:tc>
      </w:tr>
      <w:tr w:rsidR="001E6C94" w14:paraId="0A959462" w14:textId="77777777">
        <w:trPr>
          <w:cantSplit/>
        </w:trPr>
        <w:tc>
          <w:tcPr>
            <w:tcW w:w="2319" w:type="dxa"/>
            <w:hideMark/>
          </w:tcPr>
          <w:p w14:paraId="2FB31911"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Associés Fondateurs</w:t>
            </w:r>
          </w:p>
        </w:tc>
        <w:tc>
          <w:tcPr>
            <w:tcW w:w="6328" w:type="dxa"/>
            <w:hideMark/>
          </w:tcPr>
          <w:p w14:paraId="04D56BCF"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ensemble IALOK et NSLF, conformément à la définition qui en est donnée au Pacte.</w:t>
            </w:r>
          </w:p>
        </w:tc>
      </w:tr>
      <w:tr w:rsidR="001E6C94" w14:paraId="7811910E" w14:textId="77777777">
        <w:trPr>
          <w:cantSplit/>
        </w:trPr>
        <w:tc>
          <w:tcPr>
            <w:tcW w:w="2319" w:type="dxa"/>
            <w:hideMark/>
          </w:tcPr>
          <w:p w14:paraId="276A1F36"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Avenant n°2</w:t>
            </w:r>
          </w:p>
        </w:tc>
        <w:tc>
          <w:tcPr>
            <w:tcW w:w="6328" w:type="dxa"/>
            <w:hideMark/>
          </w:tcPr>
          <w:p w14:paraId="2D3C2985"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l’avenant n°2 au Pacte conclu ce jour entre l’ensemble des parties au Pacte, figurant en Annexe 2.</w:t>
            </w:r>
          </w:p>
        </w:tc>
      </w:tr>
      <w:tr w:rsidR="001E6C94" w14:paraId="40FE4137" w14:textId="77777777">
        <w:trPr>
          <w:cantSplit/>
        </w:trPr>
        <w:tc>
          <w:tcPr>
            <w:tcW w:w="2319" w:type="dxa"/>
            <w:hideMark/>
          </w:tcPr>
          <w:p w14:paraId="54F6B9B3"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Cédant(s)</w:t>
            </w:r>
          </w:p>
        </w:tc>
        <w:tc>
          <w:tcPr>
            <w:tcW w:w="6328" w:type="dxa"/>
            <w:hideMark/>
          </w:tcPr>
          <w:p w14:paraId="183EEC5C"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A le sens qui lui est donné en tête du Contrat.</w:t>
            </w:r>
          </w:p>
        </w:tc>
      </w:tr>
      <w:tr w:rsidR="001E6C94" w14:paraId="5340CE99" w14:textId="77777777">
        <w:trPr>
          <w:cantSplit/>
        </w:trPr>
        <w:tc>
          <w:tcPr>
            <w:tcW w:w="2319" w:type="dxa"/>
            <w:hideMark/>
          </w:tcPr>
          <w:p w14:paraId="7518B2DE"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Cession(s)</w:t>
            </w:r>
          </w:p>
        </w:tc>
        <w:tc>
          <w:tcPr>
            <w:tcW w:w="6328" w:type="dxa"/>
            <w:hideMark/>
          </w:tcPr>
          <w:p w14:paraId="4F92F153"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la cession des Actions BALLIEU par le Docteur BALLIEU et la cession des Actions HUON par le Docteur HUON au profit du Cessionnaire, objet du Contrat, ensemble ou individuellement.</w:t>
            </w:r>
          </w:p>
        </w:tc>
      </w:tr>
      <w:tr w:rsidR="001E6C94" w14:paraId="485EC7ED" w14:textId="77777777">
        <w:trPr>
          <w:cantSplit/>
        </w:trPr>
        <w:tc>
          <w:tcPr>
            <w:tcW w:w="2319" w:type="dxa"/>
            <w:hideMark/>
          </w:tcPr>
          <w:p w14:paraId="7842AE6D"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Cessionnaire</w:t>
            </w:r>
          </w:p>
        </w:tc>
        <w:tc>
          <w:tcPr>
            <w:tcW w:w="6328" w:type="dxa"/>
            <w:hideMark/>
          </w:tcPr>
          <w:p w14:paraId="312A8C8D"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A le sens qui lui est donné en tête du Contrat.</w:t>
            </w:r>
          </w:p>
        </w:tc>
      </w:tr>
      <w:tr w:rsidR="001E6C94" w14:paraId="4004A607" w14:textId="77777777">
        <w:trPr>
          <w:cantSplit/>
        </w:trPr>
        <w:tc>
          <w:tcPr>
            <w:tcW w:w="2319" w:type="dxa"/>
            <w:hideMark/>
          </w:tcPr>
          <w:p w14:paraId="7728AC9B"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Contrat</w:t>
            </w:r>
          </w:p>
        </w:tc>
        <w:tc>
          <w:tcPr>
            <w:tcW w:w="6328" w:type="dxa"/>
            <w:hideMark/>
          </w:tcPr>
          <w:p w14:paraId="6E72AA85"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le présent contrat de cession, en ce compris son préambule et ses annexes.</w:t>
            </w:r>
          </w:p>
        </w:tc>
      </w:tr>
      <w:tr w:rsidR="001E6C94" w14:paraId="1A5623B4" w14:textId="77777777">
        <w:trPr>
          <w:cantSplit/>
        </w:trPr>
        <w:tc>
          <w:tcPr>
            <w:tcW w:w="2319" w:type="dxa"/>
            <w:hideMark/>
          </w:tcPr>
          <w:p w14:paraId="0D62422C"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Date de Réalisation</w:t>
            </w:r>
          </w:p>
        </w:tc>
        <w:tc>
          <w:tcPr>
            <w:tcW w:w="6328" w:type="dxa"/>
            <w:hideMark/>
          </w:tcPr>
          <w:p w14:paraId="0D914D7B"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le 30 novembre 2026 à vingt-quatre (24) heures.</w:t>
            </w:r>
          </w:p>
        </w:tc>
      </w:tr>
      <w:tr w:rsidR="001E6C94" w14:paraId="65DA8297" w14:textId="77777777">
        <w:trPr>
          <w:cantSplit/>
        </w:trPr>
        <w:tc>
          <w:tcPr>
            <w:tcW w:w="2319" w:type="dxa"/>
            <w:hideMark/>
          </w:tcPr>
          <w:p w14:paraId="75A476D2"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Décision d’Agrément</w:t>
            </w:r>
          </w:p>
        </w:tc>
        <w:tc>
          <w:tcPr>
            <w:tcW w:w="6328" w:type="dxa"/>
            <w:hideMark/>
          </w:tcPr>
          <w:p w14:paraId="416F4C9A"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le procès-verbal des décisions unanimes des associés de la Société en date de ce jour, figurant en Annexe 1.</w:t>
            </w:r>
          </w:p>
        </w:tc>
      </w:tr>
      <w:tr w:rsidR="001E6C94" w14:paraId="4F23E10F" w14:textId="77777777">
        <w:trPr>
          <w:cantSplit/>
        </w:trPr>
        <w:tc>
          <w:tcPr>
            <w:tcW w:w="2319" w:type="dxa"/>
            <w:hideMark/>
          </w:tcPr>
          <w:p w14:paraId="0AD0C21C"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IALOK</w:t>
            </w:r>
          </w:p>
        </w:tc>
        <w:tc>
          <w:tcPr>
            <w:tcW w:w="6328" w:type="dxa"/>
            <w:hideMark/>
          </w:tcPr>
          <w:p w14:paraId="05B36B31"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A le sens qui lui est donné en tête du Contrat.</w:t>
            </w:r>
          </w:p>
        </w:tc>
      </w:tr>
      <w:tr w:rsidR="001E6C94" w14:paraId="47C2BE0C" w14:textId="77777777">
        <w:trPr>
          <w:cantSplit/>
        </w:trPr>
        <w:tc>
          <w:tcPr>
            <w:tcW w:w="2319" w:type="dxa"/>
            <w:hideMark/>
          </w:tcPr>
          <w:p w14:paraId="2E7DE760"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Jour Ouvré</w:t>
            </w:r>
          </w:p>
        </w:tc>
        <w:tc>
          <w:tcPr>
            <w:tcW w:w="6328" w:type="dxa"/>
            <w:hideMark/>
          </w:tcPr>
          <w:p w14:paraId="2F220912"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tout jour de la semaine à l’exception du samedi, du dimanche et des jours fériés légaux en France.</w:t>
            </w:r>
          </w:p>
        </w:tc>
      </w:tr>
      <w:tr w:rsidR="001E6C94" w14:paraId="3C99462E" w14:textId="77777777">
        <w:trPr>
          <w:cantSplit/>
        </w:trPr>
        <w:tc>
          <w:tcPr>
            <w:tcW w:w="2319" w:type="dxa"/>
            <w:hideMark/>
          </w:tcPr>
          <w:p w14:paraId="1501A947"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ODONTOPOLE</w:t>
            </w:r>
          </w:p>
        </w:tc>
        <w:tc>
          <w:tcPr>
            <w:tcW w:w="6328" w:type="dxa"/>
            <w:hideMark/>
          </w:tcPr>
          <w:p w14:paraId="7BC7D73D"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la société ODONTOPOLE, société d’exercice libéral par actions simplifiée de chirurgiens-dentistes au capital de 20.000 euros, dont le siège social est sis 70, boulevard Faidherbe – 62000 ARRAS, immatriculée au Registre du Commerce et des Sociétés d’ARRAS sous le numéro 844 617 316.</w:t>
            </w:r>
          </w:p>
        </w:tc>
      </w:tr>
      <w:tr w:rsidR="001E6C94" w14:paraId="5D0076A6" w14:textId="77777777">
        <w:trPr>
          <w:cantSplit/>
        </w:trPr>
        <w:tc>
          <w:tcPr>
            <w:tcW w:w="2319" w:type="dxa"/>
            <w:hideMark/>
          </w:tcPr>
          <w:p w14:paraId="5F2638D6"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Pacte</w:t>
            </w:r>
          </w:p>
        </w:tc>
        <w:tc>
          <w:tcPr>
            <w:tcW w:w="6328" w:type="dxa"/>
            <w:hideMark/>
          </w:tcPr>
          <w:p w14:paraId="585F59AF"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le pacte d’associés de la Société conclu le 6 mai 2024, tel que modifié par son avenant n°1 en date du 22 janvier 2025 et par l’Avenant n°2.</w:t>
            </w:r>
          </w:p>
        </w:tc>
      </w:tr>
      <w:tr w:rsidR="001E6C94" w14:paraId="72C39C45" w14:textId="77777777">
        <w:trPr>
          <w:cantSplit/>
        </w:trPr>
        <w:tc>
          <w:tcPr>
            <w:tcW w:w="2319" w:type="dxa"/>
            <w:hideMark/>
          </w:tcPr>
          <w:p w14:paraId="75D4A39B"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Prix</w:t>
            </w:r>
          </w:p>
        </w:tc>
        <w:tc>
          <w:tcPr>
            <w:tcW w:w="6328" w:type="dxa"/>
            <w:hideMark/>
          </w:tcPr>
          <w:p w14:paraId="79956153"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A le sens qui lui est donné à l’article 5.1 du Contrat.</w:t>
            </w:r>
          </w:p>
        </w:tc>
      </w:tr>
      <w:tr w:rsidR="001E6C94" w14:paraId="17C191E9" w14:textId="77777777">
        <w:trPr>
          <w:cantSplit/>
        </w:trPr>
        <w:tc>
          <w:tcPr>
            <w:tcW w:w="2319" w:type="dxa"/>
            <w:hideMark/>
          </w:tcPr>
          <w:p w14:paraId="554EEB4A"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Promesse de Cession</w:t>
            </w:r>
          </w:p>
        </w:tc>
        <w:tc>
          <w:tcPr>
            <w:tcW w:w="6328" w:type="dxa"/>
            <w:hideMark/>
          </w:tcPr>
          <w:p w14:paraId="4FA56932"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la promesse unilatérale de cession consentie par chaque Associé Minoritaire au profit des Associés Fondateurs, avec faculté de substitution, stipulée à l’article 11 du Pacte.</w:t>
            </w:r>
          </w:p>
        </w:tc>
      </w:tr>
      <w:tr w:rsidR="001E6C94" w14:paraId="229BDD32" w14:textId="77777777">
        <w:trPr>
          <w:cantSplit/>
        </w:trPr>
        <w:tc>
          <w:tcPr>
            <w:tcW w:w="2319" w:type="dxa"/>
            <w:hideMark/>
          </w:tcPr>
          <w:p w14:paraId="78075CF3"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Rédacteur de l’acte</w:t>
            </w:r>
          </w:p>
        </w:tc>
        <w:tc>
          <w:tcPr>
            <w:tcW w:w="6328" w:type="dxa"/>
            <w:hideMark/>
          </w:tcPr>
          <w:p w14:paraId="4D85D727"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le cabinet d’expertise comptable « ECA EXPERTISE », domicilié 60, rue des Rôtisseurs – 59400 CAMBRAI, immatriculé au Registre du Commerce et des Sociétés de DOUAI sous le numéro 687 220 087.</w:t>
            </w:r>
          </w:p>
        </w:tc>
      </w:tr>
      <w:tr w:rsidR="001E6C94" w14:paraId="146B7871" w14:textId="77777777">
        <w:trPr>
          <w:cantSplit/>
        </w:trPr>
        <w:tc>
          <w:tcPr>
            <w:tcW w:w="2319" w:type="dxa"/>
            <w:hideMark/>
          </w:tcPr>
          <w:p w14:paraId="50817B77"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Société</w:t>
            </w:r>
          </w:p>
        </w:tc>
        <w:tc>
          <w:tcPr>
            <w:tcW w:w="6328" w:type="dxa"/>
            <w:hideMark/>
          </w:tcPr>
          <w:p w14:paraId="126A55D5"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A le sens qui lui est donné en tête du Contrat.</w:t>
            </w:r>
          </w:p>
        </w:tc>
      </w:tr>
      <w:tr w:rsidR="001E6C94" w14:paraId="1727CEF5" w14:textId="77777777">
        <w:trPr>
          <w:cantSplit/>
        </w:trPr>
        <w:tc>
          <w:tcPr>
            <w:tcW w:w="2319" w:type="dxa"/>
            <w:hideMark/>
          </w:tcPr>
          <w:p w14:paraId="79F83308" w14:textId="77777777" w:rsidR="001E6C94" w:rsidRDefault="00B064A1">
            <w:pPr>
              <w:spacing w:line="276" w:lineRule="auto"/>
              <w:rPr>
                <w:rFonts w:ascii="EYInterstate Light" w:hAnsi="EYInterstate Light"/>
                <w:sz w:val="20"/>
                <w:szCs w:val="20"/>
              </w:rPr>
            </w:pPr>
            <w:r>
              <w:rPr>
                <w:rFonts w:ascii="EYInterstate Light" w:hAnsi="EYInterstate Light"/>
                <w:b/>
                <w:bCs/>
                <w:sz w:val="20"/>
                <w:szCs w:val="20"/>
              </w:rPr>
              <w:t>Statuts</w:t>
            </w:r>
          </w:p>
        </w:tc>
        <w:tc>
          <w:tcPr>
            <w:tcW w:w="6328" w:type="dxa"/>
            <w:hideMark/>
          </w:tcPr>
          <w:p w14:paraId="41CAABA6" w14:textId="77777777" w:rsidR="001E6C94" w:rsidRDefault="00B064A1">
            <w:pPr>
              <w:spacing w:line="276" w:lineRule="auto"/>
              <w:jc w:val="both"/>
              <w:rPr>
                <w:rFonts w:ascii="EYInterstate Light" w:hAnsi="EYInterstate Light"/>
                <w:sz w:val="20"/>
                <w:szCs w:val="20"/>
              </w:rPr>
            </w:pPr>
            <w:r>
              <w:rPr>
                <w:rFonts w:ascii="EYInterstate Light" w:hAnsi="EYInterstate Light"/>
                <w:sz w:val="20"/>
                <w:szCs w:val="20"/>
              </w:rPr>
              <w:t>Désigne les statuts de la Société en vigueur à la date du Contrat.</w:t>
            </w:r>
          </w:p>
        </w:tc>
      </w:tr>
    </w:tbl>
    <w:p w14:paraId="6D3B43B3" w14:textId="77777777" w:rsidR="001E6C94" w:rsidRDefault="00B064A1">
      <w:pPr>
        <w:pStyle w:val="Titre1"/>
        <w:spacing w:line="276" w:lineRule="auto"/>
        <w:rPr>
          <w:b/>
          <w:szCs w:val="20"/>
        </w:rPr>
      </w:pPr>
      <w:r>
        <w:rPr>
          <w:b/>
          <w:bCs/>
          <w:szCs w:val="20"/>
        </w:rPr>
        <w:lastRenderedPageBreak/>
        <w:t>LEVEE D’OPTION DE LA PROMESSE DE CESSION – RENONCIATION D’IALOK</w:t>
      </w:r>
    </w:p>
    <w:p w14:paraId="15A11ACC" w14:textId="77777777" w:rsidR="001E6C94" w:rsidRDefault="00B064A1">
      <w:pPr>
        <w:pStyle w:val="Titre2"/>
        <w:spacing w:line="276" w:lineRule="auto"/>
        <w:rPr>
          <w:szCs w:val="20"/>
        </w:rPr>
      </w:pPr>
      <w:r>
        <w:rPr>
          <w:bCs/>
          <w:szCs w:val="20"/>
        </w:rPr>
        <w:t>Cas d’Exercice de la Promesse</w:t>
      </w:r>
    </w:p>
    <w:p w14:paraId="608DC5D2"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 résiliation contractuelle, aux termes de l’acte du 12 octobre 2026, de la convention d’exercice libéral conclue entre ODONTOPOLE et chacun des Cédants, ainsi que le retrait de chacun des Cédants d’ODONTOPOLE notifié en application de l’article 13 des statuts de celle-ci, constituent chacun un Cas d’Exercice de la Promesse au sens de l’article 11 du Pacte (cas visés aux (iv) et (v) dudit article).</w:t>
      </w:r>
    </w:p>
    <w:p w14:paraId="39EAEE98"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Chacun des Cédants reconnaît la survenance du Cas d’Exercice de la Promesse le concernant et renonce irrévocablement à se prévaloir, pour contester la levée d’option stipulée ci-après, de ce que la résiliation de sa convention d’exercice libéral et son retrait d’ODONTOPOLE ne prendront effet qu’à la Date de Réalisation.</w:t>
      </w:r>
    </w:p>
    <w:p w14:paraId="04D006E1" w14:textId="77777777" w:rsidR="001E6C94" w:rsidRDefault="00B064A1">
      <w:pPr>
        <w:pStyle w:val="Titre2"/>
        <w:spacing w:line="276" w:lineRule="auto"/>
        <w:rPr>
          <w:szCs w:val="20"/>
        </w:rPr>
      </w:pPr>
      <w:r>
        <w:rPr>
          <w:bCs/>
          <w:szCs w:val="20"/>
        </w:rPr>
        <w:t>Levée d’option</w:t>
      </w:r>
    </w:p>
    <w:p w14:paraId="3BA4880E"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Par le Contrat, le Cessionnaire, en sa qualité de Bénéficiaire de la Promesse de Cession, lève l’option qui lui a été consentie par chacun des Cédants, pour la totalité, et non une partie seulement, des Titres Promis de chacun d’eux, soit les Actions BALLIEU et les Actions HUON.</w:t>
      </w:r>
    </w:p>
    <w:p w14:paraId="32046245"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Contrat, signé par les Cédants, les Associés Fondateurs et la Société, vaut Notification d’Exercice de la Promesse au sens de l’article 11 du Pacte ; il est porté à la connaissance des autres parties au Pacte par la signature de l’Avenant n°2. Chacun des Cédants renonce à se prévaloir de toute irrégularité de forme de cette notification.</w:t>
      </w:r>
    </w:p>
    <w:p w14:paraId="6D3ABB18" w14:textId="77777777" w:rsidR="001E6C94" w:rsidRDefault="00B064A1">
      <w:pPr>
        <w:pStyle w:val="Titre2"/>
        <w:spacing w:line="276" w:lineRule="auto"/>
        <w:rPr>
          <w:szCs w:val="20"/>
        </w:rPr>
      </w:pPr>
      <w:r>
        <w:rPr>
          <w:bCs/>
          <w:szCs w:val="20"/>
        </w:rPr>
        <w:t>Renonciation d’IALOK</w:t>
      </w:r>
    </w:p>
    <w:p w14:paraId="0128733F"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IALOK, en sa qualité de Bénéficiaire de la Promesse de Cession, déclare renoncer, à l’occasion du présent Cas d’Exercice de la Promesse, à exercer la Promesse de Cession sur tout ou partie des Actions et, en conséquence, à se prévaloir de la règle de répartition des Titres Promis entre Bénéficiaires stipulée à l’article 11 du Pacte.</w:t>
      </w:r>
    </w:p>
    <w:p w14:paraId="07D9DE2E"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Cette renonciation, limitée aux Actions et au présent Cas d’Exercice de la Promesse, est sans effet sur les droits qu’IALOK tient de la Promesse de Cession à l’égard des autres Associés Minoritaires.</w:t>
      </w:r>
    </w:p>
    <w:p w14:paraId="4C2D3738" w14:textId="77777777" w:rsidR="001E6C94" w:rsidRDefault="00B064A1">
      <w:pPr>
        <w:pStyle w:val="Titre2"/>
        <w:spacing w:line="276" w:lineRule="auto"/>
        <w:rPr>
          <w:szCs w:val="20"/>
        </w:rPr>
      </w:pPr>
      <w:r>
        <w:rPr>
          <w:bCs/>
          <w:szCs w:val="20"/>
        </w:rPr>
        <w:t>Transfert Libre – Délai de réalisation</w:t>
      </w:r>
    </w:p>
    <w:p w14:paraId="7DAC40A2"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Réalisées en application de l’article 11 du Pacte, les Cessions constituent des Transferts Libres au sens de l’article 6 du Pacte ; elles ne sont en conséquence soumises ni au Droit de Préemption, ni au Droit de Sortie Conjointe Totale, ni au Droit de Sortie Conjointe Proportionnelle. La signature du Contrat par le Président et le Directeur Général de la Société vaut notification des Transferts Libres conformément à l’article 6 du Pacte.</w:t>
      </w:r>
    </w:p>
    <w:p w14:paraId="543894EA"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Cessions seront réalisées à la Date de Réalisation, soit dans le délai de quatre-vingt-dix (90) jours calendaires suivant la Notification d’Exercice de la Promesse prévu à l’article 11 du Pacte.</w:t>
      </w:r>
    </w:p>
    <w:p w14:paraId="19B5BDD6" w14:textId="77777777" w:rsidR="001E6C94" w:rsidRDefault="00B064A1">
      <w:pPr>
        <w:pStyle w:val="Titre1"/>
        <w:spacing w:line="276" w:lineRule="auto"/>
        <w:rPr>
          <w:b/>
          <w:szCs w:val="20"/>
        </w:rPr>
      </w:pPr>
      <w:r>
        <w:rPr>
          <w:b/>
          <w:bCs/>
          <w:szCs w:val="20"/>
        </w:rPr>
        <w:t>CESSION DES ACTIONS</w:t>
      </w:r>
    </w:p>
    <w:p w14:paraId="6C4072A3"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Sous les termes et conditions du Contrat :</w:t>
      </w:r>
    </w:p>
    <w:p w14:paraId="7F7AC462" w14:textId="77777777" w:rsidR="001E6C94" w:rsidRDefault="00B064A1">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le Docteur BALLIEU cède au Cessionnaire, qui les acquiert, la pleine propriété des Actions BALLIEU ;</w:t>
      </w:r>
    </w:p>
    <w:p w14:paraId="23CCD678" w14:textId="77777777" w:rsidR="001E6C94" w:rsidRDefault="00B064A1">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le Docteur HUON cède au Cessionnaire, qui les acquiert, la pleine propriété des Actions HUON ;</w:t>
      </w:r>
    </w:p>
    <w:p w14:paraId="044C7E9B"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ainsi que tous les droits présents et futurs qui y sont attachés, sous réserve des stipulations de l’article 4.3 du Contrat.</w:t>
      </w:r>
    </w:p>
    <w:p w14:paraId="05A1BEF4"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lastRenderedPageBreak/>
        <w:t>Chaque Cession porte sur la totalité, et non une partie seulement, des Titres détenus par le Cédant concerné dans la Société ; à l’issue de la Date de Réalisation, aucun des Cédants ne détiendra plus aucun Titre de la Société.</w:t>
      </w:r>
    </w:p>
    <w:p w14:paraId="2927446C"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Actions sont cédées libres de tout gage, nantissement, droit de tiers ou restriction, autres que ceux résultant des Statuts et du Pacte.</w:t>
      </w:r>
    </w:p>
    <w:p w14:paraId="6278BC66"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Cédants ne sont tenus d’aucune solidarité entre eux : chacun d’eux n’est engagé qu’au titre de la Cession portant sur ses Actions.</w:t>
      </w:r>
    </w:p>
    <w:p w14:paraId="4CE074BD"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Actions demeureront des actions ordinaires entre les mains du Cessionnaire. L’article 7 des Statuts ne prévoyant de conversion automatique qu’à l’égard des actions de préférence « ADP-A » cédées à un associé non titulaire de cette catégorie, les Cessions n’emportent aucune conversion d’actions ni aucune modification de la répartition du capital par catégories d’actions figurant audit article. À l’issue de la Date de Réalisation, le Cessionnaire détiendra deux mille neuf cent quatre-vingt-douze (2.992) a</w:t>
      </w:r>
      <w:r>
        <w:rPr>
          <w:rFonts w:ascii="EYInterstate Light" w:eastAsia="Times New Roman" w:hAnsi="EYInterstate Light" w:cs="Times New Roman"/>
          <w:sz w:val="20"/>
          <w:szCs w:val="20"/>
        </w:rPr>
        <w:t>ctions de préférence « ADP-A » et quatre (4) actions ordinaires.</w:t>
      </w:r>
    </w:p>
    <w:p w14:paraId="59EB4EC6" w14:textId="77777777" w:rsidR="001E6C94" w:rsidRDefault="00B064A1">
      <w:pPr>
        <w:pStyle w:val="Titre1"/>
        <w:spacing w:line="276" w:lineRule="auto"/>
        <w:rPr>
          <w:b/>
          <w:szCs w:val="20"/>
        </w:rPr>
      </w:pPr>
      <w:r>
        <w:rPr>
          <w:b/>
          <w:bCs/>
          <w:szCs w:val="20"/>
        </w:rPr>
        <w:t>DATE DE REALISATION – TRANSFERT DE PROPRIETE – JOUISSANCE</w:t>
      </w:r>
    </w:p>
    <w:p w14:paraId="3339F326" w14:textId="77777777" w:rsidR="001E6C94" w:rsidRDefault="00B064A1">
      <w:pPr>
        <w:pStyle w:val="Titre2"/>
        <w:spacing w:line="276" w:lineRule="auto"/>
        <w:rPr>
          <w:szCs w:val="20"/>
        </w:rPr>
      </w:pPr>
      <w:r>
        <w:rPr>
          <w:bCs/>
          <w:szCs w:val="20"/>
        </w:rPr>
        <w:t>Transfert de propriété</w:t>
      </w:r>
    </w:p>
    <w:p w14:paraId="5131BDE3"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transfert de la propriété des Actions au profit du Cessionnaire interviendra à la Date de Réalisation, le Prix étant payable à cette même date dans les conditions de l’article 5.</w:t>
      </w:r>
    </w:p>
    <w:p w14:paraId="7C4E996F" w14:textId="77777777" w:rsidR="001E6C94" w:rsidRDefault="00B064A1">
      <w:pPr>
        <w:pStyle w:val="Titre2"/>
        <w:spacing w:line="276" w:lineRule="auto"/>
        <w:rPr>
          <w:szCs w:val="20"/>
        </w:rPr>
      </w:pPr>
      <w:r>
        <w:rPr>
          <w:bCs/>
          <w:szCs w:val="20"/>
        </w:rPr>
        <w:t>Inscription en compte</w:t>
      </w:r>
    </w:p>
    <w:p w14:paraId="6E612DB5"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Conformément à l’article R. 228-10 du Code de commerce, les Parties fixent à la Date de Réalisation la date d’inscription des Actions au compte du Cessionnaire, ce dont la Société, intervenant au Contrat, reçoit notification par sa signature.</w:t>
      </w:r>
    </w:p>
    <w:p w14:paraId="212378A9"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ordres de mouvement de titres signés ce jour par chacun des Cédants sont remis à la Société à titre de dépôt. La Société s’engage à les conserver et à ne les exécuter qu’à la Date de Réalisation, en procédant à cette date à l’inscription des Actions au compte d’actionnaire du Cessionnaire et au registre des mouvements de titres. Pour l’application de l’article 15.3 des Statuts, les Parties conviennent que lesdits ordres de mouvement seront réputés reçus par la Société, aux fins de leur exécution, à la D</w:t>
      </w:r>
      <w:r>
        <w:rPr>
          <w:rFonts w:ascii="EYInterstate Light" w:eastAsia="Times New Roman" w:hAnsi="EYInterstate Light" w:cs="Times New Roman"/>
          <w:sz w:val="20"/>
          <w:szCs w:val="20"/>
        </w:rPr>
        <w:t>ate de Réalisation.</w:t>
      </w:r>
    </w:p>
    <w:p w14:paraId="68D8A144" w14:textId="77777777" w:rsidR="001E6C94" w:rsidRDefault="00B064A1">
      <w:pPr>
        <w:pStyle w:val="Titre2"/>
        <w:spacing w:line="276" w:lineRule="auto"/>
        <w:rPr>
          <w:szCs w:val="20"/>
        </w:rPr>
      </w:pPr>
      <w:r>
        <w:rPr>
          <w:bCs/>
          <w:szCs w:val="20"/>
        </w:rPr>
        <w:t>Jouissance</w:t>
      </w:r>
    </w:p>
    <w:p w14:paraId="59AF9E8B"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Cessionnaire aura la jouissance des Actions à compter de la Date de Réalisation. Il aura droit à tout dividende ou distribution de primes ou de réserves dont la mise en distribution sera décidée par la collectivité des associés à compter de la Date de Réalisation, y compris au titre du résultat de l’exercice en cours. Les distributions dont la mise en distribution aura été décidée avant la Date de Réalisation demeureront acquises aux Cédants, quelle que soit la date de leur mise en paiement.</w:t>
      </w:r>
    </w:p>
    <w:p w14:paraId="41622977"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Parties constatent que le résultat de l’exercice clos le 31 décembre 2025 a été affecté en réserves et qu’aucune distribution n’a été décidée depuis cette date.</w:t>
      </w:r>
    </w:p>
    <w:p w14:paraId="6DDD9471" w14:textId="77777777" w:rsidR="001E6C94" w:rsidRDefault="00B064A1">
      <w:pPr>
        <w:pStyle w:val="Titre1"/>
        <w:spacing w:line="276" w:lineRule="auto"/>
        <w:rPr>
          <w:b/>
          <w:szCs w:val="20"/>
        </w:rPr>
      </w:pPr>
      <w:r>
        <w:rPr>
          <w:b/>
          <w:bCs/>
          <w:szCs w:val="20"/>
        </w:rPr>
        <w:t>PRIX DE CESSION DES ACTIONS – PAIEMENT</w:t>
      </w:r>
    </w:p>
    <w:p w14:paraId="6894A790" w14:textId="77777777" w:rsidR="001E6C94" w:rsidRDefault="00B064A1">
      <w:pPr>
        <w:pStyle w:val="Titre2"/>
        <w:spacing w:line="276" w:lineRule="auto"/>
        <w:rPr>
          <w:szCs w:val="20"/>
        </w:rPr>
      </w:pPr>
      <w:r>
        <w:rPr>
          <w:bCs/>
          <w:szCs w:val="20"/>
        </w:rPr>
        <w:t>Prix</w:t>
      </w:r>
    </w:p>
    <w:p w14:paraId="29ED2A89"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prix de cession de chaque Action est fixé à </w:t>
      </w:r>
      <w:r>
        <w:rPr>
          <w:rFonts w:ascii="EYInterstate Light" w:eastAsia="Times New Roman" w:hAnsi="EYInterstate Light" w:cs="Times New Roman"/>
          <w:b/>
          <w:bCs/>
          <w:sz w:val="20"/>
          <w:szCs w:val="20"/>
        </w:rPr>
        <w:t>DEUX EUROS ET SOIXANTE ET ONZE CENTIMES (2,71 €)</w:t>
      </w:r>
      <w:r>
        <w:rPr>
          <w:rFonts w:ascii="EYInterstate Light" w:eastAsia="Times New Roman" w:hAnsi="EYInterstate Light" w:cs="Times New Roman"/>
          <w:sz w:val="20"/>
          <w:szCs w:val="20"/>
        </w:rPr>
        <w:t xml:space="preserve">, soit un prix global de </w:t>
      </w:r>
      <w:r>
        <w:rPr>
          <w:rFonts w:ascii="EYInterstate Light" w:eastAsia="Times New Roman" w:hAnsi="EYInterstate Light" w:cs="Times New Roman"/>
          <w:b/>
          <w:bCs/>
          <w:sz w:val="20"/>
          <w:szCs w:val="20"/>
        </w:rPr>
        <w:t>DIX EUROS ET QUATRE-VINGT-QUATRE CENTIMES (10,84 €)</w:t>
      </w:r>
      <w:r>
        <w:rPr>
          <w:rFonts w:ascii="EYInterstate Light" w:eastAsia="Times New Roman" w:hAnsi="EYInterstate Light" w:cs="Times New Roman"/>
          <w:sz w:val="20"/>
          <w:szCs w:val="20"/>
        </w:rPr>
        <w:t xml:space="preserve"> pour les quatre (4) Actions (ensemble le « </w:t>
      </w:r>
      <w:r>
        <w:rPr>
          <w:rFonts w:ascii="EYInterstate Light" w:eastAsia="Times New Roman" w:hAnsi="EYInterstate Light" w:cs="Times New Roman"/>
          <w:b/>
          <w:bCs/>
          <w:sz w:val="20"/>
          <w:szCs w:val="20"/>
        </w:rPr>
        <w:t>Prix</w:t>
      </w:r>
      <w:r>
        <w:rPr>
          <w:rFonts w:ascii="EYInterstate Light" w:eastAsia="Times New Roman" w:hAnsi="EYInterstate Light" w:cs="Times New Roman"/>
          <w:sz w:val="20"/>
          <w:szCs w:val="20"/>
        </w:rPr>
        <w:t> »), revenant :</w:t>
      </w:r>
    </w:p>
    <w:p w14:paraId="0A85A0D7" w14:textId="77777777" w:rsidR="001E6C94" w:rsidRDefault="00B064A1">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au Docteur BALLIEU, à hauteur de CINQ EUROS ET QUARANTE-DEUX CENTIMES (5,42 €) au titre des Actions BALLIEU ;</w:t>
      </w:r>
    </w:p>
    <w:p w14:paraId="43780E21" w14:textId="77777777" w:rsidR="001E6C94" w:rsidRDefault="00B064A1">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lastRenderedPageBreak/>
        <w:t>au Docteur HUON, à hauteur de CINQ EUROS ET QUARANTE-DEUX CENTIMES (5,42 €) au titre des Actions HUON.</w:t>
      </w:r>
    </w:p>
    <w:p w14:paraId="6FC2E067" w14:textId="77777777" w:rsidR="001E6C94" w:rsidRDefault="00B064A1">
      <w:pPr>
        <w:pStyle w:val="Titre2"/>
        <w:spacing w:line="276" w:lineRule="auto"/>
        <w:rPr>
          <w:szCs w:val="20"/>
        </w:rPr>
      </w:pPr>
      <w:r>
        <w:rPr>
          <w:bCs/>
          <w:szCs w:val="20"/>
        </w:rPr>
        <w:t>Détermination du Prix</w:t>
      </w:r>
    </w:p>
    <w:p w14:paraId="2227B626"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Prix a été librement déterminé d’un commun accord entre les Parties. Il correspond à la valeur des capitaux propres de la Société au 31 décembre 2025, soit SEIZE MILLE DEUX CENT QUATRE-VINGT-HUIT EUROS ET CINQUANTE-HUIT CENTIMES (16.288,58 €), tels qu’ils ressortent des comptes annuels de l’exercice clos à cette date, rapportée au nombre d’actions composant le capital social, soit six mille (6.000) actions, et arrondie au centime d’euro.</w:t>
      </w:r>
    </w:p>
    <w:p w14:paraId="6883847A"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Parties conviennent expressément de ne pas faire application de la formule de calcul du prix de cession des Titres Promis stipulée à l’article 11 du Pacte et à son annexe 10.5, ni du recours à l’expertise prévu à l’article 22.4 du Pacte, auxquels elles renoncent irrévocablement pour les besoins des Cessions.</w:t>
      </w:r>
    </w:p>
    <w:p w14:paraId="187E30C3"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Prix est ferme et définitif ; il ne fera l’objet d’aucun ajustement, à la hausse comme à la baisse, notamment en fonction des résultats de l’exercice en cours.</w:t>
      </w:r>
    </w:p>
    <w:p w14:paraId="3C2166A8" w14:textId="77777777" w:rsidR="001E6C94" w:rsidRDefault="00B064A1">
      <w:pPr>
        <w:pStyle w:val="Titre2"/>
        <w:spacing w:line="276" w:lineRule="auto"/>
        <w:rPr>
          <w:szCs w:val="20"/>
        </w:rPr>
      </w:pPr>
      <w:r>
        <w:rPr>
          <w:bCs/>
          <w:szCs w:val="20"/>
        </w:rPr>
        <w:t>Paiement</w:t>
      </w:r>
    </w:p>
    <w:p w14:paraId="686C0F40"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Prix revenant à chaque Cédant sera payé par le Cessionnaire en numéraire, à la Date de Réalisation, par virement bancaire sur le compte dont le Cédant concerné lui aura communiqué les coordonnées au plus tard cinq (5) Jours Ouvrés avant la Date de Réalisation ou, à défaut d’une telle communication, par chèque bancaire remis ou adressé au Cédant concerné à cette même date, sous réserve, le cas échéant, de la compensation prévue à l’article 15. Le crédit des fonds, l’encaissement du chèque ou la compensati</w:t>
      </w:r>
      <w:r>
        <w:rPr>
          <w:rFonts w:ascii="EYInterstate Light" w:eastAsia="Times New Roman" w:hAnsi="EYInterstate Light" w:cs="Times New Roman"/>
          <w:sz w:val="20"/>
          <w:szCs w:val="20"/>
        </w:rPr>
        <w:t>on vaudra quittance, sans qu’il soit besoin d’un autre écrit.</w:t>
      </w:r>
    </w:p>
    <w:p w14:paraId="1491EA63"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défaut de paiement du Prix à la Date de Réalisation n’affectera pas le transfert de propriété des Actions au profit du Cessionnaire ; il ouvrira seulement au Cédant concerné le droit d’en poursuivre le paiement, majoré des intérêts au taux légal à compter de la Date de Réalisation, sans préjudice de tous dommages et intérêts.</w:t>
      </w:r>
    </w:p>
    <w:p w14:paraId="3CD98D2A" w14:textId="77777777" w:rsidR="001E6C94" w:rsidRDefault="00B064A1">
      <w:pPr>
        <w:pStyle w:val="Titre1"/>
        <w:spacing w:line="276" w:lineRule="auto"/>
        <w:rPr>
          <w:b/>
          <w:szCs w:val="20"/>
        </w:rPr>
      </w:pPr>
      <w:r>
        <w:rPr>
          <w:b/>
          <w:bCs/>
          <w:szCs w:val="20"/>
        </w:rPr>
        <w:t>ORIGINE DE PROPRIETE DES ACTIONS</w:t>
      </w:r>
    </w:p>
    <w:p w14:paraId="01095CC1"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Chacun des Cédants est devenu propriétaire de ses Actions par voie de souscription lors de la constitution de la Société, aux termes des statuts constitutifs signés le 31 octobre 2023, moyennant un apport en numéraire d’UN EURO (1,00 €), soit cinquante centimes d’euro (0,50 €) par action, intégralement libéré ainsi qu’il résulte du certificat établi le 27 octobre 2023 par la banque dépositaire des fonds.</w:t>
      </w:r>
    </w:p>
    <w:p w14:paraId="5F37F915"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 propriété des Actions résulte de leur inscription en compte d’actionnaire au nom de chacun des Cédants dans les livres de la Société.</w:t>
      </w:r>
    </w:p>
    <w:p w14:paraId="015B717A" w14:textId="77777777" w:rsidR="001E6C94" w:rsidRDefault="00B064A1">
      <w:pPr>
        <w:pStyle w:val="Titre1"/>
        <w:spacing w:line="276" w:lineRule="auto"/>
        <w:rPr>
          <w:b/>
          <w:szCs w:val="20"/>
        </w:rPr>
      </w:pPr>
      <w:r>
        <w:rPr>
          <w:b/>
          <w:bCs/>
          <w:szCs w:val="20"/>
        </w:rPr>
        <w:t>GESTION INTERCALAIRE – REPORT – CADUCITE</w:t>
      </w:r>
    </w:p>
    <w:p w14:paraId="2C1D01E7"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Entre la date du Contrat et la Date de Réalisation, chacun des Cédants s’interdit de céder, apporter, nantir, démembrer ou grever de quelque manière que ce soit ses Actions, et de consentir sur celles-ci une quelconque option ou promesse autre que celles résultant du Pacte. Il continue d’exercer les droits attachés à ses Actions de bonne foi et dans l’intérêt social.</w:t>
      </w:r>
    </w:p>
    <w:p w14:paraId="6FDED7AE"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Dans l’hypothèse où, d’un commun accord écrit entre un Cédant et ODONTOPOLE, la date d’effet de la résiliation de sa convention d’exercice libéral et de son retrait d’ODONTOPOLE serait reportée, la Date de Réalisation de la Cession le concernant serait reportée de plein droit à la nouvelle date, sous réserve du respect du délai de réalisation prévu à l’article 11 du Pacte et, le cas échéant, du renouvellement de l’agrément prévu à l’article 16 des Statuts. Dans l’hypothèse où la résiliation et le retrait se</w:t>
      </w:r>
      <w:r>
        <w:rPr>
          <w:rFonts w:ascii="EYInterstate Light" w:eastAsia="Times New Roman" w:hAnsi="EYInterstate Light" w:cs="Times New Roman"/>
          <w:sz w:val="20"/>
          <w:szCs w:val="20"/>
        </w:rPr>
        <w:t>raient l’un et l’autre privés d’effet avec l’accord exprès d’ODONTOPOLE, la Cession concernée serait caduque de plein droit, sans indemnité de part ni d’autre.</w:t>
      </w:r>
    </w:p>
    <w:p w14:paraId="53050E9B"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lastRenderedPageBreak/>
        <w:t>En cas de décès d’un Cédant avant la Date de Réalisation, ses héritiers et ayants droit seront tenus d’exécuter la Cession le concernant, conformément aux articles 11 et 13 du Pacte.</w:t>
      </w:r>
    </w:p>
    <w:p w14:paraId="040E3132"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événements visés au présent article sont sans effet sur la Cession consentie par l’autre Cédant.</w:t>
      </w:r>
    </w:p>
    <w:p w14:paraId="2F81F952" w14:textId="77777777" w:rsidR="001E6C94" w:rsidRDefault="00B064A1">
      <w:pPr>
        <w:pStyle w:val="Titre1"/>
        <w:spacing w:line="276" w:lineRule="auto"/>
        <w:rPr>
          <w:b/>
          <w:szCs w:val="20"/>
        </w:rPr>
      </w:pPr>
      <w:r>
        <w:rPr>
          <w:b/>
          <w:bCs/>
          <w:szCs w:val="20"/>
        </w:rPr>
        <w:t>ABSENCE DE GARANTIE D’ACTIF ET DE PASSIF</w:t>
      </w:r>
    </w:p>
    <w:p w14:paraId="2846946F"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De convention expresse entre les Parties, aucune garantie d’actif ou de passif n’est consentie au Cessionnaire par les Cédants, ceux-ci ne garantissant que l’existence et la propriété des Actions cédées et leur libre cessibilité au profit du Cessionnaire dans les conditions du Contrat.</w:t>
      </w:r>
    </w:p>
    <w:p w14:paraId="36B93167"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Cessionnaire, associé et Directeur Général de la Société, déclare avoir une parfaite connaissance de la situation juridique, comptable, financière, fiscale et sociale de la Société, et notamment de sa mise en sommeil, et renonce à tout recours contre les Cédants à ce titre.</w:t>
      </w:r>
    </w:p>
    <w:p w14:paraId="79A91667" w14:textId="77777777" w:rsidR="001E6C94" w:rsidRDefault="00B064A1">
      <w:pPr>
        <w:pStyle w:val="Titre1"/>
        <w:spacing w:line="276" w:lineRule="auto"/>
        <w:rPr>
          <w:b/>
          <w:szCs w:val="20"/>
        </w:rPr>
      </w:pPr>
      <w:r>
        <w:rPr>
          <w:b/>
          <w:bCs/>
          <w:szCs w:val="20"/>
        </w:rPr>
        <w:t>STATUTS – PACTE D’ASSOCIES – AGREMENT</w:t>
      </w:r>
    </w:p>
    <w:p w14:paraId="66CD7363"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Cessionnaire déclare avoir une pleine et entière connaissance des Statuts, et notamment des droits attachés respectivement aux actions ordinaires et aux actions de préférence « ADP-A ».</w:t>
      </w:r>
    </w:p>
    <w:p w14:paraId="72D09479"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Cessionnaire déclare être partie au Pacte en qualité d’Associé Fondateur et en avoir une pleine et entière connaissance. Les Actions acquises seront soumises de plein droit à l’ensemble des stipulations du Pacte.</w:t>
      </w:r>
    </w:p>
    <w:p w14:paraId="46DCDB4B"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Conformément à l’article 16 des Statuts, les Cessions ont été agréées aux termes de la Décision d’Agrément, laquelle a aménagé le délai de réalisation prévu audit article de sorte que l’agrément demeure valable jusqu’à la réalisation des Cessions à la Date de Réalisation.</w:t>
      </w:r>
    </w:p>
    <w:p w14:paraId="21D5B778" w14:textId="77777777" w:rsidR="001E6C94" w:rsidRDefault="00B064A1">
      <w:pPr>
        <w:pStyle w:val="Titre1"/>
        <w:spacing w:line="276" w:lineRule="auto"/>
        <w:rPr>
          <w:b/>
          <w:szCs w:val="20"/>
        </w:rPr>
      </w:pPr>
      <w:r>
        <w:rPr>
          <w:b/>
          <w:bCs/>
          <w:szCs w:val="20"/>
        </w:rPr>
        <w:t>DECLARATIONS ET GARANTIES DES CEDANTS</w:t>
      </w:r>
    </w:p>
    <w:p w14:paraId="1EEC4DAA"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Chacun des Cédants, pour ce qui le concerne exclusivement et sans solidarité, déclare et garantit au Cessionnaire, à la date du Contrat et à la Date de Réalisation, ce qui suit.</w:t>
      </w:r>
    </w:p>
    <w:p w14:paraId="6A6C28C7" w14:textId="77777777" w:rsidR="001E6C94" w:rsidRDefault="00B064A1">
      <w:pPr>
        <w:pStyle w:val="Titre2"/>
        <w:spacing w:line="276" w:lineRule="auto"/>
        <w:rPr>
          <w:szCs w:val="20"/>
        </w:rPr>
      </w:pPr>
      <w:r>
        <w:rPr>
          <w:bCs/>
          <w:szCs w:val="20"/>
        </w:rPr>
        <w:t>Capacité</w:t>
      </w:r>
    </w:p>
    <w:p w14:paraId="52655912"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Il est une personne physique majeure jouissant de sa pleine capacité juridique ; il ne fait l’objet d’aucune mesure de protection juridique, d’aucune procédure de traitement des situations de surendettement ni d’aucune procédure collective ; il dispose de tous pouvoirs pour conclure et exécuter le Contrat.</w:t>
      </w:r>
    </w:p>
    <w:p w14:paraId="1516EE45" w14:textId="77777777" w:rsidR="001E6C94" w:rsidRDefault="00B064A1">
      <w:pPr>
        <w:pStyle w:val="Titre2"/>
        <w:spacing w:line="276" w:lineRule="auto"/>
        <w:rPr>
          <w:szCs w:val="20"/>
        </w:rPr>
      </w:pPr>
      <w:r>
        <w:rPr>
          <w:bCs/>
          <w:szCs w:val="20"/>
        </w:rPr>
        <w:t>Situation personnelle</w:t>
      </w:r>
    </w:p>
    <w:p w14:paraId="2BBF81AB"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Docteur BALLIEU déclare être liée par un pacte civil de solidarité soumis au régime de la séparation des patrimoines prévu à l’article 515-5 du Code civil, sans option pour le régime de l’indivision, de sorte que les Actions BALLIEU constituent des biens personnels dont elle a la libre disposition.</w:t>
      </w:r>
    </w:p>
    <w:p w14:paraId="6CDE443A"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Docteur HUON déclare être lié par un pacte civil de solidarité soumis au régime légal de la séparation des patrimoines prévu à l’article 515-5 du Code civil, sans option pour le régime de l’indivision, de sorte que les Actions HUON constituent des biens personnels dont il a la libre disposition.</w:t>
      </w:r>
    </w:p>
    <w:p w14:paraId="25EC4D5F" w14:textId="77777777" w:rsidR="001E6C94" w:rsidRDefault="00B064A1">
      <w:pPr>
        <w:pStyle w:val="Titre2"/>
        <w:spacing w:line="276" w:lineRule="auto"/>
        <w:rPr>
          <w:szCs w:val="20"/>
        </w:rPr>
      </w:pPr>
      <w:r>
        <w:rPr>
          <w:bCs/>
          <w:szCs w:val="20"/>
        </w:rPr>
        <w:t>Propriété des Actions</w:t>
      </w:r>
    </w:p>
    <w:p w14:paraId="7561095B"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Il est seul et unique propriétaire de ses Actions, intégralement libérées. Celles-ci ne sont grevées d’aucun gage, nantissement, séquestre, saisie, droit de préférence d’origine légale ou conventionnelle, droit de retour, clause d’inaliénabilité ou charge quelconque, et ne font l’objet d’aucune option ou promesse autre que celles résultant du Pacte.</w:t>
      </w:r>
    </w:p>
    <w:p w14:paraId="26B0CBB7" w14:textId="77777777" w:rsidR="001E6C94" w:rsidRDefault="00B064A1">
      <w:pPr>
        <w:pStyle w:val="Titre2"/>
        <w:spacing w:line="276" w:lineRule="auto"/>
        <w:rPr>
          <w:szCs w:val="20"/>
        </w:rPr>
      </w:pPr>
      <w:r>
        <w:rPr>
          <w:bCs/>
          <w:szCs w:val="20"/>
        </w:rPr>
        <w:t>Absence de litige</w:t>
      </w:r>
    </w:p>
    <w:p w14:paraId="6783F56F"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Il n’existe aucun litige, revendication ou réclamation, en cours ou, à sa connaissance, imminent, portant sur la propriété de ses Actions ou sur les droits qui y sont attachés.</w:t>
      </w:r>
    </w:p>
    <w:p w14:paraId="4C6B87E1" w14:textId="77777777" w:rsidR="001E6C94" w:rsidRDefault="00B064A1">
      <w:pPr>
        <w:pStyle w:val="Titre2"/>
        <w:spacing w:line="276" w:lineRule="auto"/>
        <w:rPr>
          <w:szCs w:val="20"/>
        </w:rPr>
      </w:pPr>
      <w:r>
        <w:rPr>
          <w:bCs/>
          <w:szCs w:val="20"/>
        </w:rPr>
        <w:lastRenderedPageBreak/>
        <w:t>Comptes avec la Société</w:t>
      </w:r>
    </w:p>
    <w:p w14:paraId="5448936F"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Il n’a consenti à la Société aucune avance en compte courant d’associé ; il n’est titulaire d’aucune créance sur la Société et n’est redevable d’aucune somme envers elle.</w:t>
      </w:r>
    </w:p>
    <w:p w14:paraId="7F4CFB36" w14:textId="77777777" w:rsidR="001E6C94" w:rsidRDefault="00B064A1">
      <w:pPr>
        <w:pStyle w:val="Titre2"/>
        <w:spacing w:line="276" w:lineRule="auto"/>
        <w:rPr>
          <w:szCs w:val="20"/>
        </w:rPr>
      </w:pPr>
      <w:r>
        <w:rPr>
          <w:bCs/>
          <w:szCs w:val="20"/>
        </w:rPr>
        <w:t>Fiscalité</w:t>
      </w:r>
    </w:p>
    <w:p w14:paraId="474E4A6A"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Il est résident fiscal de France et fera son affaire personnelle de l’imposition du résultat de la Cession le concernant ainsi que des obligations déclaratives y afférentes, dans les conditions rappelées à l’article 14.</w:t>
      </w:r>
    </w:p>
    <w:p w14:paraId="2189B1D5" w14:textId="77777777" w:rsidR="001E6C94" w:rsidRDefault="00B064A1">
      <w:pPr>
        <w:pStyle w:val="Titre1"/>
        <w:spacing w:line="276" w:lineRule="auto"/>
        <w:rPr>
          <w:b/>
          <w:szCs w:val="20"/>
        </w:rPr>
      </w:pPr>
      <w:r>
        <w:rPr>
          <w:b/>
          <w:bCs/>
          <w:szCs w:val="20"/>
        </w:rPr>
        <w:t>DECLARATIONS DU CESSIONNAIRE</w:t>
      </w:r>
    </w:p>
    <w:p w14:paraId="3A77EC61"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Cessionnaire déclare et garantit aux Cédants, à la date du Contrat et à la Date de Réalisation :</w:t>
      </w:r>
    </w:p>
    <w:p w14:paraId="25B42154" w14:textId="77777777" w:rsidR="001E6C94" w:rsidRDefault="00B064A1">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être une société civile régulièrement constituée et immatriculée, dont le gérant dispose, en vertu de ses statuts, de tous pouvoirs pour conclure et exécuter le Contrat sans autorisation préalable de la collectivité de ses associés ;</w:t>
      </w:r>
    </w:p>
    <w:p w14:paraId="0A6F5010" w14:textId="77777777" w:rsidR="001E6C94" w:rsidRDefault="00B064A1">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ne pas être en état de cessation des paiements et ne faire l’objet d’aucune procédure de prévention ou de traitement des difficultés des entreprises prévue au livre VI du Code de commerce ;</w:t>
      </w:r>
    </w:p>
    <w:p w14:paraId="6B5F204B" w14:textId="77777777" w:rsidR="001E6C94" w:rsidRDefault="00B064A1">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acquérir les Actions au moyen de ses fonds propres.</w:t>
      </w:r>
    </w:p>
    <w:p w14:paraId="3B66DD13" w14:textId="77777777" w:rsidR="001E6C94" w:rsidRDefault="00B064A1">
      <w:pPr>
        <w:pStyle w:val="Titre1"/>
        <w:spacing w:line="276" w:lineRule="auto"/>
        <w:rPr>
          <w:b/>
          <w:szCs w:val="20"/>
        </w:rPr>
      </w:pPr>
      <w:r>
        <w:rPr>
          <w:b/>
          <w:bCs/>
          <w:szCs w:val="20"/>
        </w:rPr>
        <w:t>DECLARATIONS DES PARTIES</w:t>
      </w:r>
    </w:p>
    <w:p w14:paraId="743BF73E"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Chaque Partie déclare et garantit aux autres Parties que la signature du Contrat, la réalisation des opérations qui y sont visées et l’exécution des obligations qui en découlent :</w:t>
      </w:r>
    </w:p>
    <w:p w14:paraId="3B890175" w14:textId="77777777" w:rsidR="001E6C94" w:rsidRDefault="00B064A1">
      <w:pPr>
        <w:pStyle w:val="texte1"/>
        <w:numPr>
          <w:ilvl w:val="0"/>
          <w:numId w:val="10"/>
        </w:numPr>
        <w:spacing w:line="276" w:lineRule="auto"/>
        <w:ind w:left="851" w:hanging="425"/>
        <w:rPr>
          <w:szCs w:val="20"/>
        </w:rPr>
      </w:pPr>
      <w:r>
        <w:rPr>
          <w:szCs w:val="20"/>
        </w:rPr>
        <w:t>ont été valablement autorisées, le cas échéant, par ses organes compétents ;</w:t>
      </w:r>
    </w:p>
    <w:p w14:paraId="1209A9C4" w14:textId="77777777" w:rsidR="001E6C94" w:rsidRDefault="00B064A1">
      <w:pPr>
        <w:pStyle w:val="texte1"/>
        <w:numPr>
          <w:ilvl w:val="0"/>
          <w:numId w:val="10"/>
        </w:numPr>
        <w:spacing w:line="276" w:lineRule="auto"/>
        <w:ind w:left="851" w:hanging="425"/>
        <w:rPr>
          <w:szCs w:val="20"/>
        </w:rPr>
      </w:pPr>
      <w:r>
        <w:rPr>
          <w:szCs w:val="20"/>
        </w:rPr>
        <w:t>ne sont pas contraires aux stipulations des contrats ou actes auxquels elle est partie et n’ont pas pour effet la violation ou la résiliation desdits contrats ou actes ;</w:t>
      </w:r>
    </w:p>
    <w:p w14:paraId="17C289E4" w14:textId="77777777" w:rsidR="001E6C94" w:rsidRDefault="00B064A1">
      <w:pPr>
        <w:pStyle w:val="texte1"/>
        <w:numPr>
          <w:ilvl w:val="0"/>
          <w:numId w:val="10"/>
        </w:numPr>
        <w:spacing w:line="276" w:lineRule="auto"/>
        <w:ind w:left="851" w:hanging="425"/>
        <w:rPr>
          <w:szCs w:val="20"/>
        </w:rPr>
      </w:pPr>
      <w:r>
        <w:rPr>
          <w:szCs w:val="20"/>
        </w:rPr>
        <w:t>ne constituent pas une violation par elle d’une disposition légale ou réglementaire qui lui serait spécifiquement applicable ;</w:t>
      </w:r>
    </w:p>
    <w:p w14:paraId="1D30A076" w14:textId="77777777" w:rsidR="001E6C94" w:rsidRDefault="00B064A1">
      <w:pPr>
        <w:pStyle w:val="texte1"/>
        <w:numPr>
          <w:ilvl w:val="0"/>
          <w:numId w:val="10"/>
        </w:numPr>
        <w:spacing w:line="276" w:lineRule="auto"/>
        <w:ind w:left="851" w:hanging="425"/>
        <w:rPr>
          <w:szCs w:val="20"/>
        </w:rPr>
      </w:pPr>
      <w:r>
        <w:rPr>
          <w:szCs w:val="20"/>
        </w:rPr>
        <w:t>ne contreviennent pas à une décision judiciaire, administrative ou arbitrale prise à son encontre.</w:t>
      </w:r>
    </w:p>
    <w:p w14:paraId="6D887DEB" w14:textId="77777777" w:rsidR="001E6C94" w:rsidRDefault="00B064A1">
      <w:pPr>
        <w:pStyle w:val="Titre1"/>
        <w:spacing w:line="276" w:lineRule="auto"/>
        <w:rPr>
          <w:b/>
          <w:szCs w:val="20"/>
        </w:rPr>
      </w:pPr>
      <w:r>
        <w:rPr>
          <w:b/>
          <w:bCs/>
          <w:szCs w:val="20"/>
        </w:rPr>
        <w:t>SIGNATURE DE CONVENTIONS – REMISE DE DOCUMENTS</w:t>
      </w:r>
    </w:p>
    <w:p w14:paraId="2853A346"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Concomitamment à la signature du Contrat, les actes et documents suivants sont signés ou remis ce jour :</w:t>
      </w:r>
    </w:p>
    <w:p w14:paraId="2BAB747F" w14:textId="77777777" w:rsidR="001E6C94" w:rsidRDefault="00B064A1">
      <w:pPr>
        <w:pStyle w:val="texte1"/>
        <w:numPr>
          <w:ilvl w:val="0"/>
          <w:numId w:val="10"/>
        </w:numPr>
        <w:spacing w:line="276" w:lineRule="auto"/>
        <w:ind w:left="851" w:hanging="425"/>
        <w:rPr>
          <w:szCs w:val="20"/>
        </w:rPr>
      </w:pPr>
      <w:r>
        <w:rPr>
          <w:szCs w:val="20"/>
        </w:rPr>
        <w:t>la Décision d’Agrément (Annexe 1) ;</w:t>
      </w:r>
    </w:p>
    <w:p w14:paraId="6BA0EB39" w14:textId="77777777" w:rsidR="001E6C94" w:rsidRDefault="00B064A1">
      <w:pPr>
        <w:pStyle w:val="texte1"/>
        <w:numPr>
          <w:ilvl w:val="0"/>
          <w:numId w:val="10"/>
        </w:numPr>
        <w:spacing w:line="276" w:lineRule="auto"/>
        <w:ind w:left="851" w:hanging="425"/>
        <w:rPr>
          <w:szCs w:val="20"/>
        </w:rPr>
      </w:pPr>
      <w:r>
        <w:rPr>
          <w:szCs w:val="20"/>
        </w:rPr>
        <w:t>l’Avenant n°2, signé par l’ensemble des parties au Pacte (Annexe 2) ;</w:t>
      </w:r>
    </w:p>
    <w:p w14:paraId="176CE7AA" w14:textId="77777777" w:rsidR="001E6C94" w:rsidRDefault="00B064A1">
      <w:pPr>
        <w:pStyle w:val="texte1"/>
        <w:numPr>
          <w:ilvl w:val="0"/>
          <w:numId w:val="10"/>
        </w:numPr>
        <w:spacing w:line="276" w:lineRule="auto"/>
        <w:ind w:left="851" w:hanging="425"/>
        <w:rPr>
          <w:szCs w:val="20"/>
        </w:rPr>
      </w:pPr>
      <w:r>
        <w:rPr>
          <w:szCs w:val="20"/>
        </w:rPr>
        <w:t>un ordre de mouvement de titres signé par chacun des Cédants au profit du Cessionnaire, portant sur ses Actions, avec inscription en compte à la Date de Réalisation ; ces ordres sont remis à la Société dans les conditions de l’article 4.2 ;</w:t>
      </w:r>
    </w:p>
    <w:p w14:paraId="48002545" w14:textId="77777777" w:rsidR="001E6C94" w:rsidRDefault="00B064A1">
      <w:pPr>
        <w:pStyle w:val="texte1"/>
        <w:numPr>
          <w:ilvl w:val="0"/>
          <w:numId w:val="10"/>
        </w:numPr>
        <w:spacing w:line="276" w:lineRule="auto"/>
        <w:ind w:left="851" w:hanging="425"/>
        <w:rPr>
          <w:szCs w:val="20"/>
        </w:rPr>
      </w:pPr>
      <w:r>
        <w:rPr>
          <w:szCs w:val="20"/>
        </w:rPr>
        <w:t>tous autres documents nécessaires ou utiles à la réalisation des Cessions.</w:t>
      </w:r>
    </w:p>
    <w:p w14:paraId="48A2B0F7" w14:textId="77777777" w:rsidR="001E6C94" w:rsidRDefault="00B064A1">
      <w:pPr>
        <w:pStyle w:val="Titre1"/>
        <w:spacing w:line="276" w:lineRule="auto"/>
        <w:rPr>
          <w:b/>
          <w:szCs w:val="20"/>
        </w:rPr>
      </w:pPr>
      <w:r>
        <w:rPr>
          <w:b/>
          <w:bCs/>
          <w:szCs w:val="20"/>
        </w:rPr>
        <w:t>INFORMATION FISCALE DES CEDANTS</w:t>
      </w:r>
    </w:p>
    <w:p w14:paraId="246BD8F6" w14:textId="77777777" w:rsidR="001E6C94" w:rsidRDefault="00B064A1">
      <w:pPr>
        <w:pStyle w:val="Titre2"/>
        <w:spacing w:line="276" w:lineRule="auto"/>
        <w:rPr>
          <w:szCs w:val="20"/>
        </w:rPr>
      </w:pPr>
      <w:r>
        <w:rPr>
          <w:bCs/>
          <w:szCs w:val="20"/>
        </w:rPr>
        <w:t>Régime applicable</w:t>
      </w:r>
    </w:p>
    <w:p w14:paraId="586F180D"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Chaque Cession relève du régime des gains nets de cession de valeurs mobilières et de droits sociaux réalisés par les personnes physiques, prévu à l’article 150-0 A du Code général des impôts. Conformément au 1 de l’article 150-0 D du même code, le gain net est égal à la différence entre le prix effectif de cession des titres, net des frais et taxes acquittés par le cédant, et leur prix effectif d’acquisition.</w:t>
      </w:r>
    </w:p>
    <w:p w14:paraId="38FA9DE3" w14:textId="77777777" w:rsidR="001E6C94" w:rsidRDefault="00B064A1">
      <w:pPr>
        <w:pStyle w:val="Titre2"/>
        <w:spacing w:line="276" w:lineRule="auto"/>
        <w:rPr>
          <w:szCs w:val="20"/>
        </w:rPr>
      </w:pPr>
      <w:r>
        <w:rPr>
          <w:bCs/>
          <w:szCs w:val="20"/>
        </w:rPr>
        <w:lastRenderedPageBreak/>
        <w:t>Application aux Cessions</w:t>
      </w:r>
    </w:p>
    <w:p w14:paraId="0187EE47"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Pour chacun des Cédants, les éléments de calcul sont les suivants :</w:t>
      </w:r>
    </w:p>
    <w:p w14:paraId="56CCC0FB" w14:textId="77777777" w:rsidR="001E6C94" w:rsidRDefault="00B064A1">
      <w:pPr>
        <w:pStyle w:val="texte1"/>
        <w:numPr>
          <w:ilvl w:val="0"/>
          <w:numId w:val="10"/>
        </w:numPr>
        <w:spacing w:line="276" w:lineRule="auto"/>
        <w:ind w:left="851" w:hanging="425"/>
        <w:rPr>
          <w:szCs w:val="20"/>
        </w:rPr>
      </w:pPr>
      <w:r>
        <w:rPr>
          <w:szCs w:val="20"/>
        </w:rPr>
        <w:t>prix de cession : CINQ EUROS ET QUARANTE-DEUX CENTIMES (5,42 €) ;</w:t>
      </w:r>
    </w:p>
    <w:p w14:paraId="081436F4" w14:textId="77777777" w:rsidR="001E6C94" w:rsidRDefault="00B064A1">
      <w:pPr>
        <w:pStyle w:val="texte1"/>
        <w:numPr>
          <w:ilvl w:val="0"/>
          <w:numId w:val="10"/>
        </w:numPr>
        <w:spacing w:line="276" w:lineRule="auto"/>
        <w:ind w:left="851" w:hanging="425"/>
        <w:rPr>
          <w:szCs w:val="20"/>
        </w:rPr>
      </w:pPr>
      <w:r>
        <w:rPr>
          <w:szCs w:val="20"/>
        </w:rPr>
        <w:t>droits d’enregistrement afférents à la Cession, supportés par le Cédant en application de l’article 15 : VINGT-CINQ EUROS (25,00 €) ;</w:t>
      </w:r>
    </w:p>
    <w:p w14:paraId="0A8CDE73" w14:textId="77777777" w:rsidR="001E6C94" w:rsidRDefault="00B064A1">
      <w:pPr>
        <w:pStyle w:val="texte1"/>
        <w:numPr>
          <w:ilvl w:val="0"/>
          <w:numId w:val="10"/>
        </w:numPr>
        <w:spacing w:line="276" w:lineRule="auto"/>
        <w:ind w:left="851" w:hanging="425"/>
        <w:rPr>
          <w:szCs w:val="20"/>
        </w:rPr>
      </w:pPr>
      <w:r>
        <w:rPr>
          <w:szCs w:val="20"/>
        </w:rPr>
        <w:t>prix d’acquisition, correspondant à la souscription de deux (2) actions au prix unitaire de cinquante centimes d’euro (0,50 €) : UN EURO (1,00 €).</w:t>
      </w:r>
    </w:p>
    <w:p w14:paraId="593E90E8"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Conseil d’État juge, sur le fondement de ces dispositions, que les frais et taxes acquittés par le cédant au titre de la cession viennent en diminution du prix effectif de cession (CE, 17 juin 2024, n° 488488) ; la doctrine administrative retient la même solution pour les frais mis à la charge du vendeur (BOI-RPPM-PVBMI-20-10-10-10, § 260 et 280). Les droits d’enregistrement afférents à chaque Cession, mis à la charge du Cédant par l’article 15 et effectivement acquittés par lui, s’imputent ainsi sur le </w:t>
      </w:r>
      <w:r>
        <w:rPr>
          <w:rFonts w:ascii="EYInterstate Light" w:eastAsia="Times New Roman" w:hAnsi="EYInterstate Light" w:cs="Times New Roman"/>
          <w:sz w:val="20"/>
          <w:szCs w:val="20"/>
        </w:rPr>
        <w:t>prix de cession, de sorte que chaque Cession dégage une moins-value de VINGT EUROS ET CINQUANTE-HUIT CENTIMES (20,58 €), soit 5,42 € – 25,00 € – 1,00 €.</w:t>
      </w:r>
    </w:p>
    <w:p w14:paraId="5049F7C9"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Cette déduction suppose que chaque Cédant supporte effectivement la charge de ces droits, soit en les acquittant directement, soit en en remboursant le montant à la personne qui en aura fait l’avance pour son compte, dans les conditions de l’article 15. Il appartient à chaque Cédant de conserver la justification de ce paiement.</w:t>
      </w:r>
    </w:p>
    <w:p w14:paraId="40B3BC40"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Cette moins-value est imputable exclusivement sur les plus-values de même nature réalisées au cours de l’année 2026 et, en cas d’excédent, sur celles réalisées au cours des dix (10) années suivantes, conformément au 11 de l’article 150-0 D du Code général des impôts.</w:t>
      </w:r>
    </w:p>
    <w:p w14:paraId="4A49C21C" w14:textId="77777777" w:rsidR="001E6C94" w:rsidRDefault="00B064A1">
      <w:pPr>
        <w:pStyle w:val="Titre2"/>
        <w:spacing w:line="276" w:lineRule="auto"/>
        <w:rPr>
          <w:szCs w:val="20"/>
        </w:rPr>
      </w:pPr>
      <w:r>
        <w:rPr>
          <w:bCs/>
          <w:szCs w:val="20"/>
        </w:rPr>
        <w:t>Obligations déclaratives</w:t>
      </w:r>
    </w:p>
    <w:p w14:paraId="0AA8845E"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Chacun des Cédants devra déclarer le résultat de la Cession le concernant au titre de ses revenus de l’année 2026, au moyen de la déclaration des plus ou moins-values n° 2074, souscrite dans le même délai que la déclaration d’ensemble des revenus, et en reporter le résultat sur la déclaration complémentaire n° 2042 C.</w:t>
      </w:r>
    </w:p>
    <w:p w14:paraId="7DEAB59A" w14:textId="77777777" w:rsidR="001E6C94" w:rsidRDefault="00B064A1">
      <w:pPr>
        <w:pStyle w:val="Titre2"/>
        <w:spacing w:line="276" w:lineRule="auto"/>
        <w:rPr>
          <w:szCs w:val="20"/>
        </w:rPr>
      </w:pPr>
      <w:r>
        <w:rPr>
          <w:bCs/>
          <w:szCs w:val="20"/>
        </w:rPr>
        <w:t>Portée de l’information</w:t>
      </w:r>
    </w:p>
    <w:p w14:paraId="3045E2A3"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informations figurant au présent article sont délivrées aux Cédants par le Rédacteur de l’acte au titre de son devoir d’information et de conseil, sur la base de la législation et de la doctrine administrative en vigueur à la date du Contrat. Elles ne constituent pas un engagement des autres Parties et ne dispensent pas chacun des Cédants de l’accomplissement de ses obligations déclaratives personnelles.</w:t>
      </w:r>
    </w:p>
    <w:p w14:paraId="04144D47" w14:textId="77777777" w:rsidR="001E6C94" w:rsidRDefault="00B064A1">
      <w:pPr>
        <w:pStyle w:val="Titre1"/>
        <w:spacing w:line="276" w:lineRule="auto"/>
        <w:rPr>
          <w:b/>
          <w:szCs w:val="20"/>
        </w:rPr>
      </w:pPr>
      <w:r>
        <w:rPr>
          <w:b/>
          <w:bCs/>
          <w:szCs w:val="20"/>
        </w:rPr>
        <w:t>DROITS D’ENREGISTREMENT</w:t>
      </w:r>
    </w:p>
    <w:p w14:paraId="19E549E7"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Contrat sera présenté à la formalité de l’enregistrement dans le délai d’un mois à compter de sa date, conformément à l’article 635, 2, 7° du Code général des impôts, à la diligence de la Société ou de tout mandataire qu’elle désignera.</w:t>
      </w:r>
    </w:p>
    <w:p w14:paraId="0C50E3BC"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Chaque Cession donne lieu à la perception du droit d’enregistrement prévu au 1° du I de l’article 726 du Code général des impôts, au taux de 0,1 %, sans que le montant perçu puisse être inférieur au minimum de perception de vingt-cinq euros (25 €) prévu à l’article 674 du même code.</w:t>
      </w:r>
    </w:p>
    <w:p w14:paraId="163D5B59"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Usant de la faculté de stipulation contraire réservée par l’article 1712 du Code général des impôts, les Parties conviennent que les droits afférents à chaque Cession seront supportés par le Cédant concerné.</w:t>
      </w:r>
    </w:p>
    <w:p w14:paraId="4AE613B6"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Lorsque ces droits auront été avancés pour le compte d’un Cédant, celui-ci en remboursera le montant à la personne qui en aura fait l’avance, à première demande et au plus tard à la Date de Réalisation. Si l’avance </w:t>
      </w:r>
      <w:r>
        <w:rPr>
          <w:rFonts w:ascii="EYInterstate Light" w:eastAsia="Times New Roman" w:hAnsi="EYInterstate Light" w:cs="Times New Roman"/>
          <w:sz w:val="20"/>
          <w:szCs w:val="20"/>
        </w:rPr>
        <w:lastRenderedPageBreak/>
        <w:t>a été faite par le Cessionnaire, sa créance de remboursement se compensera de plein droit, à la Date de Réalisation et à due concurrence, avec le Prix revenant au Cédant concerné, conformément aux articles 1347 et 1348-2 du Code civil, le Cédant demeurant redevable du solde.</w:t>
      </w:r>
    </w:p>
    <w:p w14:paraId="778F17AA" w14:textId="77777777" w:rsidR="001E6C94" w:rsidRDefault="00B064A1">
      <w:pPr>
        <w:pStyle w:val="Titre1"/>
        <w:spacing w:line="276" w:lineRule="auto"/>
        <w:rPr>
          <w:b/>
          <w:szCs w:val="20"/>
        </w:rPr>
      </w:pPr>
      <w:r>
        <w:rPr>
          <w:b/>
          <w:bCs/>
          <w:szCs w:val="20"/>
        </w:rPr>
        <w:t>NOTIFICATIONS</w:t>
      </w:r>
    </w:p>
    <w:p w14:paraId="478BB9D6" w14:textId="77777777" w:rsidR="001E6C94" w:rsidRDefault="00B064A1">
      <w:pPr>
        <w:suppressAutoHyphens/>
        <w:spacing w:before="120" w:after="120" w:line="276" w:lineRule="auto"/>
        <w:ind w:left="426"/>
        <w:jc w:val="both"/>
        <w:outlineLvl w:val="2"/>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Pour l’exécution du Contrat, et notamment de l’article 6 « Transferts Libres » du Pacte, les notifications seront valablement effectuées par l’un ou l’autre des moyens suivants :</w:t>
      </w:r>
    </w:p>
    <w:p w14:paraId="566521EE" w14:textId="77777777" w:rsidR="001E6C94" w:rsidRDefault="00B064A1">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par remise en mains propres contre récépissé daté et signé par le destinataire ;</w:t>
      </w:r>
    </w:p>
    <w:p w14:paraId="00D3837A" w14:textId="77777777" w:rsidR="001E6C94" w:rsidRDefault="00B064A1">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par lettre recommandée avec demande d’avis de réception ;</w:t>
      </w:r>
    </w:p>
    <w:p w14:paraId="4D6794E5" w14:textId="77777777" w:rsidR="001E6C94" w:rsidRDefault="00B064A1">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par courrier électronique, suivi d’une confirmation adressée dans les deux (2) Jours Ouvrés par l’un des deux moyens précités.</w:t>
      </w:r>
    </w:p>
    <w:p w14:paraId="19C7EA2A" w14:textId="77777777" w:rsidR="001E6C94" w:rsidRDefault="00B064A1">
      <w:pPr>
        <w:suppressAutoHyphens/>
        <w:spacing w:before="120" w:after="120" w:line="276" w:lineRule="auto"/>
        <w:ind w:left="426"/>
        <w:jc w:val="both"/>
        <w:outlineLvl w:val="2"/>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Ces notifications seront réputées avoir été effectuées :</w:t>
      </w:r>
    </w:p>
    <w:p w14:paraId="256F0B73" w14:textId="77777777" w:rsidR="001E6C94" w:rsidRDefault="00B064A1">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lorsqu’elles sont remises en mains propres, à la date de signature du récépissé par le destinataire ;</w:t>
      </w:r>
    </w:p>
    <w:p w14:paraId="30170B7A" w14:textId="77777777" w:rsidR="001E6C94" w:rsidRDefault="00B064A1">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lorsqu’elles sont faites par lettre recommandée avec demande d’avis de réception, à la date de première présentation, conformément à l’article 23 du Pacte ;</w:t>
      </w:r>
    </w:p>
    <w:p w14:paraId="7F2012D8" w14:textId="77777777" w:rsidR="001E6C94" w:rsidRDefault="00B064A1">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Pr>
          <w:rFonts w:ascii="EYInterstate Light" w:hAnsi="EYInterstate Light" w:cs="Calibri"/>
          <w:iCs/>
          <w:color w:val="000000"/>
          <w:sz w:val="20"/>
          <w:szCs w:val="20"/>
        </w:rPr>
        <w:t>lorsqu’elles sont effectuées par courrier électronique, à la date d’envoi du courrier électronique, sous réserve de sa confirmation dans le délai susvisé.</w:t>
      </w:r>
    </w:p>
    <w:p w14:paraId="0C7FEC45" w14:textId="77777777" w:rsidR="001E6C94" w:rsidRDefault="00B064A1">
      <w:pPr>
        <w:suppressAutoHyphens/>
        <w:spacing w:before="120" w:after="120" w:line="276" w:lineRule="auto"/>
        <w:ind w:left="426"/>
        <w:jc w:val="both"/>
        <w:outlineLvl w:val="2"/>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Pour être valable, toute notification devra être faite aux adresses suivantes, ou à toute autre adresse notifiée par l’une des Parties aux autres Parties :</w:t>
      </w:r>
    </w:p>
    <w:p w14:paraId="2297DA07" w14:textId="77777777" w:rsidR="001E6C94" w:rsidRDefault="00B064A1">
      <w:pPr>
        <w:suppressAutoHyphens/>
        <w:spacing w:before="120" w:after="120" w:line="276" w:lineRule="auto"/>
        <w:ind w:left="426"/>
        <w:outlineLvl w:val="2"/>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Pour le Docteur BALLIEU</w:t>
      </w:r>
      <w:r>
        <w:rPr>
          <w:rFonts w:ascii="EYInterstate Light" w:eastAsia="Times New Roman" w:hAnsi="EYInterstate Light" w:cs="Times New Roman"/>
          <w:sz w:val="20"/>
          <w:szCs w:val="20"/>
        </w:rPr>
        <w:t> : 86, avenue Jean Jaurès – 59790 RONCHIN – dr.ballieu.agathe@gmail.com</w:t>
      </w:r>
    </w:p>
    <w:p w14:paraId="3693F28B" w14:textId="77777777" w:rsidR="001E6C94" w:rsidRDefault="00B064A1">
      <w:pPr>
        <w:suppressAutoHyphens/>
        <w:spacing w:before="120" w:after="120" w:line="276" w:lineRule="auto"/>
        <w:ind w:left="426"/>
        <w:outlineLvl w:val="2"/>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Pour le Docteur HUON</w:t>
      </w:r>
      <w:r>
        <w:rPr>
          <w:rFonts w:ascii="EYInterstate Light" w:eastAsia="Times New Roman" w:hAnsi="EYInterstate Light" w:cs="Times New Roman"/>
          <w:sz w:val="20"/>
          <w:szCs w:val="20"/>
        </w:rPr>
        <w:t> : 1128, rue Colette – 59310 FAUMONT – dr.christopher.huon@gmail.com</w:t>
      </w:r>
    </w:p>
    <w:p w14:paraId="64CC9A95" w14:textId="77777777" w:rsidR="001E6C94" w:rsidRDefault="00B064A1">
      <w:pPr>
        <w:suppressAutoHyphens/>
        <w:spacing w:before="120" w:after="120" w:line="276" w:lineRule="auto"/>
        <w:ind w:left="426"/>
        <w:outlineLvl w:val="2"/>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Pour le Cessionnaire</w:t>
      </w:r>
      <w:r>
        <w:rPr>
          <w:rFonts w:ascii="EYInterstate Light" w:eastAsia="Times New Roman" w:hAnsi="EYInterstate Light" w:cs="Times New Roman"/>
          <w:sz w:val="20"/>
          <w:szCs w:val="20"/>
        </w:rPr>
        <w:t> : 8, rue du Péage – 62000 ARRAS, à l’attention de Monsieur Gilbert NAFASH (gilbert.nafash@gmail.com)</w:t>
      </w:r>
    </w:p>
    <w:p w14:paraId="18532909" w14:textId="77777777" w:rsidR="001E6C94" w:rsidRDefault="00B064A1">
      <w:pPr>
        <w:suppressAutoHyphens/>
        <w:spacing w:before="120" w:after="120" w:line="276" w:lineRule="auto"/>
        <w:ind w:left="426"/>
        <w:outlineLvl w:val="2"/>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Pour IALOK</w:t>
      </w:r>
      <w:r>
        <w:rPr>
          <w:rFonts w:ascii="EYInterstate Light" w:eastAsia="Times New Roman" w:hAnsi="EYInterstate Light" w:cs="Times New Roman"/>
          <w:sz w:val="20"/>
          <w:szCs w:val="20"/>
        </w:rPr>
        <w:t> : 14, avenue Charles de Gaulle – 62217 TILLOY-LES-MOFFLAINES, à l’attention de Monsieur Olivier LECLERCQ (leclercqolivier001@gmail.com)</w:t>
      </w:r>
    </w:p>
    <w:p w14:paraId="495A0F1E" w14:textId="77777777" w:rsidR="001E6C94" w:rsidRDefault="00B064A1">
      <w:pPr>
        <w:suppressAutoHyphens/>
        <w:spacing w:before="120" w:after="120" w:line="276" w:lineRule="auto"/>
        <w:ind w:left="426"/>
        <w:outlineLvl w:val="2"/>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Pour la Société</w:t>
      </w:r>
      <w:r>
        <w:rPr>
          <w:rFonts w:ascii="EYInterstate Light" w:eastAsia="Times New Roman" w:hAnsi="EYInterstate Light" w:cs="Times New Roman"/>
          <w:sz w:val="20"/>
          <w:szCs w:val="20"/>
        </w:rPr>
        <w:t> : 70, boulevard Faidherbe – 62000 ARRAS, à l’attention de son Président et de son Directeur Général</w:t>
      </w:r>
    </w:p>
    <w:p w14:paraId="1F02CB5D" w14:textId="77777777" w:rsidR="001E6C94" w:rsidRDefault="00B064A1">
      <w:pPr>
        <w:pStyle w:val="Titre1"/>
        <w:spacing w:line="276" w:lineRule="auto"/>
        <w:rPr>
          <w:b/>
          <w:szCs w:val="20"/>
        </w:rPr>
      </w:pPr>
      <w:r>
        <w:rPr>
          <w:b/>
          <w:bCs/>
          <w:szCs w:val="20"/>
        </w:rPr>
        <w:t>FORMALITES – FRAIS</w:t>
      </w:r>
    </w:p>
    <w:p w14:paraId="494083FA"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Chacune des Parties supportera les frais et honoraires engagés par elle en relation avec le Contrat et les opérations qui y sont prévues, notamment les honoraires de tout conseil, sous réserve de l’article 15 s’agissant des droits d’enregistrement.</w:t>
      </w:r>
    </w:p>
    <w:p w14:paraId="4B13FBD1"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Tous pouvoirs sont conférés au porteur d’originaux ou de copies du Contrat en vue de l’accomplissement de toutes formalités légales de dépôt et de publicité.</w:t>
      </w:r>
    </w:p>
    <w:p w14:paraId="58B04D47" w14:textId="77777777" w:rsidR="001E6C94" w:rsidRDefault="00B064A1">
      <w:pPr>
        <w:pStyle w:val="Titre1"/>
        <w:spacing w:line="276" w:lineRule="auto"/>
        <w:rPr>
          <w:b/>
          <w:szCs w:val="20"/>
        </w:rPr>
      </w:pPr>
      <w:r>
        <w:rPr>
          <w:b/>
          <w:bCs/>
          <w:szCs w:val="20"/>
        </w:rPr>
        <w:t>AFFIRMATION DE SINCERITE</w:t>
      </w:r>
    </w:p>
    <w:p w14:paraId="7E917A26"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Parties affirment, sous les peines édictées par l’article 1837 du Code général des impôts, que le Contrat exprime l’intégralité du prix convenu pour les Actions cédées.</w:t>
      </w:r>
    </w:p>
    <w:p w14:paraId="2E081072"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Parties affirment en outre que le Contrat n’est ni contredit ni modifié par aucune contre-lettre contenant augmentation ou diminution de ce prix.</w:t>
      </w:r>
    </w:p>
    <w:p w14:paraId="066BBD02" w14:textId="77777777" w:rsidR="001E6C94" w:rsidRDefault="00B064A1">
      <w:pPr>
        <w:pStyle w:val="Titre1"/>
        <w:spacing w:line="276" w:lineRule="auto"/>
        <w:rPr>
          <w:b/>
          <w:szCs w:val="20"/>
        </w:rPr>
      </w:pPr>
      <w:r>
        <w:rPr>
          <w:b/>
          <w:bCs/>
          <w:szCs w:val="20"/>
        </w:rPr>
        <w:t>RENONCIATIONS</w:t>
      </w:r>
    </w:p>
    <w:p w14:paraId="6E3EB62A"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Toute renonciation par une Partie à un droit qu’elle tient du Contrat devra, pour être valable, être notifiée aux autres Parties conformément à l’article 16. Le fait pour une Partie de ne pas se prévaloir, en tout ou </w:t>
      </w:r>
      <w:r>
        <w:rPr>
          <w:rFonts w:ascii="EYInterstate Light" w:eastAsia="Times New Roman" w:hAnsi="EYInterstate Light" w:cs="Times New Roman"/>
          <w:sz w:val="20"/>
          <w:szCs w:val="20"/>
        </w:rPr>
        <w:lastRenderedPageBreak/>
        <w:t>partie, d’un droit qui lui est conféré par le Contrat ne pourra être considéré comme une renonciation à ce droit, lequel pourra toujours être exercé.</w:t>
      </w:r>
    </w:p>
    <w:p w14:paraId="76DF4B30" w14:textId="77777777" w:rsidR="001E6C94" w:rsidRDefault="00B064A1">
      <w:pPr>
        <w:pStyle w:val="Titre1"/>
        <w:spacing w:line="276" w:lineRule="auto"/>
        <w:rPr>
          <w:b/>
          <w:szCs w:val="20"/>
        </w:rPr>
      </w:pPr>
      <w:r>
        <w:rPr>
          <w:b/>
          <w:bCs/>
          <w:szCs w:val="20"/>
        </w:rPr>
        <w:t>INTEGRALITE DE L’ACCORD – ANNEXES – INDEPENDANCE DES CESSIONS – VALIDITE</w:t>
      </w:r>
    </w:p>
    <w:p w14:paraId="6F5459DC"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Contrat et les actes signés concomitamment constituent l’intégralité de l’accord entre les Parties en ce qui concerne leur objet et annulent et remplacent tout accord antérieur, oral ou écrit, ayant le même objet.</w:t>
      </w:r>
    </w:p>
    <w:p w14:paraId="12083CA5"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Sont annexés au Contrat :</w:t>
      </w:r>
    </w:p>
    <w:p w14:paraId="610B32D2" w14:textId="77777777" w:rsidR="001E6C94" w:rsidRDefault="00B064A1">
      <w:pPr>
        <w:pStyle w:val="texte1"/>
        <w:numPr>
          <w:ilvl w:val="0"/>
          <w:numId w:val="10"/>
        </w:numPr>
        <w:spacing w:line="276" w:lineRule="auto"/>
        <w:ind w:left="851" w:hanging="425"/>
        <w:rPr>
          <w:szCs w:val="20"/>
        </w:rPr>
      </w:pPr>
      <w:r>
        <w:rPr>
          <w:szCs w:val="20"/>
        </w:rPr>
        <w:t>Annexe 1 : Décision d’Agrément ;</w:t>
      </w:r>
    </w:p>
    <w:p w14:paraId="05A99AED" w14:textId="77777777" w:rsidR="001E6C94" w:rsidRDefault="00B064A1">
      <w:pPr>
        <w:pStyle w:val="texte1"/>
        <w:numPr>
          <w:ilvl w:val="0"/>
          <w:numId w:val="10"/>
        </w:numPr>
        <w:spacing w:line="276" w:lineRule="auto"/>
        <w:ind w:left="851" w:hanging="425"/>
        <w:rPr>
          <w:szCs w:val="20"/>
        </w:rPr>
      </w:pPr>
      <w:r>
        <w:rPr>
          <w:szCs w:val="20"/>
        </w:rPr>
        <w:t>Annexe 2 : Avenant n°2.</w:t>
      </w:r>
    </w:p>
    <w:p w14:paraId="56A93A82"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deux Cessions constituent des opérations distinctes et indépendantes : la nullité, la caducité ou l’inexécution de l’une d’elles est sans effet sur l’autre.</w:t>
      </w:r>
    </w:p>
    <w:p w14:paraId="353660D9"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La nullité, l’inopposabilité ou plus généralement l’absence d’effet de l’une quelconque des stipulations du Contrat n’affectera pas ses autres stipulations, à condition que l’équilibre du Contrat n’en soit pas compromis. Les Parties s’engagent dans ce cas à remplacer la stipulation concernée par une stipulation valable ayant un effet aussi proche que possible de leur intention initiale.</w:t>
      </w:r>
    </w:p>
    <w:p w14:paraId="022E3396" w14:textId="77777777" w:rsidR="001E6C94" w:rsidRDefault="00B064A1">
      <w:pPr>
        <w:pStyle w:val="Titre1"/>
        <w:spacing w:line="276" w:lineRule="auto"/>
        <w:rPr>
          <w:b/>
          <w:szCs w:val="20"/>
        </w:rPr>
      </w:pPr>
      <w:r>
        <w:rPr>
          <w:b/>
          <w:bCs/>
          <w:szCs w:val="20"/>
        </w:rPr>
        <w:t>DROIT APPLICABLE – CONCILIATION – JURIDICTION COMPETENTE</w:t>
      </w:r>
    </w:p>
    <w:p w14:paraId="417DB14C"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Contrat est régi par le droit français.</w:t>
      </w:r>
    </w:p>
    <w:p w14:paraId="0E07861C"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Tout différend relatif à la validité, l’interprétation, l’exécution ou la résolution du Contrat sera, préalablement à toute action contentieuse, soumis à la procédure de conciliation stipulée à l’article 22 du Pacte, qui s’appliquera mutatis mutandis.</w:t>
      </w:r>
    </w:p>
    <w:p w14:paraId="51B08DF4"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À défaut de règlement amiable dans un délai de deux (2) mois à compter de la désignation du ou des conciliateurs, ou en cas de caducité de la procédure de conciliation, le différend sera soumis aux juridictions compétentes du ressort de la cour d’appel de Douai.</w:t>
      </w:r>
    </w:p>
    <w:p w14:paraId="7D42A2CD" w14:textId="77777777" w:rsidR="001E6C94" w:rsidRDefault="00B064A1">
      <w:pPr>
        <w:pStyle w:val="Titre1"/>
        <w:spacing w:line="276" w:lineRule="auto"/>
        <w:rPr>
          <w:b/>
          <w:szCs w:val="20"/>
        </w:rPr>
      </w:pPr>
      <w:r>
        <w:rPr>
          <w:b/>
          <w:bCs/>
          <w:szCs w:val="20"/>
        </w:rPr>
        <w:t>DECHARGE</w:t>
      </w:r>
    </w:p>
    <w:p w14:paraId="006C9886"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Parties reconnaissent et déclarent :</w:t>
      </w:r>
    </w:p>
    <w:p w14:paraId="6123FE81" w14:textId="77777777" w:rsidR="001E6C94" w:rsidRDefault="00B064A1">
      <w:pPr>
        <w:pStyle w:val="texte1"/>
        <w:numPr>
          <w:ilvl w:val="0"/>
          <w:numId w:val="10"/>
        </w:numPr>
        <w:spacing w:line="276" w:lineRule="auto"/>
        <w:ind w:left="851" w:hanging="425"/>
        <w:rPr>
          <w:szCs w:val="20"/>
        </w:rPr>
      </w:pPr>
      <w:r>
        <w:rPr>
          <w:szCs w:val="20"/>
        </w:rPr>
        <w:t>avoir arrêté et convenu exclusivement entre elles le Prix, ainsi que les charges et conditions des Cessions ;</w:t>
      </w:r>
    </w:p>
    <w:p w14:paraId="3CE7930D" w14:textId="77777777" w:rsidR="001E6C94" w:rsidRDefault="00B064A1">
      <w:pPr>
        <w:pStyle w:val="texte1"/>
        <w:numPr>
          <w:ilvl w:val="0"/>
          <w:numId w:val="10"/>
        </w:numPr>
        <w:spacing w:line="276" w:lineRule="auto"/>
        <w:ind w:left="851" w:hanging="425"/>
        <w:rPr>
          <w:szCs w:val="20"/>
        </w:rPr>
      </w:pPr>
      <w:r>
        <w:rPr>
          <w:szCs w:val="20"/>
        </w:rPr>
        <w:t>que les Cessions ont été conclues sans engagement de caution, sans garantie d’actif et de passif et, plus généralement, sans aucune sûreté réelle mobilière pouvant grever les Actions ;</w:t>
      </w:r>
    </w:p>
    <w:p w14:paraId="1B012627" w14:textId="77777777" w:rsidR="001E6C94" w:rsidRDefault="00B064A1">
      <w:pPr>
        <w:pStyle w:val="texte1"/>
        <w:numPr>
          <w:ilvl w:val="0"/>
          <w:numId w:val="10"/>
        </w:numPr>
        <w:spacing w:line="276" w:lineRule="auto"/>
        <w:ind w:left="851" w:hanging="425"/>
        <w:rPr>
          <w:szCs w:val="20"/>
        </w:rPr>
      </w:pPr>
      <w:r>
        <w:rPr>
          <w:szCs w:val="20"/>
        </w:rPr>
        <w:t>donner décharge pure et simple, entière et définitive, au Rédacteur de l’acte, reconnaissant que le Contrat a été établi sur leurs déclarations, sans que ce dernier soit intervenu entre elles dans la négociation ni dans la détermination des conditions du Contrat.</w:t>
      </w:r>
    </w:p>
    <w:p w14:paraId="16216423"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1A0B4E83" w14:textId="77777777" w:rsidR="001E6C94" w:rsidRDefault="00B064A1">
      <w:pPr>
        <w:pStyle w:val="Titre1"/>
        <w:spacing w:line="276" w:lineRule="auto"/>
        <w:rPr>
          <w:b/>
          <w:szCs w:val="20"/>
        </w:rPr>
      </w:pPr>
      <w:r>
        <w:rPr>
          <w:b/>
          <w:bCs/>
          <w:szCs w:val="20"/>
        </w:rPr>
        <w:t>SIGNATURE ELECTRONIQUE</w:t>
      </w:r>
    </w:p>
    <w:p w14:paraId="3ECFA91E"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Conformément aux articles 1366 et 1367 du Code civil, le Contrat est signé électroniquement par chacune des Parties mentionnées dans les comparutions du Contrat.</w:t>
      </w:r>
    </w:p>
    <w:p w14:paraId="3F97C036"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Parties reconnaissent expressément que des signatures électroniques via la plateforme « jesignexpert.com », lequel service est conforme au règlement (UE) n°910/2014 dit « eIDAS », ont été utilisées pour la signature du Contrat par ces signataires.</w:t>
      </w:r>
    </w:p>
    <w:p w14:paraId="7A969690" w14:textId="77777777" w:rsidR="00B11591" w:rsidRDefault="00B11591">
      <w:pPr>
        <w:suppressAutoHyphens/>
        <w:spacing w:before="120" w:after="120" w:line="276" w:lineRule="auto"/>
        <w:ind w:left="426"/>
        <w:jc w:val="both"/>
        <w:rPr>
          <w:rFonts w:ascii="EYInterstate Light" w:eastAsia="Times New Roman" w:hAnsi="EYInterstate Light" w:cs="Times New Roman"/>
          <w:sz w:val="20"/>
          <w:szCs w:val="20"/>
        </w:rPr>
      </w:pPr>
    </w:p>
    <w:p w14:paraId="3BB5A911" w14:textId="77777777" w:rsidR="001E6C94" w:rsidRDefault="00B064A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lastRenderedPageBreak/>
        <w:t>Chaque Partie reconnaît qu’elle a reçu toutes les informations requises pour la signature électronique du Contrat et qu’elle a signé le Contrat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le Contrat.</w:t>
      </w:r>
    </w:p>
    <w:p w14:paraId="4BFCEEFC" w14:textId="3ADEDBDE" w:rsidR="001E6C94" w:rsidRPr="00B11591" w:rsidRDefault="00B064A1" w:rsidP="00B1159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 outre, conformément aux dispositions de l’article 1375 du Code civil, l’obligation de remise d’un exemplaire original papier à chacune des Parties n’est pas nécessaire comme preuve des engagements et obligations de chaque Partie. La remise d’une copie électronique du Contrat directement par la plateforme « jesignexpert.com » à chacune des Parties constitue une preuve suffisante des engagements et obligations de chaque Partie.</w:t>
      </w:r>
    </w:p>
    <w:p w14:paraId="4169042D" w14:textId="77777777" w:rsidR="001E6C94" w:rsidRDefault="00B064A1">
      <w:p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Fait à ARRAS,</w:t>
      </w:r>
    </w:p>
    <w:p w14:paraId="74D208E3" w14:textId="77777777" w:rsidR="001E6C94" w:rsidRDefault="00B064A1">
      <w:p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Le 15/10/2026,</w:t>
      </w:r>
    </w:p>
    <w:p w14:paraId="38ABE4CD" w14:textId="77777777" w:rsidR="001E6C94" w:rsidRDefault="00B064A1">
      <w:p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sz w:val="20"/>
          <w:szCs w:val="20"/>
        </w:rPr>
        <w:t>En un (1) exemplaire électronique.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545"/>
      </w:tblGrid>
      <w:tr w:rsidR="001E6C94" w14:paraId="599F616E" w14:textId="77777777">
        <w:trPr>
          <w:cantSplit/>
          <w:tblHeader/>
        </w:trPr>
        <w:tc>
          <w:tcPr>
            <w:tcW w:w="4522" w:type="dxa"/>
            <w:tcBorders>
              <w:top w:val="single" w:sz="4" w:space="0" w:color="auto"/>
              <w:left w:val="single" w:sz="4" w:space="0" w:color="auto"/>
              <w:bottom w:val="single" w:sz="4" w:space="0" w:color="auto"/>
              <w:right w:val="single" w:sz="4" w:space="0" w:color="auto"/>
            </w:tcBorders>
            <w:hideMark/>
          </w:tcPr>
          <w:p w14:paraId="35755B86" w14:textId="77777777" w:rsidR="001E6C94" w:rsidRDefault="00B064A1">
            <w:pPr>
              <w:suppressAutoHyphens/>
              <w:spacing w:before="120" w:after="120" w:line="276" w:lineRule="auto"/>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Noms</w:t>
            </w:r>
          </w:p>
        </w:tc>
        <w:tc>
          <w:tcPr>
            <w:tcW w:w="4545" w:type="dxa"/>
            <w:tcBorders>
              <w:top w:val="single" w:sz="4" w:space="0" w:color="auto"/>
              <w:left w:val="single" w:sz="4" w:space="0" w:color="auto"/>
              <w:bottom w:val="single" w:sz="4" w:space="0" w:color="auto"/>
              <w:right w:val="single" w:sz="4" w:space="0" w:color="auto"/>
            </w:tcBorders>
            <w:hideMark/>
          </w:tcPr>
          <w:p w14:paraId="7244EF5B" w14:textId="77777777" w:rsidR="001E6C94" w:rsidRDefault="00B064A1">
            <w:pPr>
              <w:suppressAutoHyphens/>
              <w:spacing w:before="120" w:after="120" w:line="276" w:lineRule="auto"/>
              <w:jc w:val="center"/>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Signatures</w:t>
            </w:r>
          </w:p>
        </w:tc>
      </w:tr>
      <w:tr w:rsidR="001E6C94" w14:paraId="71289CD4" w14:textId="77777777">
        <w:trPr>
          <w:cantSplit/>
        </w:trPr>
        <w:tc>
          <w:tcPr>
            <w:tcW w:w="4522" w:type="dxa"/>
            <w:tcBorders>
              <w:top w:val="single" w:sz="4" w:space="0" w:color="auto"/>
              <w:left w:val="single" w:sz="4" w:space="0" w:color="auto"/>
              <w:bottom w:val="single" w:sz="4" w:space="0" w:color="auto"/>
              <w:right w:val="single" w:sz="4" w:space="0" w:color="auto"/>
            </w:tcBorders>
          </w:tcPr>
          <w:p w14:paraId="52699E0A" w14:textId="77777777" w:rsidR="001E6C94" w:rsidRDefault="001E6C94">
            <w:pPr>
              <w:pStyle w:val="Corpsdetexte"/>
              <w:tabs>
                <w:tab w:val="left" w:pos="4536"/>
              </w:tabs>
              <w:spacing w:before="0" w:line="276" w:lineRule="auto"/>
              <w:jc w:val="center"/>
              <w:rPr>
                <w:rFonts w:ascii="EYInterstate Light" w:hAnsi="EYInterstate Light" w:cstheme="minorHAnsi"/>
                <w:b/>
                <w:bCs/>
                <w:sz w:val="20"/>
                <w:lang w:eastAsia="en-US"/>
              </w:rPr>
            </w:pPr>
          </w:p>
          <w:p w14:paraId="38E0C0BF"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b/>
                <w:bCs/>
                <w:sz w:val="20"/>
                <w:lang w:eastAsia="en-US"/>
              </w:rPr>
              <w:t>Docteur Agathe BALLIEU</w:t>
            </w:r>
          </w:p>
          <w:p w14:paraId="214F346F"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Cédant</w:t>
            </w:r>
          </w:p>
          <w:p w14:paraId="769B4004" w14:textId="77777777" w:rsidR="001E6C94" w:rsidRDefault="001E6C94">
            <w:pPr>
              <w:pStyle w:val="Corpsdetexte"/>
              <w:tabs>
                <w:tab w:val="left" w:pos="4536"/>
              </w:tabs>
              <w:spacing w:before="0" w:line="276" w:lineRule="auto"/>
              <w:jc w:val="center"/>
              <w:rPr>
                <w:rFonts w:ascii="EYInterstate Light" w:hAnsi="EYInterstate Light" w:cstheme="minorHAnsi"/>
                <w:b/>
                <w:bCs/>
                <w:sz w:val="20"/>
                <w:lang w:eastAsia="en-US"/>
              </w:rPr>
            </w:pPr>
          </w:p>
        </w:tc>
        <w:tc>
          <w:tcPr>
            <w:tcW w:w="4545" w:type="dxa"/>
            <w:tcBorders>
              <w:top w:val="single" w:sz="4" w:space="0" w:color="auto"/>
              <w:left w:val="single" w:sz="4" w:space="0" w:color="auto"/>
              <w:bottom w:val="single" w:sz="4" w:space="0" w:color="auto"/>
              <w:right w:val="single" w:sz="4" w:space="0" w:color="auto"/>
            </w:tcBorders>
          </w:tcPr>
          <w:p w14:paraId="3CF3D469" w14:textId="77777777" w:rsidR="001E6C94" w:rsidRDefault="001E6C94">
            <w:pPr>
              <w:suppressAutoHyphens/>
              <w:spacing w:before="120" w:after="120" w:line="276" w:lineRule="auto"/>
              <w:jc w:val="both"/>
              <w:rPr>
                <w:rFonts w:ascii="EYInterstate Light" w:eastAsia="Times New Roman" w:hAnsi="EYInterstate Light" w:cs="Times New Roman"/>
                <w:sz w:val="20"/>
                <w:szCs w:val="20"/>
              </w:rPr>
            </w:pPr>
          </w:p>
        </w:tc>
      </w:tr>
      <w:tr w:rsidR="001E6C94" w14:paraId="4AEA3798" w14:textId="77777777">
        <w:trPr>
          <w:cantSplit/>
        </w:trPr>
        <w:tc>
          <w:tcPr>
            <w:tcW w:w="4522" w:type="dxa"/>
            <w:tcBorders>
              <w:top w:val="single" w:sz="4" w:space="0" w:color="auto"/>
              <w:left w:val="single" w:sz="4" w:space="0" w:color="auto"/>
              <w:bottom w:val="single" w:sz="4" w:space="0" w:color="auto"/>
              <w:right w:val="single" w:sz="4" w:space="0" w:color="auto"/>
            </w:tcBorders>
          </w:tcPr>
          <w:p w14:paraId="3E15654E" w14:textId="77777777" w:rsidR="001E6C94" w:rsidRDefault="001E6C94">
            <w:pPr>
              <w:pStyle w:val="Corpsdetexte"/>
              <w:tabs>
                <w:tab w:val="left" w:pos="4536"/>
              </w:tabs>
              <w:spacing w:before="0" w:line="276" w:lineRule="auto"/>
              <w:jc w:val="center"/>
              <w:rPr>
                <w:rFonts w:ascii="EYInterstate Light" w:hAnsi="EYInterstate Light" w:cstheme="minorHAnsi"/>
                <w:b/>
                <w:bCs/>
                <w:sz w:val="20"/>
                <w:lang w:eastAsia="en-US"/>
              </w:rPr>
            </w:pPr>
          </w:p>
          <w:p w14:paraId="55DC3794"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b/>
                <w:bCs/>
                <w:sz w:val="20"/>
                <w:lang w:eastAsia="en-US"/>
              </w:rPr>
              <w:t>Docteur Christopher HUON</w:t>
            </w:r>
          </w:p>
          <w:p w14:paraId="7C4D0539"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Cédant</w:t>
            </w:r>
          </w:p>
          <w:p w14:paraId="31CE6175" w14:textId="77777777" w:rsidR="001E6C94" w:rsidRDefault="001E6C94">
            <w:pPr>
              <w:pStyle w:val="Corpsdetexte"/>
              <w:tabs>
                <w:tab w:val="left" w:pos="4536"/>
              </w:tabs>
              <w:spacing w:before="0" w:line="276" w:lineRule="auto"/>
              <w:jc w:val="center"/>
              <w:rPr>
                <w:rFonts w:ascii="EYInterstate Light" w:hAnsi="EYInterstate Light" w:cstheme="minorHAnsi"/>
                <w:b/>
                <w:bCs/>
                <w:sz w:val="20"/>
                <w:lang w:eastAsia="en-US"/>
              </w:rPr>
            </w:pPr>
          </w:p>
        </w:tc>
        <w:tc>
          <w:tcPr>
            <w:tcW w:w="4545" w:type="dxa"/>
            <w:tcBorders>
              <w:top w:val="single" w:sz="4" w:space="0" w:color="auto"/>
              <w:left w:val="single" w:sz="4" w:space="0" w:color="auto"/>
              <w:bottom w:val="single" w:sz="4" w:space="0" w:color="auto"/>
              <w:right w:val="single" w:sz="4" w:space="0" w:color="auto"/>
            </w:tcBorders>
          </w:tcPr>
          <w:p w14:paraId="557D81D2" w14:textId="77777777" w:rsidR="001E6C94" w:rsidRDefault="001E6C94">
            <w:pPr>
              <w:suppressAutoHyphens/>
              <w:spacing w:before="120" w:after="120" w:line="276" w:lineRule="auto"/>
              <w:jc w:val="both"/>
              <w:rPr>
                <w:rFonts w:ascii="EYInterstate Light" w:eastAsia="Times New Roman" w:hAnsi="EYInterstate Light" w:cs="Times New Roman"/>
                <w:sz w:val="20"/>
                <w:szCs w:val="20"/>
              </w:rPr>
            </w:pPr>
          </w:p>
        </w:tc>
      </w:tr>
      <w:tr w:rsidR="001E6C94" w14:paraId="33D71939" w14:textId="77777777">
        <w:trPr>
          <w:cantSplit/>
        </w:trPr>
        <w:tc>
          <w:tcPr>
            <w:tcW w:w="4522" w:type="dxa"/>
            <w:tcBorders>
              <w:top w:val="single" w:sz="4" w:space="0" w:color="auto"/>
              <w:left w:val="single" w:sz="4" w:space="0" w:color="auto"/>
              <w:bottom w:val="single" w:sz="4" w:space="0" w:color="auto"/>
              <w:right w:val="single" w:sz="4" w:space="0" w:color="auto"/>
            </w:tcBorders>
          </w:tcPr>
          <w:p w14:paraId="1663A80D" w14:textId="77777777" w:rsidR="001E6C94" w:rsidRDefault="001E6C94">
            <w:pPr>
              <w:pStyle w:val="Corpsdetexte"/>
              <w:tabs>
                <w:tab w:val="left" w:pos="4536"/>
              </w:tabs>
              <w:spacing w:before="0" w:line="276" w:lineRule="auto"/>
              <w:jc w:val="center"/>
              <w:rPr>
                <w:rFonts w:ascii="EYInterstate Light" w:hAnsi="EYInterstate Light" w:cstheme="minorHAnsi"/>
                <w:b/>
                <w:bCs/>
                <w:sz w:val="20"/>
                <w:lang w:eastAsia="en-US"/>
              </w:rPr>
            </w:pPr>
          </w:p>
          <w:p w14:paraId="0832A86F"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b/>
                <w:bCs/>
                <w:sz w:val="20"/>
                <w:lang w:eastAsia="en-US"/>
              </w:rPr>
              <w:t>La société NSLF</w:t>
            </w:r>
          </w:p>
          <w:p w14:paraId="1A745629"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Représentée par Monsieur Gilbert NAFASH, Gérant,</w:t>
            </w:r>
          </w:p>
          <w:p w14:paraId="7C1A2055"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En qualité de Cessionnaire,</w:t>
            </w:r>
          </w:p>
          <w:p w14:paraId="11575AFD"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Et au nom et pour le compte de la Société, en qualité de Directeur Général</w:t>
            </w:r>
          </w:p>
          <w:p w14:paraId="5F4A43FF" w14:textId="77777777" w:rsidR="001E6C94" w:rsidRDefault="001E6C94">
            <w:pPr>
              <w:pStyle w:val="Corpsdetexte"/>
              <w:tabs>
                <w:tab w:val="left" w:pos="4536"/>
              </w:tabs>
              <w:spacing w:before="0" w:line="276" w:lineRule="auto"/>
              <w:jc w:val="center"/>
              <w:rPr>
                <w:rFonts w:ascii="EYInterstate Light" w:hAnsi="EYInterstate Light" w:cstheme="minorHAnsi"/>
                <w:b/>
                <w:bCs/>
                <w:sz w:val="20"/>
                <w:lang w:eastAsia="en-US"/>
              </w:rPr>
            </w:pPr>
          </w:p>
        </w:tc>
        <w:tc>
          <w:tcPr>
            <w:tcW w:w="4545" w:type="dxa"/>
            <w:tcBorders>
              <w:top w:val="single" w:sz="4" w:space="0" w:color="auto"/>
              <w:left w:val="single" w:sz="4" w:space="0" w:color="auto"/>
              <w:bottom w:val="single" w:sz="4" w:space="0" w:color="auto"/>
              <w:right w:val="single" w:sz="4" w:space="0" w:color="auto"/>
            </w:tcBorders>
          </w:tcPr>
          <w:p w14:paraId="3F1F6E4B" w14:textId="77777777" w:rsidR="001E6C94" w:rsidRDefault="001E6C94">
            <w:pPr>
              <w:suppressAutoHyphens/>
              <w:spacing w:before="120" w:after="120" w:line="276" w:lineRule="auto"/>
              <w:jc w:val="both"/>
              <w:rPr>
                <w:rFonts w:ascii="EYInterstate Light" w:eastAsia="Times New Roman" w:hAnsi="EYInterstate Light" w:cs="Times New Roman"/>
                <w:sz w:val="20"/>
                <w:szCs w:val="20"/>
              </w:rPr>
            </w:pPr>
          </w:p>
        </w:tc>
      </w:tr>
      <w:tr w:rsidR="001E6C94" w14:paraId="1CC3FA83" w14:textId="77777777">
        <w:trPr>
          <w:cantSplit/>
        </w:trPr>
        <w:tc>
          <w:tcPr>
            <w:tcW w:w="4522" w:type="dxa"/>
            <w:tcBorders>
              <w:top w:val="single" w:sz="4" w:space="0" w:color="auto"/>
              <w:left w:val="single" w:sz="4" w:space="0" w:color="auto"/>
              <w:bottom w:val="single" w:sz="4" w:space="0" w:color="auto"/>
              <w:right w:val="single" w:sz="4" w:space="0" w:color="auto"/>
            </w:tcBorders>
          </w:tcPr>
          <w:p w14:paraId="5DEF81B6" w14:textId="77777777" w:rsidR="001E6C94" w:rsidRDefault="001E6C94">
            <w:pPr>
              <w:pStyle w:val="Corpsdetexte"/>
              <w:tabs>
                <w:tab w:val="left" w:pos="4536"/>
              </w:tabs>
              <w:spacing w:before="0" w:line="276" w:lineRule="auto"/>
              <w:jc w:val="center"/>
              <w:rPr>
                <w:rFonts w:ascii="EYInterstate Light" w:hAnsi="EYInterstate Light" w:cstheme="minorHAnsi"/>
                <w:b/>
                <w:bCs/>
                <w:sz w:val="20"/>
                <w:lang w:eastAsia="en-US"/>
              </w:rPr>
            </w:pPr>
          </w:p>
          <w:p w14:paraId="4850136F"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b/>
                <w:bCs/>
                <w:sz w:val="20"/>
                <w:lang w:eastAsia="en-US"/>
              </w:rPr>
              <w:t>La société IALOK</w:t>
            </w:r>
          </w:p>
          <w:p w14:paraId="43066DE1"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Représentée par Monsieur Olivier LECLERCQ, Gérant,</w:t>
            </w:r>
          </w:p>
          <w:p w14:paraId="68B2216F"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En qualité d’Associé Fondateur,</w:t>
            </w:r>
          </w:p>
          <w:p w14:paraId="14B99138" w14:textId="77777777" w:rsidR="001E6C94" w:rsidRDefault="00B064A1">
            <w:pPr>
              <w:pStyle w:val="Corpsdetexte"/>
              <w:tabs>
                <w:tab w:val="left" w:pos="4536"/>
              </w:tabs>
              <w:spacing w:before="0" w:line="276" w:lineRule="auto"/>
              <w:jc w:val="center"/>
              <w:rPr>
                <w:rFonts w:ascii="EYInterstate Light" w:hAnsi="EYInterstate Light" w:cstheme="minorHAnsi"/>
                <w:b/>
                <w:bCs/>
                <w:sz w:val="20"/>
                <w:lang w:eastAsia="en-US"/>
              </w:rPr>
            </w:pPr>
            <w:r>
              <w:rPr>
                <w:rFonts w:ascii="EYInterstate Light" w:hAnsi="EYInterstate Light" w:cs="Times New Roman"/>
                <w:sz w:val="20"/>
                <w:lang w:eastAsia="en-US"/>
              </w:rPr>
              <w:t>Et au nom et pour le compte de la Société, en qualité de Président</w:t>
            </w:r>
          </w:p>
          <w:p w14:paraId="2E04C86B" w14:textId="77777777" w:rsidR="001E6C94" w:rsidRDefault="001E6C94">
            <w:pPr>
              <w:pStyle w:val="Corpsdetexte"/>
              <w:tabs>
                <w:tab w:val="left" w:pos="4536"/>
              </w:tabs>
              <w:spacing w:before="0" w:line="276" w:lineRule="auto"/>
              <w:jc w:val="center"/>
              <w:rPr>
                <w:rFonts w:ascii="EYInterstate Light" w:hAnsi="EYInterstate Light" w:cstheme="minorHAnsi"/>
                <w:b/>
                <w:bCs/>
                <w:sz w:val="20"/>
                <w:lang w:eastAsia="en-US"/>
              </w:rPr>
            </w:pPr>
          </w:p>
        </w:tc>
        <w:tc>
          <w:tcPr>
            <w:tcW w:w="4545" w:type="dxa"/>
            <w:tcBorders>
              <w:top w:val="single" w:sz="4" w:space="0" w:color="auto"/>
              <w:left w:val="single" w:sz="4" w:space="0" w:color="auto"/>
              <w:bottom w:val="single" w:sz="4" w:space="0" w:color="auto"/>
              <w:right w:val="single" w:sz="4" w:space="0" w:color="auto"/>
            </w:tcBorders>
          </w:tcPr>
          <w:p w14:paraId="088977C2" w14:textId="77777777" w:rsidR="001E6C94" w:rsidRDefault="001E6C94">
            <w:pPr>
              <w:suppressAutoHyphens/>
              <w:spacing w:before="120" w:after="120" w:line="276" w:lineRule="auto"/>
              <w:jc w:val="both"/>
              <w:rPr>
                <w:rFonts w:ascii="EYInterstate Light" w:eastAsia="Times New Roman" w:hAnsi="EYInterstate Light" w:cs="Times New Roman"/>
                <w:sz w:val="20"/>
                <w:szCs w:val="20"/>
              </w:rPr>
            </w:pPr>
          </w:p>
        </w:tc>
      </w:tr>
    </w:tbl>
    <w:p w14:paraId="256E2D70" w14:textId="77777777" w:rsidR="001E6C94" w:rsidRDefault="001E6C94">
      <w:pPr>
        <w:suppressAutoHyphens/>
        <w:spacing w:before="120" w:after="120" w:line="276" w:lineRule="auto"/>
        <w:jc w:val="center"/>
        <w:rPr>
          <w:rFonts w:ascii="EYInterstate Light" w:eastAsia="Times New Roman" w:hAnsi="EYInterstate Light" w:cs="Times New Roman"/>
          <w:b/>
          <w:sz w:val="20"/>
          <w:szCs w:val="20"/>
          <w:u w:val="single"/>
        </w:rPr>
      </w:pPr>
    </w:p>
    <w:p w14:paraId="7E50E7EE" w14:textId="5635CEE2" w:rsidR="001E6C94" w:rsidRPr="00B11591" w:rsidRDefault="00B064A1" w:rsidP="00B11591">
      <w:pPr>
        <w:suppressAutoHyphens/>
        <w:spacing w:before="120" w:after="120" w:line="276" w:lineRule="auto"/>
        <w:jc w:val="center"/>
        <w:rPr>
          <w:rFonts w:ascii="EYInterstate Light" w:eastAsia="Times New Roman" w:hAnsi="EYInterstate Light" w:cs="Times New Roman"/>
          <w:b/>
          <w:sz w:val="20"/>
          <w:szCs w:val="20"/>
          <w:u w:val="single"/>
        </w:rPr>
      </w:pPr>
      <w:r>
        <w:br w:type="page"/>
      </w:r>
    </w:p>
    <w:sectPr w:rsidR="001E6C94" w:rsidRPr="00B11591">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59FF3" w14:textId="77777777" w:rsidR="00B064A1" w:rsidRDefault="00B064A1" w:rsidP="000A2B41">
      <w:pPr>
        <w:spacing w:after="0" w:line="240" w:lineRule="auto"/>
      </w:pPr>
      <w:r>
        <w:separator/>
      </w:r>
    </w:p>
  </w:endnote>
  <w:endnote w:type="continuationSeparator" w:id="0">
    <w:p w14:paraId="7A2F4E85" w14:textId="77777777" w:rsidR="00B064A1" w:rsidRDefault="00B064A1"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YInterstate Light">
    <w:altName w:val="Calibri"/>
    <w:charset w:val="00"/>
    <w:family w:val="auto"/>
    <w:pitch w:val="variable"/>
    <w:sig w:usb0="A00002AF" w:usb1="5000206A"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080932"/>
      <w:docPartObj>
        <w:docPartGallery w:val="Page Numbers (Bottom of Page)"/>
        <w:docPartUnique/>
      </w:docPartObj>
    </w:sdtPr>
    <w:sdtEndPr/>
    <w:sdtContent>
      <w:p w14:paraId="68AEBA30" w14:textId="5EF1C3C9" w:rsidR="00ED43F3" w:rsidRDefault="00ED43F3">
        <w:pPr>
          <w:pStyle w:val="Pieddepage"/>
          <w:jc w:val="right"/>
        </w:pPr>
        <w:r>
          <w:t xml:space="preserve">Page </w:t>
        </w:r>
        <w:r>
          <w:fldChar w:fldCharType="begin"/>
        </w:r>
        <w:r>
          <w:instrText>PAGE   \* MERGEFORMAT</w:instrText>
        </w:r>
        <w:r>
          <w:fldChar w:fldCharType="separate"/>
        </w:r>
        <w:r>
          <w:t>2</w:t>
        </w:r>
        <w:r>
          <w:fldChar w:fldCharType="end"/>
        </w:r>
        <w:r>
          <w:t>/</w:t>
        </w:r>
        <w:fldSimple w:instr=" NUMPAGES ">
          <w:r>
            <w:t>1</w:t>
          </w:r>
        </w:fldSimple>
      </w:p>
    </w:sdtContent>
  </w:sdt>
  <w:p w14:paraId="6D13A965" w14:textId="77777777" w:rsidR="002C6FD9" w:rsidRDefault="002C6FD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4D7AF" w14:textId="77777777" w:rsidR="00B064A1" w:rsidRDefault="00B064A1" w:rsidP="000A2B41">
      <w:pPr>
        <w:spacing w:after="0" w:line="240" w:lineRule="auto"/>
      </w:pPr>
      <w:r>
        <w:separator/>
      </w:r>
    </w:p>
  </w:footnote>
  <w:footnote w:type="continuationSeparator" w:id="0">
    <w:p w14:paraId="09847699" w14:textId="77777777" w:rsidR="00B064A1" w:rsidRDefault="00B064A1" w:rsidP="000A2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735"/>
    <w:multiLevelType w:val="hybridMultilevel"/>
    <w:tmpl w:val="DE48EEB6"/>
    <w:lvl w:ilvl="0" w:tplc="FFFFFFFF">
      <w:start w:val="1"/>
      <w:numFmt w:val="upperLetter"/>
      <w:lvlText w:val="%1."/>
      <w:lvlJc w:val="left"/>
      <w:pPr>
        <w:ind w:left="720" w:hanging="360"/>
      </w:pPr>
      <w:rPr>
        <w:rFonts w:eastAsia="Times New Roman" w:cstheme="minorBidi" w:hint="default"/>
        <w:color w:val="00000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7F372E"/>
    <w:multiLevelType w:val="hybridMultilevel"/>
    <w:tmpl w:val="CB5AE76E"/>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2" w15:restartNumberingAfterBreak="0">
    <w:nsid w:val="14EA0B74"/>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C132E2A"/>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1FDD0E48"/>
    <w:multiLevelType w:val="hybridMultilevel"/>
    <w:tmpl w:val="DE48EEB6"/>
    <w:lvl w:ilvl="0" w:tplc="FFFFFFFF">
      <w:start w:val="1"/>
      <w:numFmt w:val="upperLetter"/>
      <w:lvlText w:val="%1."/>
      <w:lvlJc w:val="left"/>
      <w:pPr>
        <w:ind w:left="720" w:hanging="360"/>
      </w:pPr>
      <w:rPr>
        <w:rFonts w:eastAsia="Times New Roman" w:cstheme="minorBidi" w:hint="default"/>
        <w:color w:val="00000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9775B6"/>
    <w:multiLevelType w:val="hybridMultilevel"/>
    <w:tmpl w:val="4F04A3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 w15:restartNumberingAfterBreak="0">
    <w:nsid w:val="326F08B6"/>
    <w:multiLevelType w:val="hybridMultilevel"/>
    <w:tmpl w:val="DE48EEB6"/>
    <w:lvl w:ilvl="0" w:tplc="FFFFFFFF">
      <w:start w:val="1"/>
      <w:numFmt w:val="upperLetter"/>
      <w:lvlText w:val="%1."/>
      <w:lvlJc w:val="left"/>
      <w:pPr>
        <w:ind w:left="720" w:hanging="360"/>
      </w:pPr>
      <w:rPr>
        <w:rFonts w:eastAsia="Times New Roman" w:cstheme="minorBidi" w:hint="default"/>
        <w:color w:val="00000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512218"/>
    <w:multiLevelType w:val="hybridMultilevel"/>
    <w:tmpl w:val="6ED66B6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8"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9"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401F28F2"/>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11" w15:restartNumberingAfterBreak="0">
    <w:nsid w:val="430A1EC6"/>
    <w:multiLevelType w:val="hybridMultilevel"/>
    <w:tmpl w:val="894A5F68"/>
    <w:lvl w:ilvl="0" w:tplc="951CE908">
      <w:start w:val="1"/>
      <w:numFmt w:val="bullet"/>
      <w:lvlText w:val=""/>
      <w:lvlJc w:val="left"/>
      <w:pPr>
        <w:ind w:left="1637" w:hanging="360"/>
      </w:pPr>
      <w:rPr>
        <w:rFonts w:ascii="Symbol" w:hAnsi="Symbol" w:hint="default"/>
      </w:rPr>
    </w:lvl>
    <w:lvl w:ilvl="1" w:tplc="040C0003">
      <w:start w:val="1"/>
      <w:numFmt w:val="bullet"/>
      <w:lvlText w:val="o"/>
      <w:lvlJc w:val="left"/>
      <w:pPr>
        <w:ind w:left="2357" w:hanging="360"/>
      </w:pPr>
      <w:rPr>
        <w:rFonts w:ascii="Courier New" w:hAnsi="Courier New" w:cs="Courier New" w:hint="default"/>
      </w:rPr>
    </w:lvl>
    <w:lvl w:ilvl="2" w:tplc="040C0001">
      <w:start w:val="1"/>
      <w:numFmt w:val="bullet"/>
      <w:lvlText w:val=""/>
      <w:lvlJc w:val="left"/>
      <w:pPr>
        <w:ind w:left="3077" w:hanging="360"/>
      </w:pPr>
      <w:rPr>
        <w:rFonts w:ascii="Symbol" w:hAnsi="Symbol"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2" w15:restartNumberingAfterBreak="0">
    <w:nsid w:val="484822F4"/>
    <w:multiLevelType w:val="hybridMultilevel"/>
    <w:tmpl w:val="29FE5A6E"/>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02F6F6E"/>
    <w:multiLevelType w:val="hybridMultilevel"/>
    <w:tmpl w:val="366AF3D6"/>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4" w15:restartNumberingAfterBreak="0">
    <w:nsid w:val="5A9427BF"/>
    <w:multiLevelType w:val="hybridMultilevel"/>
    <w:tmpl w:val="ED764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6B75539"/>
    <w:multiLevelType w:val="hybridMultilevel"/>
    <w:tmpl w:val="DE48EEB6"/>
    <w:lvl w:ilvl="0" w:tplc="11346BFC">
      <w:start w:val="1"/>
      <w:numFmt w:val="upperLetter"/>
      <w:lvlText w:val="%1."/>
      <w:lvlJc w:val="left"/>
      <w:pPr>
        <w:ind w:left="720" w:hanging="360"/>
      </w:pPr>
      <w:rPr>
        <w:rFonts w:eastAsia="Times New Roman" w:cstheme="minorBidi" w:hint="default"/>
        <w:color w:val="00000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17" w15:restartNumberingAfterBreak="0">
    <w:nsid w:val="7B316A52"/>
    <w:multiLevelType w:val="hybridMultilevel"/>
    <w:tmpl w:val="3FEA5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52143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4187529">
    <w:abstractNumId w:val="3"/>
  </w:num>
  <w:num w:numId="4" w16cid:durableId="1015308191">
    <w:abstractNumId w:val="16"/>
  </w:num>
  <w:num w:numId="5" w16cid:durableId="223029376">
    <w:abstractNumId w:val="1"/>
  </w:num>
  <w:num w:numId="6" w16cid:durableId="1210922868">
    <w:abstractNumId w:val="13"/>
  </w:num>
  <w:num w:numId="7" w16cid:durableId="955598081">
    <w:abstractNumId w:val="8"/>
  </w:num>
  <w:num w:numId="8" w16cid:durableId="1014725618">
    <w:abstractNumId w:val="11"/>
  </w:num>
  <w:num w:numId="9" w16cid:durableId="1141768991">
    <w:abstractNumId w:val="17"/>
  </w:num>
  <w:num w:numId="10" w16cid:durableId="1068068732">
    <w:abstractNumId w:val="5"/>
  </w:num>
  <w:num w:numId="11" w16cid:durableId="1382168397">
    <w:abstractNumId w:val="14"/>
  </w:num>
  <w:num w:numId="12" w16cid:durableId="673192733">
    <w:abstractNumId w:val="10"/>
  </w:num>
  <w:num w:numId="13" w16cid:durableId="4840571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0621419">
    <w:abstractNumId w:val="7"/>
  </w:num>
  <w:num w:numId="15" w16cid:durableId="370157285">
    <w:abstractNumId w:val="2"/>
  </w:num>
  <w:num w:numId="16" w16cid:durableId="808519305">
    <w:abstractNumId w:val="15"/>
  </w:num>
  <w:num w:numId="17" w16cid:durableId="1442141522">
    <w:abstractNumId w:val="6"/>
  </w:num>
  <w:num w:numId="18" w16cid:durableId="102499686">
    <w:abstractNumId w:val="0"/>
  </w:num>
  <w:num w:numId="19" w16cid:durableId="546993084">
    <w:abstractNumId w:val="4"/>
  </w:num>
  <w:num w:numId="20" w16cid:durableId="2476634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7812"/>
    <w:rsid w:val="00016515"/>
    <w:rsid w:val="00036678"/>
    <w:rsid w:val="00086D0F"/>
    <w:rsid w:val="000A2B41"/>
    <w:rsid w:val="001375D3"/>
    <w:rsid w:val="00143347"/>
    <w:rsid w:val="00145552"/>
    <w:rsid w:val="00165AAA"/>
    <w:rsid w:val="00186C7A"/>
    <w:rsid w:val="001938E0"/>
    <w:rsid w:val="001A33CB"/>
    <w:rsid w:val="001A6F59"/>
    <w:rsid w:val="001E47E4"/>
    <w:rsid w:val="001E53B9"/>
    <w:rsid w:val="001E6C94"/>
    <w:rsid w:val="001F23FA"/>
    <w:rsid w:val="0020758D"/>
    <w:rsid w:val="0024649F"/>
    <w:rsid w:val="00283F48"/>
    <w:rsid w:val="002967CB"/>
    <w:rsid w:val="002A0E6F"/>
    <w:rsid w:val="002A64B7"/>
    <w:rsid w:val="002A78CB"/>
    <w:rsid w:val="002C6FD9"/>
    <w:rsid w:val="002D22AF"/>
    <w:rsid w:val="002F0F66"/>
    <w:rsid w:val="002F2B21"/>
    <w:rsid w:val="002F5D7D"/>
    <w:rsid w:val="00323522"/>
    <w:rsid w:val="00340C1C"/>
    <w:rsid w:val="00350FDF"/>
    <w:rsid w:val="00360B8F"/>
    <w:rsid w:val="00366715"/>
    <w:rsid w:val="00373150"/>
    <w:rsid w:val="0037581A"/>
    <w:rsid w:val="0037611D"/>
    <w:rsid w:val="00377350"/>
    <w:rsid w:val="00391FF9"/>
    <w:rsid w:val="00394D9A"/>
    <w:rsid w:val="003C2932"/>
    <w:rsid w:val="003C4E4A"/>
    <w:rsid w:val="003F7425"/>
    <w:rsid w:val="00406D5E"/>
    <w:rsid w:val="00425734"/>
    <w:rsid w:val="004323D0"/>
    <w:rsid w:val="004479A4"/>
    <w:rsid w:val="00450104"/>
    <w:rsid w:val="00473260"/>
    <w:rsid w:val="004A1957"/>
    <w:rsid w:val="004A3067"/>
    <w:rsid w:val="004C1B56"/>
    <w:rsid w:val="004C22EA"/>
    <w:rsid w:val="004E2F85"/>
    <w:rsid w:val="005429ED"/>
    <w:rsid w:val="00555155"/>
    <w:rsid w:val="005728BD"/>
    <w:rsid w:val="00592D51"/>
    <w:rsid w:val="005A167D"/>
    <w:rsid w:val="005A7856"/>
    <w:rsid w:val="005D5569"/>
    <w:rsid w:val="005E047C"/>
    <w:rsid w:val="005F12C4"/>
    <w:rsid w:val="006262F8"/>
    <w:rsid w:val="006273D5"/>
    <w:rsid w:val="006316C0"/>
    <w:rsid w:val="0065269A"/>
    <w:rsid w:val="00672317"/>
    <w:rsid w:val="0067546F"/>
    <w:rsid w:val="00684189"/>
    <w:rsid w:val="0069773F"/>
    <w:rsid w:val="006E47CF"/>
    <w:rsid w:val="006F09D6"/>
    <w:rsid w:val="006F62BF"/>
    <w:rsid w:val="006F7689"/>
    <w:rsid w:val="007175D8"/>
    <w:rsid w:val="007230FA"/>
    <w:rsid w:val="0078109E"/>
    <w:rsid w:val="007E64AC"/>
    <w:rsid w:val="007F07E2"/>
    <w:rsid w:val="007F33D5"/>
    <w:rsid w:val="008012C1"/>
    <w:rsid w:val="008016A6"/>
    <w:rsid w:val="008414D6"/>
    <w:rsid w:val="008628B7"/>
    <w:rsid w:val="00871DF6"/>
    <w:rsid w:val="00875D92"/>
    <w:rsid w:val="00887D8F"/>
    <w:rsid w:val="00891C74"/>
    <w:rsid w:val="008951C0"/>
    <w:rsid w:val="008B5243"/>
    <w:rsid w:val="008C5CF6"/>
    <w:rsid w:val="008D346B"/>
    <w:rsid w:val="008D6662"/>
    <w:rsid w:val="008E7526"/>
    <w:rsid w:val="008F31F1"/>
    <w:rsid w:val="00905D76"/>
    <w:rsid w:val="009113AD"/>
    <w:rsid w:val="009139BA"/>
    <w:rsid w:val="00931BB5"/>
    <w:rsid w:val="0093743A"/>
    <w:rsid w:val="00942A3B"/>
    <w:rsid w:val="00980E5D"/>
    <w:rsid w:val="00985DDD"/>
    <w:rsid w:val="00987EDE"/>
    <w:rsid w:val="00997F2A"/>
    <w:rsid w:val="009D1AB0"/>
    <w:rsid w:val="009E33C5"/>
    <w:rsid w:val="00A01C62"/>
    <w:rsid w:val="00A035C8"/>
    <w:rsid w:val="00A25FDB"/>
    <w:rsid w:val="00A8118B"/>
    <w:rsid w:val="00A86AC6"/>
    <w:rsid w:val="00AF1F7D"/>
    <w:rsid w:val="00B03A1E"/>
    <w:rsid w:val="00B064A1"/>
    <w:rsid w:val="00B11591"/>
    <w:rsid w:val="00B230B7"/>
    <w:rsid w:val="00B32C43"/>
    <w:rsid w:val="00B37BE7"/>
    <w:rsid w:val="00B42DBD"/>
    <w:rsid w:val="00B52AEF"/>
    <w:rsid w:val="00B608E4"/>
    <w:rsid w:val="00B748E4"/>
    <w:rsid w:val="00B95506"/>
    <w:rsid w:val="00BA2162"/>
    <w:rsid w:val="00BA71D0"/>
    <w:rsid w:val="00BC3714"/>
    <w:rsid w:val="00BE130E"/>
    <w:rsid w:val="00BF4F5B"/>
    <w:rsid w:val="00C1543D"/>
    <w:rsid w:val="00C554E2"/>
    <w:rsid w:val="00C821DA"/>
    <w:rsid w:val="00C87769"/>
    <w:rsid w:val="00C96021"/>
    <w:rsid w:val="00CB099E"/>
    <w:rsid w:val="00CC4B3C"/>
    <w:rsid w:val="00D102FF"/>
    <w:rsid w:val="00D45B96"/>
    <w:rsid w:val="00D52597"/>
    <w:rsid w:val="00D67DA5"/>
    <w:rsid w:val="00D75500"/>
    <w:rsid w:val="00D809B3"/>
    <w:rsid w:val="00DD3974"/>
    <w:rsid w:val="00DE3392"/>
    <w:rsid w:val="00E068CB"/>
    <w:rsid w:val="00E23BAA"/>
    <w:rsid w:val="00E24788"/>
    <w:rsid w:val="00E32634"/>
    <w:rsid w:val="00E33A65"/>
    <w:rsid w:val="00E4373C"/>
    <w:rsid w:val="00E45E91"/>
    <w:rsid w:val="00E515E3"/>
    <w:rsid w:val="00E967B7"/>
    <w:rsid w:val="00EA3AC4"/>
    <w:rsid w:val="00EC6A9D"/>
    <w:rsid w:val="00ED31AF"/>
    <w:rsid w:val="00ED43F3"/>
    <w:rsid w:val="00EE2BA1"/>
    <w:rsid w:val="00F019A7"/>
    <w:rsid w:val="00F065DF"/>
    <w:rsid w:val="00F233F8"/>
    <w:rsid w:val="00F46181"/>
    <w:rsid w:val="00F5191B"/>
    <w:rsid w:val="00F7308F"/>
    <w:rsid w:val="00F747C9"/>
    <w:rsid w:val="00F97711"/>
    <w:rsid w:val="00FB766C"/>
    <w:rsid w:val="00FC4D17"/>
    <w:rsid w:val="00FC546F"/>
    <w:rsid w:val="00FE39A3"/>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semiHidden/>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basedOn w:val="Normal"/>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5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semiHidden/>
    <w:unhideWhenUsed/>
    <w:rsid w:val="00D809B3"/>
    <w:pPr>
      <w:spacing w:line="240" w:lineRule="auto"/>
    </w:pPr>
    <w:rPr>
      <w:sz w:val="20"/>
      <w:szCs w:val="20"/>
    </w:rPr>
  </w:style>
  <w:style w:type="character" w:customStyle="1" w:styleId="CommentaireCar">
    <w:name w:val="Commentaire Car"/>
    <w:basedOn w:val="Policepardfaut"/>
    <w:link w:val="Commentaire"/>
    <w:uiPriority w:val="99"/>
    <w:semiHidden/>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7"/>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iPriority w:val="99"/>
    <w:unhideWhenUsed/>
    <w:rsid w:val="0093743A"/>
    <w:pPr>
      <w:tabs>
        <w:tab w:val="center" w:pos="4536"/>
        <w:tab w:val="right" w:pos="9072"/>
      </w:tabs>
      <w:spacing w:after="0" w:line="240" w:lineRule="auto"/>
    </w:pPr>
  </w:style>
  <w:style w:type="character" w:customStyle="1" w:styleId="En-tteCar">
    <w:name w:val="En-tête Car"/>
    <w:basedOn w:val="Policepardfaut"/>
    <w:link w:val="En-tte"/>
    <w:uiPriority w:val="99"/>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Sous-titre">
    <w:name w:val="Subtitle"/>
    <w:basedOn w:val="Normal"/>
    <w:next w:val="Normal"/>
    <w:link w:val="Sous-titreCar"/>
    <w:uiPriority w:val="11"/>
    <w:qFormat/>
    <w:rsid w:val="002A64B7"/>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2A64B7"/>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14</Pages>
  <Words>5816</Words>
  <Characters>31991</Characters>
  <Application>Microsoft Office Word</Application>
  <DocSecurity>0</DocSecurity>
  <Lines>266</Lines>
  <Paragraphs>75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ECA EXPERTISE</Company>
  <LinksUpToDate>false</LinksUpToDate>
  <CharactersWithSpaces>37732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cession - ODP FORMATIONS - BALLIEU HUON</dc:title>
  <dc:subject/>
  <dc:creator>ECA EXPERTISE</dc:creator>
  <cp:keywords/>
  <dc:description/>
  <cp:lastModifiedBy>Yoann  Decreton</cp:lastModifiedBy>
  <cp:revision>3</cp:revision>
  <dcterms:created xsi:type="dcterms:W3CDTF">2026-10-14T20:10:00Z</dcterms:created>
  <dcterms:modified xsi:type="dcterms:W3CDTF">2026-10-15T09:34:00Z</dcterms:modified>
</cp:coreProperties>
</file>