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E8C269" w14:textId="77777777" w:rsidR="00387270" w:rsidRDefault="00387270">
      <w:pPr>
        <w:spacing w:after="200"/>
      </w:pPr>
    </w:p>
    <w:p w14:paraId="277704E5" w14:textId="77777777" w:rsidR="00387270" w:rsidRDefault="00000000">
      <w:pPr>
        <w:pStyle w:val="RALEWAYTEXTEGRAS"/>
        <w:spacing w:after="60" w:line="276" w:lineRule="auto"/>
        <w:jc w:val="center"/>
      </w:pPr>
      <w:r>
        <w:rPr>
          <w:color w:val="333333"/>
          <w:sz w:val="36"/>
        </w:rPr>
        <w:t>CONSULTATION JURIDIQUE ET</w:t>
      </w:r>
    </w:p>
    <w:p w14:paraId="516BEDEA" w14:textId="6F377BF0" w:rsidR="00387270" w:rsidRDefault="00000000" w:rsidP="00FF3BC3">
      <w:pPr>
        <w:pStyle w:val="RALEWAYTEXTEGRAS"/>
        <w:spacing w:after="200" w:line="276" w:lineRule="auto"/>
        <w:jc w:val="center"/>
      </w:pPr>
      <w:r>
        <w:rPr>
          <w:color w:val="333333"/>
          <w:sz w:val="36"/>
        </w:rPr>
        <w:t>FISCALE PATRIMONIALE</w:t>
      </w:r>
    </w:p>
    <w:p w14:paraId="34930D83" w14:textId="77777777" w:rsidR="00387270" w:rsidRDefault="00000000">
      <w:pPr>
        <w:pStyle w:val="RALEWAYTEXTEGRAS"/>
        <w:spacing w:after="60" w:line="276" w:lineRule="auto"/>
        <w:jc w:val="center"/>
      </w:pPr>
      <w:r>
        <w:rPr>
          <w:color w:val="333333"/>
        </w:rPr>
        <w:t>Client : M. Christophe CAVILLON &amp; Mme Elisabeth COSTA LEMOS épouse CAVILLON</w:t>
      </w:r>
    </w:p>
    <w:p w14:paraId="547C2326" w14:textId="23956DCE" w:rsidR="00387270" w:rsidRDefault="00000000" w:rsidP="00FF3BC3">
      <w:pPr>
        <w:pStyle w:val="RALEWAYTEXTEGRAS"/>
        <w:spacing w:after="200" w:line="276" w:lineRule="auto"/>
        <w:jc w:val="center"/>
      </w:pPr>
      <w:r>
        <w:rPr>
          <w:color w:val="333333"/>
        </w:rPr>
        <w:t xml:space="preserve">Objet : Restructuration patrimoniale — Holding </w:t>
      </w:r>
      <w:r w:rsidR="002F43EE">
        <w:rPr>
          <w:color w:val="333333"/>
        </w:rPr>
        <w:t>PDP</w:t>
      </w:r>
      <w:r>
        <w:rPr>
          <w:color w:val="333333"/>
        </w:rPr>
        <w:t xml:space="preserve"> — Acquisition NP — Transmission</w:t>
      </w:r>
    </w:p>
    <w:tbl>
      <w:tblPr>
        <w:tblW w:w="9072" w:type="dxa"/>
        <w:tblBorders>
          <w:bottom w:val="single" w:sz="6" w:space="0" w:color="808080"/>
        </w:tblBorders>
        <w:tblCellMar>
          <w:top w:w="60" w:type="dxa"/>
          <w:left w:w="120" w:type="dxa"/>
          <w:bottom w:w="60" w:type="dxa"/>
          <w:right w:w="120" w:type="dxa"/>
        </w:tblCellMar>
        <w:tblLook w:val="04A0" w:firstRow="1" w:lastRow="0" w:firstColumn="1" w:lastColumn="0" w:noHBand="0" w:noVBand="1"/>
      </w:tblPr>
      <w:tblGrid>
        <w:gridCol w:w="4536"/>
        <w:gridCol w:w="4536"/>
      </w:tblGrid>
      <w:tr w:rsidR="00387270" w14:paraId="324F97D5" w14:textId="77777777">
        <w:tc>
          <w:tcPr>
            <w:tcW w:w="4500" w:type="dxa"/>
            <w:tcBorders>
              <w:top w:val="single" w:sz="6" w:space="0" w:color="808080"/>
              <w:left w:val="single" w:sz="6" w:space="0" w:color="808080"/>
              <w:bottom w:val="single" w:sz="6" w:space="0" w:color="808080"/>
              <w:right w:val="single" w:sz="6" w:space="0" w:color="808080"/>
            </w:tcBorders>
            <w:shd w:val="clear" w:color="auto" w:fill="F2F2F2"/>
          </w:tcPr>
          <w:p w14:paraId="395D40FF" w14:textId="77777777" w:rsidR="00387270" w:rsidRDefault="00000000" w:rsidP="00FF3BC3">
            <w:pPr>
              <w:pStyle w:val="RALEWAYTEXTEGRAS"/>
              <w:spacing w:before="80" w:after="80"/>
              <w:jc w:val="center"/>
            </w:pPr>
            <w:r>
              <w:t>CABINET RÉDACTEUR</w:t>
            </w:r>
          </w:p>
        </w:tc>
        <w:tc>
          <w:tcPr>
            <w:tcW w:w="4500" w:type="dxa"/>
            <w:tcBorders>
              <w:top w:val="single" w:sz="6" w:space="0" w:color="808080"/>
              <w:left w:val="single" w:sz="6" w:space="0" w:color="808080"/>
              <w:bottom w:val="single" w:sz="6" w:space="0" w:color="808080"/>
              <w:right w:val="single" w:sz="6" w:space="0" w:color="808080"/>
            </w:tcBorders>
            <w:shd w:val="clear" w:color="auto" w:fill="F2F2F2"/>
          </w:tcPr>
          <w:p w14:paraId="49934875" w14:textId="77777777" w:rsidR="00387270" w:rsidRDefault="00000000" w:rsidP="00FF3BC3">
            <w:pPr>
              <w:pStyle w:val="RALEWAYTEXTEGRAS"/>
              <w:spacing w:before="80" w:after="80"/>
              <w:jc w:val="center"/>
            </w:pPr>
            <w:r>
              <w:t>CLIENTS</w:t>
            </w:r>
          </w:p>
        </w:tc>
      </w:tr>
      <w:tr w:rsidR="00387270" w14:paraId="6E0013D0" w14:textId="77777777">
        <w:tc>
          <w:tcPr>
            <w:tcW w:w="4500" w:type="dxa"/>
            <w:tcBorders>
              <w:left w:val="single" w:sz="6" w:space="0" w:color="808080"/>
              <w:bottom w:val="single" w:sz="4" w:space="0" w:color="D0D0D0"/>
              <w:right w:val="single" w:sz="6" w:space="0" w:color="808080"/>
            </w:tcBorders>
          </w:tcPr>
          <w:p w14:paraId="32808C5D" w14:textId="77777777" w:rsidR="00387270" w:rsidRDefault="00000000" w:rsidP="00FF3BC3">
            <w:pPr>
              <w:pStyle w:val="RALEWAYTEXTE"/>
              <w:spacing w:before="60" w:after="60"/>
              <w:jc w:val="center"/>
            </w:pPr>
            <w:r>
              <w:t>ECA Expertise</w:t>
            </w:r>
          </w:p>
        </w:tc>
        <w:tc>
          <w:tcPr>
            <w:tcW w:w="4500" w:type="dxa"/>
            <w:tcBorders>
              <w:bottom w:val="single" w:sz="4" w:space="0" w:color="D0D0D0"/>
              <w:right w:val="single" w:sz="6" w:space="0" w:color="808080"/>
            </w:tcBorders>
          </w:tcPr>
          <w:p w14:paraId="0895984A" w14:textId="77777777" w:rsidR="00387270" w:rsidRDefault="00000000" w:rsidP="00FF3BC3">
            <w:pPr>
              <w:pStyle w:val="RALEWAYTEXTE"/>
              <w:spacing w:before="60" w:after="60"/>
              <w:jc w:val="center"/>
            </w:pPr>
            <w:r>
              <w:t>M. Christophe CAVILLON — né 22/08/1973 — Agent de maîtrise</w:t>
            </w:r>
          </w:p>
        </w:tc>
      </w:tr>
      <w:tr w:rsidR="00387270" w14:paraId="40510683" w14:textId="77777777">
        <w:tc>
          <w:tcPr>
            <w:tcW w:w="4500" w:type="dxa"/>
            <w:tcBorders>
              <w:left w:val="single" w:sz="6" w:space="0" w:color="808080"/>
              <w:bottom w:val="single" w:sz="4" w:space="0" w:color="D0D0D0"/>
              <w:right w:val="single" w:sz="6" w:space="0" w:color="808080"/>
            </w:tcBorders>
          </w:tcPr>
          <w:p w14:paraId="140516F7" w14:textId="77777777" w:rsidR="00387270" w:rsidRDefault="00000000" w:rsidP="00FF3BC3">
            <w:pPr>
              <w:pStyle w:val="RALEWAYTEXTE"/>
              <w:spacing w:before="60" w:after="60"/>
              <w:jc w:val="center"/>
            </w:pPr>
            <w:r>
              <w:t>60 rue des Rôtisseurs — 59400 Cambrai</w:t>
            </w:r>
          </w:p>
        </w:tc>
        <w:tc>
          <w:tcPr>
            <w:tcW w:w="4500" w:type="dxa"/>
            <w:tcBorders>
              <w:bottom w:val="single" w:sz="4" w:space="0" w:color="D0D0D0"/>
              <w:right w:val="single" w:sz="6" w:space="0" w:color="808080"/>
            </w:tcBorders>
          </w:tcPr>
          <w:p w14:paraId="224EB3B6" w14:textId="77777777" w:rsidR="00387270" w:rsidRDefault="00000000" w:rsidP="00FF3BC3">
            <w:pPr>
              <w:pStyle w:val="RALEWAYTEXTE"/>
              <w:spacing w:before="60" w:after="60"/>
              <w:jc w:val="center"/>
            </w:pPr>
            <w:r>
              <w:t>Mme Elisabeth COSTA LEMOS — née 06/01/1973 — Infirmière libérale (SELARL)</w:t>
            </w:r>
          </w:p>
        </w:tc>
      </w:tr>
      <w:tr w:rsidR="00387270" w14:paraId="020DBE97" w14:textId="77777777">
        <w:tc>
          <w:tcPr>
            <w:tcW w:w="4500" w:type="dxa"/>
            <w:tcBorders>
              <w:left w:val="single" w:sz="6" w:space="0" w:color="808080"/>
              <w:bottom w:val="single" w:sz="4" w:space="0" w:color="D0D0D0"/>
              <w:right w:val="single" w:sz="6" w:space="0" w:color="808080"/>
            </w:tcBorders>
          </w:tcPr>
          <w:p w14:paraId="7F73AEAC" w14:textId="7241F72F" w:rsidR="00387270" w:rsidRDefault="00000000" w:rsidP="00FF3BC3">
            <w:pPr>
              <w:pStyle w:val="RALEWAYTEXTE"/>
              <w:spacing w:before="60" w:after="60"/>
              <w:jc w:val="center"/>
            </w:pPr>
            <w:r>
              <w:t xml:space="preserve">Mme Perrine </w:t>
            </w:r>
            <w:r w:rsidR="00EC508A">
              <w:t>LOISEAUX</w:t>
            </w:r>
            <w:r>
              <w:t xml:space="preserve"> — Expert-comptable associée</w:t>
            </w:r>
          </w:p>
        </w:tc>
        <w:tc>
          <w:tcPr>
            <w:tcW w:w="4500" w:type="dxa"/>
            <w:tcBorders>
              <w:bottom w:val="single" w:sz="4" w:space="0" w:color="D0D0D0"/>
              <w:right w:val="single" w:sz="6" w:space="0" w:color="808080"/>
            </w:tcBorders>
          </w:tcPr>
          <w:p w14:paraId="1400E995" w14:textId="77777777" w:rsidR="00387270" w:rsidRDefault="00000000" w:rsidP="00FF3BC3">
            <w:pPr>
              <w:pStyle w:val="RALEWAYTEXTE"/>
              <w:spacing w:before="60" w:after="60"/>
              <w:jc w:val="center"/>
            </w:pPr>
            <w:r>
              <w:t>Régime matrimonial : Communauté légale (31/07/1999)</w:t>
            </w:r>
          </w:p>
        </w:tc>
      </w:tr>
      <w:tr w:rsidR="00387270" w14:paraId="2E96FA4C" w14:textId="77777777">
        <w:tc>
          <w:tcPr>
            <w:tcW w:w="4500" w:type="dxa"/>
            <w:tcBorders>
              <w:left w:val="single" w:sz="6" w:space="0" w:color="808080"/>
              <w:bottom w:val="single" w:sz="4" w:space="0" w:color="D0D0D0"/>
              <w:right w:val="single" w:sz="6" w:space="0" w:color="808080"/>
            </w:tcBorders>
          </w:tcPr>
          <w:p w14:paraId="645568F1" w14:textId="4D85CF8E" w:rsidR="00387270" w:rsidRDefault="00000000" w:rsidP="00FF3BC3">
            <w:pPr>
              <w:pStyle w:val="RALEWAYTEXTE"/>
              <w:spacing w:before="60" w:after="60"/>
              <w:jc w:val="center"/>
            </w:pPr>
            <w:r>
              <w:t xml:space="preserve">M. Yoann DECRETON — </w:t>
            </w:r>
            <w:r w:rsidR="00FF3BC3">
              <w:t>Responsable fiscal</w:t>
            </w:r>
          </w:p>
        </w:tc>
        <w:tc>
          <w:tcPr>
            <w:tcW w:w="4500" w:type="dxa"/>
            <w:tcBorders>
              <w:bottom w:val="single" w:sz="4" w:space="0" w:color="D0D0D0"/>
              <w:right w:val="single" w:sz="6" w:space="0" w:color="808080"/>
            </w:tcBorders>
          </w:tcPr>
          <w:p w14:paraId="3BA7C756" w14:textId="77777777" w:rsidR="00387270" w:rsidRDefault="00000000" w:rsidP="00FF3BC3">
            <w:pPr>
              <w:pStyle w:val="RALEWAYTEXTE"/>
              <w:spacing w:before="60" w:after="60"/>
              <w:jc w:val="center"/>
            </w:pPr>
            <w:r>
              <w:t>Enfants : Mathis (majeur) — Amandine (majeure, étudiante)</w:t>
            </w:r>
          </w:p>
        </w:tc>
      </w:tr>
    </w:tbl>
    <w:p w14:paraId="710CF718" w14:textId="77777777" w:rsidR="00387270" w:rsidRDefault="00387270">
      <w:pPr>
        <w:spacing w:after="200"/>
      </w:pPr>
    </w:p>
    <w:tbl>
      <w:tblPr>
        <w:tblW w:w="9072" w:type="dxa"/>
        <w:tblCellMar>
          <w:top w:w="80" w:type="dxa"/>
          <w:left w:w="150" w:type="dxa"/>
          <w:bottom w:w="80" w:type="dxa"/>
          <w:right w:w="150" w:type="dxa"/>
        </w:tblCellMar>
        <w:tblLook w:val="04A0" w:firstRow="1" w:lastRow="0" w:firstColumn="1" w:lastColumn="0" w:noHBand="0" w:noVBand="1"/>
      </w:tblPr>
      <w:tblGrid>
        <w:gridCol w:w="9072"/>
      </w:tblGrid>
      <w:tr w:rsidR="00387270" w14:paraId="2F6A6ED2" w14:textId="77777777">
        <w:tc>
          <w:tcPr>
            <w:tcW w:w="9072" w:type="dxa"/>
            <w:tcBorders>
              <w:top w:val="single" w:sz="6" w:space="0" w:color="808080"/>
              <w:left w:val="single" w:sz="6" w:space="0" w:color="808080"/>
              <w:bottom w:val="single" w:sz="6" w:space="0" w:color="808080"/>
              <w:right w:val="single" w:sz="6" w:space="0" w:color="808080"/>
            </w:tcBorders>
            <w:shd w:val="clear" w:color="auto" w:fill="F2F2F2"/>
          </w:tcPr>
          <w:p w14:paraId="19704A7C" w14:textId="77777777" w:rsidR="00387270" w:rsidRDefault="00000000">
            <w:pPr>
              <w:pStyle w:val="RALEWAYTEXTEGRAS"/>
              <w:spacing w:before="80" w:after="80"/>
              <w:jc w:val="center"/>
            </w:pPr>
            <w:r>
              <w:rPr>
                <w:color w:val="333333"/>
              </w:rPr>
              <w:t>AVERTISSEMENT LÉGAL</w:t>
            </w:r>
          </w:p>
          <w:p w14:paraId="03E626C8" w14:textId="3B51C6A7" w:rsidR="00387270" w:rsidRDefault="00000000" w:rsidP="00BD142A">
            <w:pPr>
              <w:pStyle w:val="RALEWAYTEXTE"/>
              <w:spacing w:before="40" w:after="80"/>
              <w:jc w:val="center"/>
            </w:pPr>
            <w:r>
              <w:rPr>
                <w:i/>
              </w:rPr>
              <w:t>La présente consultation est établie au vu des informations communiquées par le client lors de nos différents RDV et des dispositions législatives en vigueur à la date de rédaction, notamment la loi de finances n° 2026-103 du 19 février 2026. Elle ne constitue pas un acte authentique ni un avis juridique définitif et ne dispense pas du recours à un notaire pour la rédaction et la régularisation des actes envisagés. Les simulations fiscales reposent sur la valorisation établie par Mme Perrine Loiseau</w:t>
            </w:r>
            <w:r w:rsidR="00EC508A">
              <w:rPr>
                <w:i/>
              </w:rPr>
              <w:t>x</w:t>
            </w:r>
            <w:r>
              <w:rPr>
                <w:i/>
              </w:rPr>
              <w:t>, expert-comptable, arrêtée au 31 mai 2025</w:t>
            </w:r>
            <w:r w:rsidR="004666FB">
              <w:rPr>
                <w:i/>
              </w:rPr>
              <w:t xml:space="preserve"> (sauf la valorisation des </w:t>
            </w:r>
            <w:proofErr w:type="spellStart"/>
            <w:r w:rsidR="004666FB">
              <w:rPr>
                <w:i/>
              </w:rPr>
              <w:t>PdP</w:t>
            </w:r>
            <w:proofErr w:type="spellEnd"/>
            <w:r w:rsidR="004666FB">
              <w:rPr>
                <w:i/>
              </w:rPr>
              <w:t xml:space="preserve"> effectuée sur la base du bilan clos le 31 mai 2026)</w:t>
            </w:r>
            <w:r>
              <w:rPr>
                <w:i/>
              </w:rPr>
              <w:t>. Elles doivent être confirmées au jour de chaque acte.</w:t>
            </w:r>
          </w:p>
        </w:tc>
      </w:tr>
    </w:tbl>
    <w:p w14:paraId="212A2F8E" w14:textId="77777777" w:rsidR="00387270" w:rsidRDefault="00000000">
      <w:r>
        <w:br w:type="page"/>
      </w:r>
    </w:p>
    <w:p w14:paraId="6A6F1614" w14:textId="77777777" w:rsidR="00387270" w:rsidRDefault="00000000">
      <w:pPr>
        <w:pStyle w:val="RALEWAYTEXTEGRAS"/>
        <w:spacing w:before="400" w:after="200" w:line="276" w:lineRule="auto"/>
      </w:pPr>
      <w:r>
        <w:rPr>
          <w:color w:val="C00000"/>
          <w:sz w:val="26"/>
        </w:rPr>
        <w:lastRenderedPageBreak/>
        <w:t>I. Introduction — Contexte patrimonial global</w:t>
      </w:r>
    </w:p>
    <w:p w14:paraId="42AEDFA6" w14:textId="77777777" w:rsidR="00387270" w:rsidRDefault="00000000">
      <w:pPr>
        <w:pStyle w:val="RALEWAYTEXTE"/>
        <w:spacing w:after="160" w:line="276" w:lineRule="auto"/>
      </w:pPr>
      <w:r>
        <w:t>Monsieur Christophe CAVILLON, agent de maîtrise salarié né le 22 août 1973, et son épouse Madame Elisabeth COSTA LEMOS, infirmière libérale née le 6 janvier 1973, constituent un patrimoine familial articulé autour d'une activité professionnelle exercée en SELARL et de trois biens immobiliers. Les époux sont mariés depuis le 31 juillet 1999 à Liancourt (60) sous le régime légal de la communauté de biens réduite aux acquêts, sans contrat de mariage. En régime de communauté, les biens acquis pendant le mariage sont communs en valeur, y compris les titres de sociétés.</w:t>
      </w:r>
    </w:p>
    <w:p w14:paraId="49C6A9BD" w14:textId="3D08813D" w:rsidR="00387270" w:rsidRDefault="00000000">
      <w:pPr>
        <w:pStyle w:val="RALEWAYTEXTE"/>
        <w:spacing w:after="160" w:line="276" w:lineRule="auto"/>
      </w:pPr>
      <w:r>
        <w:t xml:space="preserve">Leur situation familiale </w:t>
      </w:r>
      <w:r w:rsidR="009A1064">
        <w:t>-</w:t>
      </w:r>
      <w:r>
        <w:t xml:space="preserve"> deux enfants majeurs, Mathis et Amandine </w:t>
      </w:r>
      <w:r w:rsidR="009A1064">
        <w:t>-</w:t>
      </w:r>
      <w:r>
        <w:t xml:space="preserve"> ouvre la possibilité de mobiliser quatre abattements de 100 000 € (M. Cavillon → Mathis, M. Cavillon → Amandine, Mme Cavillon → Mathis, Mme Cavillon → Amandine), soit un potentiel cumulé de 400 000 € d'abattements disponibles (art. 779 CGI), aucune donation antérieure n'ayant été consentie.</w:t>
      </w:r>
    </w:p>
    <w:p w14:paraId="656A879B" w14:textId="371E063E" w:rsidR="00387270" w:rsidRDefault="00000000">
      <w:pPr>
        <w:pStyle w:val="RALEWAYTEXTE"/>
        <w:spacing w:after="160" w:line="276" w:lineRule="auto"/>
      </w:pPr>
      <w:r>
        <w:t>La présente consultation analyse successivement : la création d'une SC holding patrimoniale à l'IS, l'émission d</w:t>
      </w:r>
      <w:r w:rsidR="00FF3BC3">
        <w:t>e parts</w:t>
      </w:r>
      <w:r>
        <w:t xml:space="preserve"> de préférence (</w:t>
      </w:r>
      <w:proofErr w:type="spellStart"/>
      <w:r w:rsidR="002F43EE">
        <w:t>PdP</w:t>
      </w:r>
      <w:proofErr w:type="spellEnd"/>
      <w:r>
        <w:t xml:space="preserve">) dans la SELARL CAVILLON.E, l'apport des </w:t>
      </w:r>
      <w:proofErr w:type="spellStart"/>
      <w:r w:rsidR="002F43EE">
        <w:t>PdP</w:t>
      </w:r>
      <w:proofErr w:type="spellEnd"/>
      <w:r>
        <w:t xml:space="preserve"> à la holding avec report d'imposition (art. 150-0 B ter CGI), la remontée des dividendes en régime mère-fille (art. 145 et 216 CGI), la mise en place d'une politique de placements financiers diversifiés au sein de la holding, l'acquisition de la nue-propriété de la résidence secondaire de Merlimont, et la transmission des parts de la holding aux enfants.</w:t>
      </w:r>
    </w:p>
    <w:p w14:paraId="42E13E3E" w14:textId="77777777" w:rsidR="00387270" w:rsidRDefault="00000000">
      <w:pPr>
        <w:pStyle w:val="RALEWAYTEXTEGRAS"/>
        <w:spacing w:before="300" w:after="150" w:line="276" w:lineRule="auto"/>
      </w:pPr>
      <w:r>
        <w:rPr>
          <w:color w:val="C00000"/>
        </w:rPr>
        <w:t>A — État patrimonial</w:t>
      </w:r>
    </w:p>
    <w:p w14:paraId="561DB0CE" w14:textId="37F7D42D" w:rsidR="00387270" w:rsidRDefault="00000000">
      <w:pPr>
        <w:pStyle w:val="RALEWAYTEXTE"/>
        <w:spacing w:after="160" w:line="276" w:lineRule="auto"/>
      </w:pPr>
      <w:r>
        <w:rPr>
          <w:b/>
          <w:color w:val="000000"/>
        </w:rPr>
        <w:t>SELARL CAVILLON.E</w:t>
      </w:r>
      <w:r>
        <w:t xml:space="preserve"> — Capital 3 000 €, IS, clôture 31/05. Valorisation multicritères (rapport Perrine Loiseau</w:t>
      </w:r>
      <w:r w:rsidR="00EC508A">
        <w:t>x</w:t>
      </w:r>
      <w:r>
        <w:t xml:space="preserve">) : </w:t>
      </w:r>
      <w:r w:rsidR="00F83934">
        <w:rPr>
          <w:b/>
          <w:color w:val="000000"/>
        </w:rPr>
        <w:t>847 909</w:t>
      </w:r>
      <w:r>
        <w:rPr>
          <w:b/>
          <w:color w:val="000000"/>
        </w:rPr>
        <w:t xml:space="preserve"> €.</w:t>
      </w:r>
      <w:r>
        <w:t xml:space="preserve"> </w:t>
      </w:r>
      <w:r w:rsidR="00FF3BC3">
        <w:t>Données 2025 :</w:t>
      </w:r>
      <w:r w:rsidR="00043226">
        <w:t xml:space="preserve"> </w:t>
      </w:r>
      <w:r>
        <w:t>Réserves 79 222 €, résultat</w:t>
      </w:r>
      <w:r w:rsidR="009A1064">
        <w:t xml:space="preserve">                                </w:t>
      </w:r>
      <w:r>
        <w:t xml:space="preserve"> 40 656 €, trésorerie 73 784 €, emprunt 40 962 € (fin 02/2029), CC associé 386 €. Aucun dividende distribué en 5 ans. </w:t>
      </w:r>
      <w:proofErr w:type="spellStart"/>
      <w:r w:rsidR="002F43EE">
        <w:t>PdP</w:t>
      </w:r>
      <w:proofErr w:type="spellEnd"/>
      <w:r>
        <w:t xml:space="preserve"> (24,9 %, 747 parts) après décote 20 % : </w:t>
      </w:r>
      <w:r w:rsidR="00F83934">
        <w:rPr>
          <w:b/>
          <w:color w:val="000000"/>
        </w:rPr>
        <w:t>669 765</w:t>
      </w:r>
      <w:r>
        <w:rPr>
          <w:b/>
          <w:color w:val="000000"/>
        </w:rPr>
        <w:t xml:space="preserve"> €.</w:t>
      </w:r>
    </w:p>
    <w:p w14:paraId="4C14B856" w14:textId="77777777" w:rsidR="00387270" w:rsidRDefault="00000000">
      <w:pPr>
        <w:pStyle w:val="RALEWAYTEXTE"/>
        <w:spacing w:after="160" w:line="276" w:lineRule="auto"/>
      </w:pPr>
      <w:r>
        <w:rPr>
          <w:b/>
          <w:color w:val="000000"/>
        </w:rPr>
        <w:t>Résidence principale Raillencourt-Sainte-Olle (59)</w:t>
      </w:r>
      <w:r>
        <w:t xml:space="preserve"> — Bien commun, 250-280 k€, crédit remboursé. Exclu du schéma (art. 150 U, II CGI).</w:t>
      </w:r>
    </w:p>
    <w:p w14:paraId="51F08B7D" w14:textId="77777777" w:rsidR="00387270" w:rsidRDefault="00000000">
      <w:pPr>
        <w:pStyle w:val="RALEWAYTEXTE"/>
        <w:spacing w:after="160" w:line="276" w:lineRule="auto"/>
      </w:pPr>
      <w:r>
        <w:rPr>
          <w:b/>
          <w:color w:val="000000"/>
        </w:rPr>
        <w:t>Résidence secondaire Merlimont (62)</w:t>
      </w:r>
      <w:r>
        <w:t xml:space="preserve"> — Bien commun, acquis 26/07/2021 (Maître </w:t>
      </w:r>
      <w:proofErr w:type="spellStart"/>
      <w:r>
        <w:t>Wadoux</w:t>
      </w:r>
      <w:proofErr w:type="spellEnd"/>
      <w:r>
        <w:t xml:space="preserve">), prix 186 000 €. Crédit CE </w:t>
      </w:r>
      <w:proofErr w:type="spellStart"/>
      <w:r>
        <w:t>HdF</w:t>
      </w:r>
      <w:proofErr w:type="spellEnd"/>
      <w:r>
        <w:t xml:space="preserve"> 186 k€ / 240 mois / 0,85 %. Valeur actuelle : </w:t>
      </w:r>
      <w:r>
        <w:rPr>
          <w:b/>
          <w:color w:val="000000"/>
        </w:rPr>
        <w:t>200 000 €.</w:t>
      </w:r>
      <w:r>
        <w:t xml:space="preserve"> NP barème 669 (53 ans, 40 %) : </w:t>
      </w:r>
      <w:r>
        <w:rPr>
          <w:b/>
          <w:color w:val="000000"/>
        </w:rPr>
        <w:t>80 000 €.</w:t>
      </w:r>
    </w:p>
    <w:p w14:paraId="142428DC" w14:textId="77777777" w:rsidR="00387270" w:rsidRDefault="00000000">
      <w:pPr>
        <w:pStyle w:val="RALEWAYTEXTE"/>
        <w:spacing w:after="160" w:line="276" w:lineRule="auto"/>
      </w:pPr>
      <w:r>
        <w:rPr>
          <w:b/>
          <w:color w:val="000000"/>
        </w:rPr>
        <w:t>Bien de Montataire (60)</w:t>
      </w:r>
      <w:r>
        <w:t xml:space="preserve"> — Bien propre de M. Cavillon par donation. NP uniquement (USU successif parents). </w:t>
      </w:r>
      <w:r>
        <w:rPr>
          <w:b/>
          <w:color w:val="C00000"/>
        </w:rPr>
        <w:t>Exclu du schéma</w:t>
      </w:r>
      <w:r>
        <w:t xml:space="preserve"> : M. Cavillon n'a pas déterminé s'il conservera ou cédera le bien.</w:t>
      </w:r>
    </w:p>
    <w:p w14:paraId="4A40295B" w14:textId="77777777" w:rsidR="00387270" w:rsidRDefault="00000000">
      <w:pPr>
        <w:pStyle w:val="RALEWAYTEXTEGRAS"/>
        <w:spacing w:before="300" w:after="150" w:line="276" w:lineRule="auto"/>
      </w:pPr>
      <w:r>
        <w:rPr>
          <w:color w:val="C00000"/>
        </w:rPr>
        <w:t>B — Revenus du foyer fiscal 2025</w:t>
      </w:r>
    </w:p>
    <w:p w14:paraId="1A7F730F" w14:textId="5F747C95" w:rsidR="00387270" w:rsidRDefault="00000000">
      <w:pPr>
        <w:pStyle w:val="RALEWAYTEXTE"/>
        <w:spacing w:after="160" w:line="276" w:lineRule="auto"/>
      </w:pPr>
      <w:r>
        <w:t>Mme Cavillon : BNC 44 755 € (déclaration contrôlée), revenu brut social TNS 64 583 €, recettes CNAM 230 879 €. M. Cavillon : salaires 43 179 €. Revenu net imposable :</w:t>
      </w:r>
      <w:r w:rsidR="00FF3BC3">
        <w:t xml:space="preserve">                                            </w:t>
      </w:r>
      <w:r>
        <w:t xml:space="preserve"> 77 859 €. IR : 7 406 €. TMI : 30 %. RFR : 80 912 €. Quotient familial : 2,5 parts.</w:t>
      </w:r>
    </w:p>
    <w:p w14:paraId="266DC89D" w14:textId="77777777" w:rsidR="00387270" w:rsidRDefault="00000000">
      <w:r>
        <w:br w:type="page"/>
      </w:r>
    </w:p>
    <w:p w14:paraId="5CB5F16C" w14:textId="77777777" w:rsidR="00387270" w:rsidRDefault="00000000">
      <w:pPr>
        <w:pStyle w:val="RALEWAYTEXTEGRAS"/>
        <w:spacing w:before="400" w:after="200" w:line="276" w:lineRule="auto"/>
      </w:pPr>
      <w:r>
        <w:rPr>
          <w:color w:val="C00000"/>
          <w:sz w:val="26"/>
        </w:rPr>
        <w:lastRenderedPageBreak/>
        <w:t>II. Objectifs et arbitrages clients</w:t>
      </w:r>
    </w:p>
    <w:p w14:paraId="4AFB9387" w14:textId="77777777" w:rsidR="00387270" w:rsidRDefault="00000000">
      <w:pPr>
        <w:pStyle w:val="RALEWAYTEXTEGRAS"/>
        <w:spacing w:before="300" w:after="150" w:line="276" w:lineRule="auto"/>
      </w:pPr>
      <w:r>
        <w:rPr>
          <w:color w:val="C00000"/>
        </w:rPr>
        <w:t>A — Objectifs retenus</w:t>
      </w:r>
    </w:p>
    <w:p w14:paraId="30576CF9" w14:textId="77777777" w:rsidR="00387270" w:rsidRDefault="00000000">
      <w:pPr>
        <w:pStyle w:val="RALEWAYTEXTE"/>
        <w:spacing w:after="160" w:line="276" w:lineRule="auto"/>
      </w:pPr>
      <w:r>
        <w:rPr>
          <w:b/>
          <w:color w:val="000000"/>
        </w:rPr>
        <w:t>Premier objectif — Structurer le patrimoine via une holding patrimoniale</w:t>
      </w:r>
      <w:r>
        <w:t xml:space="preserve"> pour optimiser les flux de dividendes en quasi-exonération d'IS (régime mère-fille) et constituer un véhicule d'investissement autonome (placements financiers diversifiés + immobilier).</w:t>
      </w:r>
    </w:p>
    <w:p w14:paraId="24FC5883" w14:textId="60E85DF1" w:rsidR="00387270" w:rsidRDefault="00000000">
      <w:pPr>
        <w:pStyle w:val="RALEWAYTEXTE"/>
        <w:spacing w:after="160" w:line="276" w:lineRule="auto"/>
      </w:pPr>
      <w:r>
        <w:rPr>
          <w:b/>
          <w:color w:val="000000"/>
        </w:rPr>
        <w:t>Deuxième objectif — Financer des travaux futurs dans la résidence de Merlimont</w:t>
      </w:r>
      <w:r>
        <w:t xml:space="preserve"> et/ou soulager les mensualités du crédit, grâce au produit de la vente de la NP à la holding</w:t>
      </w:r>
      <w:r w:rsidR="00B92BB4">
        <w:t xml:space="preserve">                   </w:t>
      </w:r>
      <w:r>
        <w:t xml:space="preserve"> (~80 000 €). Pas de remboursement intégral anticipé.</w:t>
      </w:r>
    </w:p>
    <w:p w14:paraId="7FDC5B13" w14:textId="77777777" w:rsidR="00387270" w:rsidRDefault="00000000">
      <w:pPr>
        <w:pStyle w:val="RALEWAYTEXTE"/>
        <w:spacing w:after="160" w:line="276" w:lineRule="auto"/>
      </w:pPr>
      <w:r>
        <w:rPr>
          <w:b/>
          <w:color w:val="000000"/>
        </w:rPr>
        <w:t>Troisième objectif — Préparer la transmission à Mathis et Amandine</w:t>
      </w:r>
      <w:r>
        <w:t xml:space="preserve"> par donation des parts de la holding en optimisant les abattements (400 000 € disponibles).</w:t>
      </w:r>
    </w:p>
    <w:p w14:paraId="439EDEAA" w14:textId="77777777" w:rsidR="00387270" w:rsidRDefault="00000000">
      <w:pPr>
        <w:pStyle w:val="RALEWAYTEXTEGRAS"/>
        <w:spacing w:before="300" w:after="150" w:line="276" w:lineRule="auto"/>
      </w:pPr>
      <w:r>
        <w:rPr>
          <w:color w:val="C00000"/>
        </w:rPr>
        <w:t>B — Options expressément écartées par le client</w:t>
      </w:r>
    </w:p>
    <w:p w14:paraId="40D0F5DA" w14:textId="77777777" w:rsidR="00387270" w:rsidRDefault="00000000" w:rsidP="00FF3BC3">
      <w:pPr>
        <w:pStyle w:val="RALEWAYTEXTE"/>
        <w:spacing w:after="80" w:line="276" w:lineRule="auto"/>
        <w:ind w:left="200" w:hanging="200"/>
      </w:pPr>
      <w:r>
        <w:rPr>
          <w:color w:val="C00000"/>
        </w:rPr>
        <w:t xml:space="preserve">▸ </w:t>
      </w:r>
      <w:r>
        <w:t>Distribution exceptionnelle de dividendes en personne physique : refusée — préférence réinvestissement au sein de la structure</w:t>
      </w:r>
    </w:p>
    <w:p w14:paraId="2B747AB9" w14:textId="126C0919" w:rsidR="00387270" w:rsidRDefault="00000000" w:rsidP="00FF3BC3">
      <w:pPr>
        <w:pStyle w:val="RALEWAYTEXTE"/>
        <w:spacing w:after="80" w:line="276" w:lineRule="auto"/>
        <w:ind w:left="200" w:hanging="200"/>
      </w:pPr>
      <w:r>
        <w:rPr>
          <w:color w:val="C00000"/>
        </w:rPr>
        <w:t xml:space="preserve">▸ </w:t>
      </w:r>
      <w:r>
        <w:t xml:space="preserve">Endettement de la holding pour racheter les titres (cession </w:t>
      </w:r>
      <w:proofErr w:type="spellStart"/>
      <w:r w:rsidR="002F43EE">
        <w:t>PdP</w:t>
      </w:r>
      <w:proofErr w:type="spellEnd"/>
      <w:r>
        <w:t>) : refusé</w:t>
      </w:r>
    </w:p>
    <w:p w14:paraId="2E94CC79" w14:textId="06E64063" w:rsidR="00387270" w:rsidRDefault="00000000" w:rsidP="00FF3BC3">
      <w:pPr>
        <w:pStyle w:val="RALEWAYTEXTE"/>
        <w:spacing w:after="80" w:line="276" w:lineRule="auto"/>
        <w:ind w:left="200" w:hanging="200"/>
      </w:pPr>
      <w:r>
        <w:rPr>
          <w:color w:val="C00000"/>
        </w:rPr>
        <w:t xml:space="preserve">▸ </w:t>
      </w:r>
      <w:r>
        <w:t xml:space="preserve">Transmission de la SELARL aux enfants / dispositif Dutreil (art. 787 B CGI) : hors </w:t>
      </w:r>
      <w:r w:rsidR="00FF3BC3">
        <w:t xml:space="preserve">  </w:t>
      </w:r>
      <w:r>
        <w:t>périmètre</w:t>
      </w:r>
    </w:p>
    <w:p w14:paraId="1D74F974" w14:textId="77777777" w:rsidR="00387270" w:rsidRDefault="00000000">
      <w:pPr>
        <w:pStyle w:val="RALEWAYTEXTEGRAS"/>
        <w:spacing w:before="300" w:after="150" w:line="276" w:lineRule="auto"/>
      </w:pPr>
      <w:r>
        <w:rPr>
          <w:color w:val="C00000"/>
        </w:rPr>
        <w:t>C — Justification économique non fiscale du schéma</w:t>
      </w:r>
    </w:p>
    <w:p w14:paraId="2B929329" w14:textId="77777777" w:rsidR="00387270" w:rsidRDefault="00000000">
      <w:pPr>
        <w:pStyle w:val="RALEWAYTEXTE"/>
        <w:spacing w:after="160" w:line="276" w:lineRule="auto"/>
      </w:pPr>
      <w:r>
        <w:t>Le schéma répond à des objectifs patrimoniaux et économiques qui dépassent la seule optimisation fiscale :</w:t>
      </w:r>
    </w:p>
    <w:p w14:paraId="31245254" w14:textId="77777777" w:rsidR="00387270" w:rsidRDefault="00000000" w:rsidP="00FF3BC3">
      <w:pPr>
        <w:pStyle w:val="RALEWAYTEXTE"/>
        <w:spacing w:after="80" w:line="276" w:lineRule="auto"/>
        <w:ind w:left="200" w:hanging="200"/>
      </w:pPr>
      <w:r>
        <w:rPr>
          <w:color w:val="C00000"/>
        </w:rPr>
        <w:t xml:space="preserve">▸ </w:t>
      </w:r>
      <w:r>
        <w:t>Constitution d'un véhicule d'investissement patrimonial distinct de l'activité professionnelle : placements financiers diversifiés (contrats de capitalisation, SCPI, OPCVM), acquisition immobilière</w:t>
      </w:r>
    </w:p>
    <w:p w14:paraId="59773076" w14:textId="77777777" w:rsidR="00387270" w:rsidRDefault="00000000" w:rsidP="00FF3BC3">
      <w:pPr>
        <w:pStyle w:val="RALEWAYTEXTE"/>
        <w:spacing w:after="80" w:line="276" w:lineRule="auto"/>
        <w:ind w:left="200" w:hanging="200"/>
      </w:pPr>
      <w:r>
        <w:rPr>
          <w:color w:val="C00000"/>
        </w:rPr>
        <w:t xml:space="preserve">▸ </w:t>
      </w:r>
      <w:r>
        <w:t>Diversification des actifs du couple au-delà de la dépendance à l'activité de Mme Cavillon</w:t>
      </w:r>
    </w:p>
    <w:p w14:paraId="4C8B17CD" w14:textId="77777777" w:rsidR="00387270" w:rsidRDefault="00000000" w:rsidP="00FF3BC3">
      <w:pPr>
        <w:pStyle w:val="RALEWAYTEXTE"/>
        <w:spacing w:after="80" w:line="276" w:lineRule="auto"/>
        <w:ind w:left="200" w:hanging="200"/>
      </w:pPr>
      <w:r>
        <w:rPr>
          <w:color w:val="C00000"/>
        </w:rPr>
        <w:t xml:space="preserve">▸ </w:t>
      </w:r>
      <w:r>
        <w:t>Anticipation successorale pour Mathis et Amandine dans un cadre juridique organisé</w:t>
      </w:r>
    </w:p>
    <w:p w14:paraId="0F1CF3C2" w14:textId="77777777" w:rsidR="00387270" w:rsidRDefault="00000000" w:rsidP="00FF3BC3">
      <w:pPr>
        <w:pStyle w:val="RALEWAYTEXTE"/>
        <w:spacing w:after="80" w:line="276" w:lineRule="auto"/>
        <w:ind w:left="200" w:hanging="200"/>
      </w:pPr>
      <w:r>
        <w:rPr>
          <w:color w:val="C00000"/>
        </w:rPr>
        <w:t xml:space="preserve">▸ </w:t>
      </w:r>
      <w:r>
        <w:t>Financement de travaux dans la résidence secondaire et préparation de la retraite (~10 ans)</w:t>
      </w:r>
    </w:p>
    <w:p w14:paraId="64C01C9C" w14:textId="77777777" w:rsidR="00387270" w:rsidRDefault="00000000" w:rsidP="00FF3BC3">
      <w:pPr>
        <w:pStyle w:val="RALEWAYTEXTE"/>
        <w:spacing w:after="80" w:line="276" w:lineRule="auto"/>
        <w:ind w:left="200" w:hanging="200"/>
      </w:pPr>
      <w:r>
        <w:rPr>
          <w:color w:val="C00000"/>
        </w:rPr>
        <w:t xml:space="preserve">▸ </w:t>
      </w:r>
      <w:r>
        <w:t>Séparation du patrimoine professionnel et du patrimoine d'investissement</w:t>
      </w:r>
    </w:p>
    <w:tbl>
      <w:tblPr>
        <w:tblW w:w="9072" w:type="dxa"/>
        <w:tblCellMar>
          <w:top w:w="80" w:type="dxa"/>
          <w:left w:w="150" w:type="dxa"/>
          <w:bottom w:w="80" w:type="dxa"/>
          <w:right w:w="150" w:type="dxa"/>
        </w:tblCellMar>
        <w:tblLook w:val="04A0" w:firstRow="1" w:lastRow="0" w:firstColumn="1" w:lastColumn="0" w:noHBand="0" w:noVBand="1"/>
      </w:tblPr>
      <w:tblGrid>
        <w:gridCol w:w="9072"/>
      </w:tblGrid>
      <w:tr w:rsidR="00387270" w14:paraId="267596BF" w14:textId="77777777">
        <w:tc>
          <w:tcPr>
            <w:tcW w:w="9072" w:type="dxa"/>
            <w:tcBorders>
              <w:top w:val="single" w:sz="6" w:space="0" w:color="808080"/>
              <w:left w:val="single" w:sz="6" w:space="0" w:color="808080"/>
              <w:bottom w:val="single" w:sz="6" w:space="0" w:color="808080"/>
              <w:right w:val="single" w:sz="6" w:space="0" w:color="808080"/>
            </w:tcBorders>
            <w:shd w:val="clear" w:color="auto" w:fill="F2F2F2"/>
          </w:tcPr>
          <w:p w14:paraId="39168349" w14:textId="5AAA4689" w:rsidR="00387270" w:rsidRDefault="00000000">
            <w:pPr>
              <w:pStyle w:val="RALEWAYTEXTEGRAS"/>
              <w:spacing w:before="80" w:after="80"/>
              <w:jc w:val="center"/>
            </w:pPr>
            <w:r>
              <w:rPr>
                <w:color w:val="333333"/>
              </w:rPr>
              <w:t xml:space="preserve"> POINT DE VIGILANCE — ÉCONOMIE DE COTISATIONS TNS</w:t>
            </w:r>
          </w:p>
          <w:p w14:paraId="2FB74F9A" w14:textId="605E1D07" w:rsidR="00387270" w:rsidRDefault="00000000" w:rsidP="00BD142A">
            <w:pPr>
              <w:pStyle w:val="RALEWAYTEXTE"/>
              <w:spacing w:before="40" w:after="80"/>
              <w:jc w:val="center"/>
            </w:pPr>
            <w:r>
              <w:rPr>
                <w:i/>
              </w:rPr>
              <w:t>L'économie de cotisations sociales TNS sur les dividendes est un effet de bord du schéma. Elle ne doit pas être invoquée comme motif économique du montage. Le risque est que l'URSSAF requalifie le schéma en abus de droit social</w:t>
            </w:r>
            <w:r w:rsidR="00FF3BC3">
              <w:rPr>
                <w:i/>
              </w:rPr>
              <w:t xml:space="preserve">. </w:t>
            </w:r>
            <w:r>
              <w:rPr>
                <w:i/>
              </w:rPr>
              <w:t>Les cinq motifs ci-dessus constituent la « cohérence narrative » du schéma, essentielle pour neutraliser le risque d'abus de droit</w:t>
            </w:r>
            <w:r w:rsidR="00F1195D">
              <w:rPr>
                <w:i/>
              </w:rPr>
              <w:t xml:space="preserve"> fiscal</w:t>
            </w:r>
            <w:r>
              <w:rPr>
                <w:i/>
              </w:rPr>
              <w:t xml:space="preserve"> (art. L. 64 </w:t>
            </w:r>
            <w:r w:rsidR="009A1064">
              <w:rPr>
                <w:i/>
              </w:rPr>
              <w:t>B</w:t>
            </w:r>
            <w:r>
              <w:rPr>
                <w:i/>
              </w:rPr>
              <w:t xml:space="preserve"> LPF).</w:t>
            </w:r>
          </w:p>
        </w:tc>
      </w:tr>
    </w:tbl>
    <w:p w14:paraId="0824E206" w14:textId="77777777" w:rsidR="00387270" w:rsidRDefault="00000000">
      <w:r>
        <w:br w:type="page"/>
      </w:r>
    </w:p>
    <w:p w14:paraId="09FFC258" w14:textId="4CBD3378" w:rsidR="00387270" w:rsidRDefault="00000000">
      <w:pPr>
        <w:pStyle w:val="RALEWAYTEXTEGRAS"/>
        <w:spacing w:before="400" w:after="200" w:line="276" w:lineRule="auto"/>
      </w:pPr>
      <w:r>
        <w:rPr>
          <w:color w:val="C00000"/>
          <w:sz w:val="26"/>
        </w:rPr>
        <w:lastRenderedPageBreak/>
        <w:t xml:space="preserve">III. Cadre déontologique et </w:t>
      </w:r>
      <w:r w:rsidR="00043226">
        <w:rPr>
          <w:color w:val="C00000"/>
          <w:sz w:val="26"/>
        </w:rPr>
        <w:t>parts</w:t>
      </w:r>
      <w:r>
        <w:rPr>
          <w:color w:val="C00000"/>
          <w:sz w:val="26"/>
        </w:rPr>
        <w:t xml:space="preserve"> de préférence</w:t>
      </w:r>
    </w:p>
    <w:p w14:paraId="33CF6C5B" w14:textId="77777777" w:rsidR="00387270" w:rsidRDefault="00000000">
      <w:pPr>
        <w:pStyle w:val="RALEWAYTEXTEGRAS"/>
        <w:spacing w:before="300" w:after="150" w:line="276" w:lineRule="auto"/>
      </w:pPr>
      <w:r>
        <w:rPr>
          <w:color w:val="C00000"/>
        </w:rPr>
        <w:t>A — Ouverture du capital de la SEL d'infirmière à un tiers</w:t>
      </w:r>
    </w:p>
    <w:p w14:paraId="377CB65A" w14:textId="77777777" w:rsidR="00387270" w:rsidRDefault="00000000">
      <w:pPr>
        <w:pStyle w:val="RALEWAYTEXTEGRAS"/>
        <w:spacing w:before="200" w:after="100" w:line="276" w:lineRule="auto"/>
      </w:pPr>
      <w:r>
        <w:rPr>
          <w:sz w:val="21"/>
        </w:rPr>
        <w:t>1. Fondements légaux</w:t>
      </w:r>
    </w:p>
    <w:p w14:paraId="477B1FFC" w14:textId="77777777" w:rsidR="00FF3BC3" w:rsidRDefault="00000000">
      <w:pPr>
        <w:pStyle w:val="RALEWAYTEXTE"/>
        <w:spacing w:after="160" w:line="276" w:lineRule="auto"/>
      </w:pPr>
      <w:r>
        <w:t xml:space="preserve">L'article R4381-14 du Code de la santé publique, dans sa rédaction issue du décret n° 2025-1216 du 11 décembre 2025, dispose que « le quart au plus du capital d'une société d'exercice libéral mentionnée à l'article R. 4381-8 peut être détenu par une ou plusieurs personnes ne répondant pas aux conditions des articles 46 ou 47 de l'ordonnance n° 2023-77 du 8 février 2023 ». L'article R4381-8, en son 1°, vise expressément les infirmiers. </w:t>
      </w:r>
    </w:p>
    <w:p w14:paraId="466C65A0" w14:textId="5534039A" w:rsidR="00387270" w:rsidRDefault="00000000">
      <w:pPr>
        <w:pStyle w:val="RALEWAYTEXTE"/>
        <w:spacing w:after="160" w:line="276" w:lineRule="auto"/>
      </w:pPr>
      <w:r>
        <w:t>Une holding patrimoniale familiale détenant 24,9 % du capital de la SELARL est donc expressément autorisée par le texte réglementaire.</w:t>
      </w:r>
    </w:p>
    <w:p w14:paraId="4783772D" w14:textId="77777777" w:rsidR="00387270" w:rsidRDefault="00000000">
      <w:pPr>
        <w:pStyle w:val="RALEWAYTEXTE"/>
        <w:spacing w:after="160" w:line="276" w:lineRule="auto"/>
      </w:pPr>
      <w:r>
        <w:t>L'article R4381-15 du CSP interdit la détention par certaines catégories (fabricants de matériels médicaux, médecins, pharmaciens, entreprises d'assurance, établissements bancaires, établissements sanitaires). Une SC holding familiale ordinaire n'entre dans aucune de ces catégories.</w:t>
      </w:r>
    </w:p>
    <w:p w14:paraId="197FE133" w14:textId="14133D93" w:rsidR="00387270" w:rsidRDefault="00000000">
      <w:pPr>
        <w:pStyle w:val="RALEWAYTEXTE"/>
        <w:spacing w:after="160" w:line="276" w:lineRule="auto"/>
      </w:pPr>
      <w:r>
        <w:t xml:space="preserve">Le Conseil d'État, dans un arrêt du 2 décembre 2019 (4e-1e ch., n° 410693), a jugé que le seuil de détention de 25 % ne vise que le capital social et les droits de vote, et non les droits financiers (dividendes, boni de liquidation). Cette jurisprudence fonde la possibilité de créer des </w:t>
      </w:r>
      <w:proofErr w:type="spellStart"/>
      <w:r w:rsidR="002F43EE">
        <w:t>PdP</w:t>
      </w:r>
      <w:proofErr w:type="spellEnd"/>
      <w:r w:rsidR="002F43EE">
        <w:t xml:space="preserve"> </w:t>
      </w:r>
      <w:r>
        <w:t>à 24,9 % du capital mais 99 % des dividendes.</w:t>
      </w:r>
    </w:p>
    <w:p w14:paraId="59EF31ED" w14:textId="499347F1" w:rsidR="00387270" w:rsidRDefault="00000000">
      <w:pPr>
        <w:pStyle w:val="RALEWAYTEXTEGRAS"/>
        <w:spacing w:before="200" w:after="100" w:line="276" w:lineRule="auto"/>
      </w:pPr>
      <w:r>
        <w:rPr>
          <w:sz w:val="21"/>
        </w:rPr>
        <w:t xml:space="preserve">2. Les </w:t>
      </w:r>
      <w:r w:rsidR="00FF3BC3">
        <w:rPr>
          <w:sz w:val="21"/>
        </w:rPr>
        <w:t>parts</w:t>
      </w:r>
      <w:r>
        <w:rPr>
          <w:sz w:val="21"/>
        </w:rPr>
        <w:t xml:space="preserve"> de préférence — Mécanisme</w:t>
      </w:r>
    </w:p>
    <w:p w14:paraId="485B271D" w14:textId="13BE18B8" w:rsidR="00387270" w:rsidRDefault="00000000">
      <w:pPr>
        <w:pStyle w:val="RALEWAYTEXTE"/>
        <w:spacing w:after="160" w:line="276" w:lineRule="auto"/>
      </w:pPr>
      <w:r>
        <w:t xml:space="preserve">Les </w:t>
      </w:r>
      <w:r w:rsidR="00FF3BC3">
        <w:t>parts</w:t>
      </w:r>
      <w:r>
        <w:t xml:space="preserve"> de préférence (</w:t>
      </w:r>
      <w:proofErr w:type="spellStart"/>
      <w:r w:rsidR="002F43EE">
        <w:t>PdP</w:t>
      </w:r>
      <w:proofErr w:type="spellEnd"/>
      <w:r>
        <w:t>)</w:t>
      </w:r>
      <w:r w:rsidR="002F43EE">
        <w:t xml:space="preserve"> prévus par l’article 1844-1 </w:t>
      </w:r>
      <w:proofErr w:type="spellStart"/>
      <w:r w:rsidR="002F43EE">
        <w:t>C.civ</w:t>
      </w:r>
      <w:proofErr w:type="spellEnd"/>
      <w:r w:rsidR="00FF3BC3">
        <w:t xml:space="preserve"> </w:t>
      </w:r>
      <w:r>
        <w:t xml:space="preserve">permettent de dissocier les droits attachés aux titres d'une société. Dans le cas de la SELARL CAVILLON.E, 747 parts (soit 24,9 % du capital de 3 000 parts) seront converties en </w:t>
      </w:r>
      <w:proofErr w:type="spellStart"/>
      <w:r w:rsidR="002F43EE">
        <w:t>PdP</w:t>
      </w:r>
      <w:proofErr w:type="spellEnd"/>
      <w:r>
        <w:t xml:space="preserve"> assorties des </w:t>
      </w:r>
      <w:r w:rsidR="002F43EE">
        <w:t xml:space="preserve">droits </w:t>
      </w:r>
      <w:r w:rsidR="00EC508A">
        <w:t xml:space="preserve">             </w:t>
      </w:r>
      <w:r w:rsidR="002F43EE">
        <w:t>suivants</w:t>
      </w:r>
      <w:r>
        <w:t xml:space="preserve"> :</w:t>
      </w:r>
    </w:p>
    <w:p w14:paraId="6BF87174" w14:textId="77777777" w:rsidR="00387270" w:rsidRDefault="00000000" w:rsidP="00FF3BC3">
      <w:pPr>
        <w:pStyle w:val="RALEWAYTEXTE"/>
        <w:spacing w:after="80" w:line="276" w:lineRule="auto"/>
        <w:ind w:left="200" w:hanging="200"/>
      </w:pPr>
      <w:r>
        <w:rPr>
          <w:color w:val="C00000"/>
        </w:rPr>
        <w:t xml:space="preserve">▸ </w:t>
      </w:r>
      <w:r>
        <w:t>24,9 % du capital social</w:t>
      </w:r>
    </w:p>
    <w:p w14:paraId="35255AE3" w14:textId="77777777" w:rsidR="00387270" w:rsidRDefault="00000000" w:rsidP="00FF3BC3">
      <w:pPr>
        <w:pStyle w:val="RALEWAYTEXTE"/>
        <w:spacing w:after="80" w:line="276" w:lineRule="auto"/>
        <w:ind w:left="200" w:hanging="200"/>
      </w:pPr>
      <w:r>
        <w:rPr>
          <w:color w:val="C00000"/>
        </w:rPr>
        <w:t xml:space="preserve">▸ </w:t>
      </w:r>
      <w:r>
        <w:t>24,9 % des droits de vote</w:t>
      </w:r>
    </w:p>
    <w:p w14:paraId="751C9818" w14:textId="77777777" w:rsidR="00387270" w:rsidRDefault="00000000" w:rsidP="00FF3BC3">
      <w:pPr>
        <w:pStyle w:val="RALEWAYTEXTE"/>
        <w:spacing w:after="80" w:line="276" w:lineRule="auto"/>
        <w:ind w:left="200" w:hanging="200"/>
      </w:pPr>
      <w:r>
        <w:rPr>
          <w:color w:val="C00000"/>
        </w:rPr>
        <w:t xml:space="preserve">▸ </w:t>
      </w:r>
      <w:r>
        <w:t>99 % des droits aux dividendes</w:t>
      </w:r>
    </w:p>
    <w:p w14:paraId="6503C48E" w14:textId="77777777" w:rsidR="00387270" w:rsidRDefault="00000000" w:rsidP="00FF3BC3">
      <w:pPr>
        <w:pStyle w:val="RALEWAYTEXTE"/>
        <w:spacing w:after="80" w:line="276" w:lineRule="auto"/>
        <w:ind w:left="200" w:hanging="200"/>
      </w:pPr>
      <w:r>
        <w:rPr>
          <w:color w:val="C00000"/>
        </w:rPr>
        <w:t xml:space="preserve">▸ </w:t>
      </w:r>
      <w:r>
        <w:t>99 % du boni de liquidation</w:t>
      </w:r>
    </w:p>
    <w:p w14:paraId="5C9874E5" w14:textId="77777777" w:rsidR="00387270" w:rsidRDefault="00000000" w:rsidP="00FF3BC3">
      <w:pPr>
        <w:pStyle w:val="RALEWAYTEXTE"/>
        <w:spacing w:after="80" w:line="276" w:lineRule="auto"/>
        <w:ind w:left="200" w:hanging="200"/>
      </w:pPr>
      <w:r>
        <w:rPr>
          <w:color w:val="C00000"/>
        </w:rPr>
        <w:t xml:space="preserve">▸ </w:t>
      </w:r>
      <w:r>
        <w:t>24,9 % du remboursement du nominal</w:t>
      </w:r>
    </w:p>
    <w:p w14:paraId="5FC951F3" w14:textId="77777777" w:rsidR="00387270" w:rsidRDefault="00000000">
      <w:pPr>
        <w:pStyle w:val="RALEWAYTEXTE"/>
        <w:spacing w:after="160" w:line="276" w:lineRule="auto"/>
      </w:pPr>
      <w:r>
        <w:t>Les 75,1 % de parts restantes (2 253 parts ordinaires) demeurent détenues par Mme Cavillon en nom propre, conservant 75,1 % du capital, 75,1 % des droits de vote, 1 % des dividendes et du boni.</w:t>
      </w:r>
    </w:p>
    <w:tbl>
      <w:tblPr>
        <w:tblW w:w="9072" w:type="dxa"/>
        <w:tblCellMar>
          <w:top w:w="80" w:type="dxa"/>
          <w:left w:w="150" w:type="dxa"/>
          <w:bottom w:w="80" w:type="dxa"/>
          <w:right w:w="150" w:type="dxa"/>
        </w:tblCellMar>
        <w:tblLook w:val="04A0" w:firstRow="1" w:lastRow="0" w:firstColumn="1" w:lastColumn="0" w:noHBand="0" w:noVBand="1"/>
      </w:tblPr>
      <w:tblGrid>
        <w:gridCol w:w="9072"/>
      </w:tblGrid>
      <w:tr w:rsidR="00387270" w14:paraId="7F123EA9" w14:textId="77777777">
        <w:tc>
          <w:tcPr>
            <w:tcW w:w="9072" w:type="dxa"/>
            <w:tcBorders>
              <w:top w:val="single" w:sz="6" w:space="0" w:color="808080"/>
              <w:left w:val="single" w:sz="6" w:space="0" w:color="808080"/>
              <w:bottom w:val="single" w:sz="6" w:space="0" w:color="808080"/>
              <w:right w:val="single" w:sz="6" w:space="0" w:color="808080"/>
            </w:tcBorders>
            <w:shd w:val="clear" w:color="auto" w:fill="F2F2F2"/>
          </w:tcPr>
          <w:p w14:paraId="4959D289" w14:textId="510F7FE5" w:rsidR="00387270" w:rsidRDefault="00000000">
            <w:pPr>
              <w:pStyle w:val="RALEWAYTEXTEGRAS"/>
              <w:spacing w:before="80" w:after="80"/>
              <w:jc w:val="center"/>
            </w:pPr>
            <w:r>
              <w:rPr>
                <w:color w:val="333333"/>
              </w:rPr>
              <w:t xml:space="preserve"> SYNTHÈSE — CADRE DÉONTOLOGIQUE VALIDÉ</w:t>
            </w:r>
          </w:p>
          <w:p w14:paraId="0D9E5C18" w14:textId="7E719B62" w:rsidR="00FF3BC3" w:rsidRDefault="00000000" w:rsidP="00BD142A">
            <w:pPr>
              <w:pStyle w:val="RALEWAYTEXTE"/>
              <w:spacing w:before="40" w:after="80"/>
              <w:jc w:val="center"/>
              <w:rPr>
                <w:i/>
              </w:rPr>
            </w:pPr>
            <w:r>
              <w:rPr>
                <w:i/>
              </w:rPr>
              <w:t>Le schéma est expressément autorisé par les articles R4381-14 et R4381-15 du CSP.</w:t>
            </w:r>
          </w:p>
          <w:p w14:paraId="15EEA3E5" w14:textId="779AB3A5" w:rsidR="00387270" w:rsidRDefault="00000000" w:rsidP="00BD142A">
            <w:pPr>
              <w:pStyle w:val="RALEWAYTEXTE"/>
              <w:spacing w:before="40" w:after="80"/>
              <w:jc w:val="center"/>
            </w:pPr>
            <w:r>
              <w:rPr>
                <w:i/>
              </w:rPr>
              <w:t>L</w:t>
            </w:r>
            <w:r w:rsidR="00DF6B3F">
              <w:rPr>
                <w:i/>
              </w:rPr>
              <w:t>’arrêt</w:t>
            </w:r>
            <w:r>
              <w:rPr>
                <w:i/>
              </w:rPr>
              <w:t xml:space="preserve"> CE</w:t>
            </w:r>
            <w:r w:rsidR="00043226">
              <w:rPr>
                <w:i/>
              </w:rPr>
              <w:t xml:space="preserve"> 02/12/2019</w:t>
            </w:r>
            <w:r>
              <w:rPr>
                <w:i/>
              </w:rPr>
              <w:t xml:space="preserve"> n° 410693 valide la dissociation droits financiers / droits de vote.</w:t>
            </w:r>
            <w:r w:rsidR="00F1195D">
              <w:rPr>
                <w:i/>
              </w:rPr>
              <w:t xml:space="preserve">            </w:t>
            </w:r>
            <w:r>
              <w:rPr>
                <w:i/>
              </w:rPr>
              <w:t xml:space="preserve"> Il est néanmoins recommandé de saisir l'Ordre national infirmier par lettre circonstanciée pour obtenir une prise de position écrite (cf. Partie VII).</w:t>
            </w:r>
          </w:p>
        </w:tc>
      </w:tr>
    </w:tbl>
    <w:p w14:paraId="27C830EA" w14:textId="554D856B" w:rsidR="00387270" w:rsidRDefault="00000000" w:rsidP="00EC508A">
      <w:r>
        <w:br w:type="page"/>
      </w:r>
      <w:r w:rsidRPr="00EC508A">
        <w:rPr>
          <w:rFonts w:ascii="Raleway" w:eastAsiaTheme="minorHAnsi" w:hAnsi="Raleway"/>
          <w:b/>
          <w:color w:val="C00000"/>
          <w:sz w:val="26"/>
          <w:szCs w:val="22"/>
          <w:lang w:eastAsia="en-US"/>
        </w:rPr>
        <w:lastRenderedPageBreak/>
        <w:t xml:space="preserve">IV. Apport des </w:t>
      </w:r>
      <w:proofErr w:type="spellStart"/>
      <w:r w:rsidR="002F43EE" w:rsidRPr="00EC508A">
        <w:rPr>
          <w:rFonts w:ascii="Raleway" w:eastAsiaTheme="minorHAnsi" w:hAnsi="Raleway"/>
          <w:b/>
          <w:color w:val="C00000"/>
          <w:sz w:val="26"/>
          <w:szCs w:val="22"/>
          <w:lang w:eastAsia="en-US"/>
        </w:rPr>
        <w:t>PdP</w:t>
      </w:r>
      <w:proofErr w:type="spellEnd"/>
      <w:r w:rsidR="002F43EE" w:rsidRPr="00EC508A">
        <w:rPr>
          <w:rFonts w:ascii="Raleway" w:eastAsiaTheme="minorHAnsi" w:hAnsi="Raleway"/>
          <w:b/>
          <w:color w:val="C00000"/>
          <w:sz w:val="26"/>
          <w:szCs w:val="22"/>
          <w:lang w:eastAsia="en-US"/>
        </w:rPr>
        <w:t xml:space="preserve"> </w:t>
      </w:r>
      <w:r w:rsidRPr="00EC508A">
        <w:rPr>
          <w:rFonts w:ascii="Raleway" w:eastAsiaTheme="minorHAnsi" w:hAnsi="Raleway"/>
          <w:b/>
          <w:color w:val="C00000"/>
          <w:sz w:val="26"/>
          <w:szCs w:val="22"/>
          <w:lang w:eastAsia="en-US"/>
        </w:rPr>
        <w:t>et report d'imposition (art. 150-0 B ter CGI)</w:t>
      </w:r>
    </w:p>
    <w:p w14:paraId="460945DE" w14:textId="03A061F0" w:rsidR="00387270" w:rsidRDefault="00000000">
      <w:pPr>
        <w:pStyle w:val="RALEWAYTEXTEGRAS"/>
        <w:spacing w:before="300" w:after="150" w:line="276" w:lineRule="auto"/>
      </w:pPr>
      <w:r>
        <w:rPr>
          <w:color w:val="C00000"/>
        </w:rPr>
        <w:t xml:space="preserve">A — Le mécanisme du report d'imposition </w:t>
      </w:r>
      <w:r w:rsidR="00F83934">
        <w:rPr>
          <w:color w:val="C00000"/>
        </w:rPr>
        <w:t>-</w:t>
      </w:r>
      <w:r>
        <w:rPr>
          <w:color w:val="C00000"/>
        </w:rPr>
        <w:t xml:space="preserve"> Principe et fondements légaux</w:t>
      </w:r>
    </w:p>
    <w:p w14:paraId="6CCA2CB6" w14:textId="77777777" w:rsidR="00387270" w:rsidRDefault="00000000">
      <w:pPr>
        <w:pStyle w:val="RALEWAYTEXTE"/>
        <w:spacing w:after="160" w:line="276" w:lineRule="auto"/>
      </w:pPr>
      <w:r>
        <w:t>L'article 150-0 B ter du Code général des impôts, issu de la loi de finances pour 2013 et modifié par la loi de finances pour 2026, instaure un mécanisme de report d'imposition de la plus-value réalisée lors de l'apport de titres à une société soumise à l'IS contrôlée par l'apporteur. Le principe est le suivant : la plus-value constatée lors de l'apport n'est pas immédiatement imposable ; elle est « mise en report » et ne deviendra exigible que lors de la survenance d'un événement de déchéance limitativement énuméré par la loi.</w:t>
      </w:r>
    </w:p>
    <w:p w14:paraId="232244DF" w14:textId="77777777" w:rsidR="00387270" w:rsidRDefault="00000000">
      <w:pPr>
        <w:pStyle w:val="RALEWAYTEXTE"/>
        <w:spacing w:after="160" w:line="276" w:lineRule="auto"/>
      </w:pPr>
      <w:r>
        <w:t>Ce mécanisme se distingue du sursis d'imposition de l'article 150-0 B du CGI en ce qu'il impose une déclaration annuelle (formulaire 2074-I) et un suivi formel du report.</w:t>
      </w:r>
    </w:p>
    <w:p w14:paraId="74B8D123" w14:textId="77777777" w:rsidR="00387270" w:rsidRDefault="00000000">
      <w:pPr>
        <w:pStyle w:val="RALEWAYTEXTEGRAS"/>
        <w:spacing w:before="300" w:after="150" w:line="276" w:lineRule="auto"/>
      </w:pPr>
      <w:r>
        <w:rPr>
          <w:color w:val="C00000"/>
        </w:rPr>
        <w:t>B — Application au cas Cavillon</w:t>
      </w:r>
    </w:p>
    <w:p w14:paraId="713C1968" w14:textId="7645FF2C" w:rsidR="00387270" w:rsidRDefault="00000000">
      <w:pPr>
        <w:pStyle w:val="RALEWAYTEXTE"/>
        <w:spacing w:after="160" w:line="276" w:lineRule="auto"/>
      </w:pPr>
      <w:r>
        <w:t xml:space="preserve">Mme Cavillon apportera l'intégralité des 747 </w:t>
      </w:r>
      <w:proofErr w:type="spellStart"/>
      <w:r w:rsidR="002F43EE">
        <w:t>PdP</w:t>
      </w:r>
      <w:proofErr w:type="spellEnd"/>
      <w:r>
        <w:t xml:space="preserve"> à la SC holding. La plus-value d'apport se calcule comme suit :</w:t>
      </w:r>
    </w:p>
    <w:p w14:paraId="29A7A7FD" w14:textId="6590939F" w:rsidR="00387270" w:rsidRDefault="00000000" w:rsidP="00FF3BC3">
      <w:pPr>
        <w:pStyle w:val="RALEWAYTEXTE"/>
        <w:spacing w:after="80" w:line="276" w:lineRule="auto"/>
        <w:ind w:left="200" w:hanging="200"/>
      </w:pPr>
      <w:r>
        <w:rPr>
          <w:color w:val="C00000"/>
        </w:rPr>
        <w:t xml:space="preserve">▸ </w:t>
      </w:r>
      <w:r>
        <w:t xml:space="preserve">Valeur d'apport (valeur </w:t>
      </w:r>
      <w:proofErr w:type="spellStart"/>
      <w:r w:rsidR="002F43EE">
        <w:t>PdP</w:t>
      </w:r>
      <w:proofErr w:type="spellEnd"/>
      <w:r>
        <w:t xml:space="preserve"> après décotes) : </w:t>
      </w:r>
      <w:r w:rsidR="00F83934">
        <w:t>669 765</w:t>
      </w:r>
      <w:r>
        <w:t xml:space="preserve"> €</w:t>
      </w:r>
    </w:p>
    <w:p w14:paraId="1FE45C78" w14:textId="77777777" w:rsidR="00387270" w:rsidRDefault="00000000" w:rsidP="00FF3BC3">
      <w:pPr>
        <w:pStyle w:val="RALEWAYTEXTE"/>
        <w:spacing w:after="80" w:line="276" w:lineRule="auto"/>
        <w:ind w:left="200" w:hanging="200"/>
      </w:pPr>
      <w:r>
        <w:rPr>
          <w:color w:val="C00000"/>
        </w:rPr>
        <w:t xml:space="preserve">▸ </w:t>
      </w:r>
      <w:r>
        <w:t>Prix d'acquisition (nominal souscrit en 2022) : 747 €</w:t>
      </w:r>
    </w:p>
    <w:p w14:paraId="16BC2CFB" w14:textId="7503FDB3" w:rsidR="00387270" w:rsidRDefault="00000000" w:rsidP="00FF3BC3">
      <w:pPr>
        <w:pStyle w:val="RALEWAYTEXTE"/>
        <w:spacing w:after="80" w:line="276" w:lineRule="auto"/>
        <w:ind w:left="200" w:hanging="200"/>
      </w:pPr>
      <w:r>
        <w:rPr>
          <w:color w:val="C00000"/>
        </w:rPr>
        <w:t xml:space="preserve">▸ </w:t>
      </w:r>
      <w:r>
        <w:t xml:space="preserve">Plus-value d'apport : </w:t>
      </w:r>
      <w:r w:rsidR="00F83934">
        <w:t>669 765</w:t>
      </w:r>
      <w:r>
        <w:t xml:space="preserve"> – 747 = </w:t>
      </w:r>
      <w:r w:rsidR="00F83934">
        <w:t>669 018</w:t>
      </w:r>
      <w:r>
        <w:t xml:space="preserve"> €</w:t>
      </w:r>
    </w:p>
    <w:p w14:paraId="4C16544D" w14:textId="77777777" w:rsidR="00387270" w:rsidRDefault="00000000">
      <w:pPr>
        <w:pStyle w:val="RALEWAYTEXTE"/>
        <w:spacing w:after="160" w:line="276" w:lineRule="auto"/>
      </w:pPr>
      <w:r>
        <w:t xml:space="preserve">Cette plus-value est intégralement placée en report. Aucun abattement pour </w:t>
      </w:r>
      <w:proofErr w:type="spellStart"/>
      <w:r>
        <w:t>durée</w:t>
      </w:r>
      <w:proofErr w:type="spellEnd"/>
      <w:r>
        <w:t xml:space="preserve"> de détention n'est applicable (titres acquis postérieurement au 1er janvier 2018).</w:t>
      </w:r>
    </w:p>
    <w:p w14:paraId="0FACF3E1" w14:textId="77777777" w:rsidR="00387270" w:rsidRDefault="00000000">
      <w:pPr>
        <w:pStyle w:val="RALEWAYTEXTE"/>
        <w:spacing w:after="160" w:line="276" w:lineRule="auto"/>
      </w:pPr>
      <w:r>
        <w:t>Le consentement de M. Cavillon est requis (art. 1424 C. civ.) car les titres SELARL sont des biens communs en valeur. Aucun commissaire aux apports n'est nécessaire (société civile, non soumise aux dispositions commerciales).</w:t>
      </w:r>
    </w:p>
    <w:p w14:paraId="7914B369" w14:textId="77777777" w:rsidR="00387270" w:rsidRDefault="00000000">
      <w:pPr>
        <w:pStyle w:val="RALEWAYTEXTEGRAS"/>
        <w:spacing w:before="300" w:after="150" w:line="276" w:lineRule="auto"/>
      </w:pPr>
      <w:r>
        <w:rPr>
          <w:color w:val="C00000"/>
        </w:rPr>
        <w:t>C — Conditions de maintien du report</w:t>
      </w:r>
    </w:p>
    <w:p w14:paraId="2A33B796" w14:textId="2FC822D2" w:rsidR="00387270" w:rsidRDefault="00000000" w:rsidP="00FF3BC3">
      <w:pPr>
        <w:pStyle w:val="RALEWAYTEXTE"/>
        <w:spacing w:after="80" w:line="276" w:lineRule="auto"/>
        <w:ind w:left="200" w:hanging="200"/>
      </w:pPr>
      <w:r>
        <w:rPr>
          <w:color w:val="C00000"/>
        </w:rPr>
        <w:t xml:space="preserve">▸ </w:t>
      </w:r>
      <w:r>
        <w:t xml:space="preserve">Conservation par la SC holding des titres apportés pendant au minimum 3 ans. En cas de cession avant 3 ans, réinvestissement de 70 % du produit de cession (LF 2026) dans une activité économique éligible sous </w:t>
      </w:r>
      <w:r w:rsidR="00DE63D1">
        <w:t>36</w:t>
      </w:r>
      <w:r>
        <w:t xml:space="preserve"> mois.</w:t>
      </w:r>
    </w:p>
    <w:p w14:paraId="1D16B376" w14:textId="77777777" w:rsidR="00387270" w:rsidRDefault="00000000" w:rsidP="00FF3BC3">
      <w:pPr>
        <w:pStyle w:val="RALEWAYTEXTE"/>
        <w:spacing w:after="80" w:line="276" w:lineRule="auto"/>
        <w:ind w:left="200" w:hanging="200"/>
      </w:pPr>
      <w:r>
        <w:rPr>
          <w:color w:val="C00000"/>
        </w:rPr>
        <w:t xml:space="preserve">▸ </w:t>
      </w:r>
      <w:r>
        <w:t>Conservation par l'apporteur (Mme Cavillon) des parts SC holding reçues en échange.</w:t>
      </w:r>
    </w:p>
    <w:p w14:paraId="0AEF71AA" w14:textId="77777777" w:rsidR="00387270" w:rsidRDefault="00000000" w:rsidP="00FF3BC3">
      <w:pPr>
        <w:pStyle w:val="RALEWAYTEXTE"/>
        <w:spacing w:after="80" w:line="276" w:lineRule="auto"/>
        <w:ind w:left="200" w:hanging="200"/>
      </w:pPr>
      <w:r>
        <w:rPr>
          <w:color w:val="C00000"/>
        </w:rPr>
        <w:t xml:space="preserve">▸ </w:t>
      </w:r>
      <w:r>
        <w:t>Déclaration annuelle 2074-I.</w:t>
      </w:r>
    </w:p>
    <w:p w14:paraId="1EE8384A" w14:textId="316C0179" w:rsidR="00387270" w:rsidRDefault="00000000" w:rsidP="00FF3BC3">
      <w:pPr>
        <w:pStyle w:val="RALEWAYTEXTE"/>
        <w:spacing w:after="80" w:line="276" w:lineRule="auto"/>
        <w:ind w:left="200" w:hanging="200"/>
      </w:pPr>
      <w:r>
        <w:rPr>
          <w:color w:val="C00000"/>
        </w:rPr>
        <w:t xml:space="preserve">▸ </w:t>
      </w:r>
      <w:r>
        <w:t>Donation des parts SC holding aux enfants : ne fait PAS tomber le report, sous réserve que les donataires reprennent formellement l'engagement de conservation dans l'acte notarié</w:t>
      </w:r>
      <w:r w:rsidR="00FF3BC3">
        <w:t xml:space="preserve"> (pendant </w:t>
      </w:r>
      <w:r w:rsidR="00DE63D1">
        <w:t>6</w:t>
      </w:r>
      <w:r w:rsidR="00FF3BC3">
        <w:t xml:space="preserve"> ans)</w:t>
      </w:r>
      <w:r>
        <w:t>.</w:t>
      </w:r>
    </w:p>
    <w:p w14:paraId="4DC424D5" w14:textId="77777777" w:rsidR="00387270" w:rsidRDefault="00000000" w:rsidP="00FF3BC3">
      <w:pPr>
        <w:pStyle w:val="RALEWAYTEXTE"/>
        <w:spacing w:after="80" w:line="276" w:lineRule="auto"/>
        <w:ind w:left="200" w:hanging="200"/>
      </w:pPr>
      <w:r>
        <w:rPr>
          <w:color w:val="C00000"/>
        </w:rPr>
        <w:t xml:space="preserve">▸ </w:t>
      </w:r>
      <w:r>
        <w:t>Décès de l'apporteur : purge définitive du report, aucune imposition.</w:t>
      </w:r>
    </w:p>
    <w:p w14:paraId="78C5D0D3" w14:textId="77777777" w:rsidR="00387270" w:rsidRDefault="00000000">
      <w:pPr>
        <w:pStyle w:val="RALEWAYTEXTEGRAS"/>
        <w:spacing w:before="300" w:after="150" w:line="276" w:lineRule="auto"/>
      </w:pPr>
      <w:r>
        <w:rPr>
          <w:color w:val="C00000"/>
        </w:rPr>
        <w:t>D — Simulation de l'exposition fiscale si le report tombe</w:t>
      </w:r>
    </w:p>
    <w:p w14:paraId="57E91980" w14:textId="758D3232" w:rsidR="00387270" w:rsidRDefault="00000000" w:rsidP="00FF3BC3">
      <w:pPr>
        <w:pStyle w:val="RALEWAYTEXTE"/>
        <w:spacing w:after="80" w:line="276" w:lineRule="auto"/>
        <w:ind w:left="200" w:hanging="200"/>
      </w:pPr>
      <w:r>
        <w:rPr>
          <w:color w:val="C00000"/>
        </w:rPr>
        <w:t xml:space="preserve">▸ </w:t>
      </w:r>
      <w:r>
        <w:t xml:space="preserve">IR forfaitaire 12,8 % : </w:t>
      </w:r>
      <w:r w:rsidR="00F83934">
        <w:t>85 634</w:t>
      </w:r>
      <w:r>
        <w:t xml:space="preserve"> €</w:t>
      </w:r>
    </w:p>
    <w:p w14:paraId="24841E3D" w14:textId="0C946432" w:rsidR="00387270" w:rsidRDefault="00000000" w:rsidP="00FF3BC3">
      <w:pPr>
        <w:pStyle w:val="RALEWAYTEXTE"/>
        <w:spacing w:after="80" w:line="276" w:lineRule="auto"/>
        <w:ind w:left="200" w:hanging="200"/>
      </w:pPr>
      <w:r>
        <w:rPr>
          <w:color w:val="C00000"/>
        </w:rPr>
        <w:t xml:space="preserve">▸ </w:t>
      </w:r>
      <w:r>
        <w:t xml:space="preserve">Prélèvements sociaux 18,6 % (taux 2026) : </w:t>
      </w:r>
      <w:r w:rsidR="00F83934">
        <w:t>124 437</w:t>
      </w:r>
      <w:r>
        <w:t xml:space="preserve"> €</w:t>
      </w:r>
    </w:p>
    <w:p w14:paraId="7B88E2B9" w14:textId="06089F76" w:rsidR="00387270" w:rsidRDefault="00000000" w:rsidP="00FF3BC3">
      <w:pPr>
        <w:pStyle w:val="RALEWAYTEXTE"/>
        <w:spacing w:after="80" w:line="276" w:lineRule="auto"/>
        <w:ind w:left="200" w:hanging="200"/>
      </w:pPr>
      <w:r>
        <w:rPr>
          <w:color w:val="C00000"/>
        </w:rPr>
        <w:t xml:space="preserve">▸ </w:t>
      </w:r>
      <w:r>
        <w:t xml:space="preserve">Total PFU 31,4 % : </w:t>
      </w:r>
      <w:r w:rsidR="00F83934">
        <w:t>210 072</w:t>
      </w:r>
      <w:r>
        <w:t xml:space="preserve"> €</w:t>
      </w:r>
    </w:p>
    <w:p w14:paraId="4D6EC7DF" w14:textId="68267258" w:rsidR="00387270" w:rsidRDefault="00000000" w:rsidP="00DF6B3F">
      <w:pPr>
        <w:pStyle w:val="RALEWAYTEXTE"/>
        <w:spacing w:after="80" w:line="276" w:lineRule="auto"/>
        <w:ind w:left="200" w:hanging="200"/>
      </w:pPr>
      <w:r>
        <w:rPr>
          <w:color w:val="C00000"/>
        </w:rPr>
        <w:lastRenderedPageBreak/>
        <w:t xml:space="preserve">▸ </w:t>
      </w:r>
      <w:r>
        <w:t xml:space="preserve">CEHR après lissage : </w:t>
      </w:r>
      <w:r w:rsidR="00F83934">
        <w:t>environ 2 </w:t>
      </w:r>
      <w:r w:rsidR="003B6D3A">
        <w:t>8</w:t>
      </w:r>
      <w:r w:rsidR="00F83934">
        <w:t>00 €</w:t>
      </w:r>
      <w:r>
        <w:t xml:space="preserve"> (</w:t>
      </w:r>
      <w:r w:rsidR="00F83934">
        <w:t>revenu exceptionnel, art. 223 sexies II CGI)</w:t>
      </w:r>
    </w:p>
    <w:p w14:paraId="2DF688CF" w14:textId="77777777" w:rsidR="00387270" w:rsidRDefault="00000000" w:rsidP="00DF6B3F">
      <w:pPr>
        <w:pStyle w:val="RALEWAYTEXTE"/>
        <w:spacing w:after="80" w:line="276" w:lineRule="auto"/>
        <w:ind w:left="200" w:hanging="200"/>
      </w:pPr>
      <w:r>
        <w:rPr>
          <w:color w:val="C00000"/>
        </w:rPr>
        <w:t xml:space="preserve">▸ </w:t>
      </w:r>
      <w:r>
        <w:t>CDHR : 0 € (imposition PFU &gt; plancher 20 %)</w:t>
      </w:r>
    </w:p>
    <w:tbl>
      <w:tblPr>
        <w:tblW w:w="9072" w:type="dxa"/>
        <w:tblCellMar>
          <w:top w:w="80" w:type="dxa"/>
          <w:left w:w="150" w:type="dxa"/>
          <w:bottom w:w="80" w:type="dxa"/>
          <w:right w:w="150" w:type="dxa"/>
        </w:tblCellMar>
        <w:tblLook w:val="04A0" w:firstRow="1" w:lastRow="0" w:firstColumn="1" w:lastColumn="0" w:noHBand="0" w:noVBand="1"/>
      </w:tblPr>
      <w:tblGrid>
        <w:gridCol w:w="9072"/>
      </w:tblGrid>
      <w:tr w:rsidR="00387270" w14:paraId="6F08E7CC" w14:textId="77777777">
        <w:tc>
          <w:tcPr>
            <w:tcW w:w="9072" w:type="dxa"/>
            <w:tcBorders>
              <w:top w:val="single" w:sz="6" w:space="0" w:color="808080"/>
              <w:left w:val="single" w:sz="6" w:space="0" w:color="808080"/>
              <w:bottom w:val="single" w:sz="6" w:space="0" w:color="808080"/>
              <w:right w:val="single" w:sz="6" w:space="0" w:color="808080"/>
            </w:tcBorders>
            <w:shd w:val="clear" w:color="auto" w:fill="F2F2F2"/>
          </w:tcPr>
          <w:p w14:paraId="65EB3C06" w14:textId="0F3FAD7C" w:rsidR="00387270" w:rsidRDefault="00000000">
            <w:pPr>
              <w:pStyle w:val="RALEWAYTEXTEGRAS"/>
              <w:spacing w:before="80" w:after="80"/>
              <w:jc w:val="center"/>
            </w:pPr>
            <w:r>
              <w:rPr>
                <w:color w:val="333333"/>
              </w:rPr>
              <w:t xml:space="preserve"> RÉSULTAT — EXPOSITION MAÎTRISÉE</w:t>
            </w:r>
          </w:p>
          <w:p w14:paraId="0C6A8F52" w14:textId="0C0227D1" w:rsidR="00387270" w:rsidRDefault="00000000" w:rsidP="00BD142A">
            <w:pPr>
              <w:pStyle w:val="RALEWAYTEXTE"/>
              <w:spacing w:before="40" w:after="80"/>
              <w:jc w:val="center"/>
            </w:pPr>
            <w:r>
              <w:rPr>
                <w:i/>
              </w:rPr>
              <w:t xml:space="preserve">L'exposition maximale de </w:t>
            </w:r>
            <w:r w:rsidR="00F83934">
              <w:rPr>
                <w:i/>
              </w:rPr>
              <w:t xml:space="preserve">212 </w:t>
            </w:r>
            <w:r w:rsidR="003B6D3A">
              <w:rPr>
                <w:i/>
              </w:rPr>
              <w:t>8</w:t>
            </w:r>
            <w:r w:rsidR="00F83934">
              <w:rPr>
                <w:i/>
              </w:rPr>
              <w:t>72</w:t>
            </w:r>
            <w:r>
              <w:rPr>
                <w:i/>
              </w:rPr>
              <w:t xml:space="preserve"> € ne sera jamais exigible si les conditions de maintien sont respectées. La donation aux enfants avec reprise d'engagement neutralise le risque. Le décès purge définitivement le report. Ce montant doit être compris comme un « coût du sinistre » théorique, non comme un coût réel du schéma.</w:t>
            </w:r>
          </w:p>
        </w:tc>
      </w:tr>
    </w:tbl>
    <w:p w14:paraId="43B160FD" w14:textId="77777777" w:rsidR="00387270" w:rsidRDefault="00000000">
      <w:r>
        <w:br w:type="page"/>
      </w:r>
    </w:p>
    <w:p w14:paraId="06E2A8B3" w14:textId="77777777" w:rsidR="00387270" w:rsidRDefault="00000000">
      <w:pPr>
        <w:pStyle w:val="RALEWAYTEXTEGRAS"/>
        <w:spacing w:before="400" w:after="200" w:line="276" w:lineRule="auto"/>
      </w:pPr>
      <w:r>
        <w:rPr>
          <w:color w:val="C00000"/>
          <w:sz w:val="26"/>
        </w:rPr>
        <w:lastRenderedPageBreak/>
        <w:t>V. Régime mère-fille et remontée des dividendes (art. 145 et 216 CGI)</w:t>
      </w:r>
    </w:p>
    <w:p w14:paraId="406E85E3" w14:textId="77777777" w:rsidR="00387270" w:rsidRDefault="00000000">
      <w:pPr>
        <w:pStyle w:val="RALEWAYTEXTEGRAS"/>
        <w:spacing w:before="300" w:after="150" w:line="276" w:lineRule="auto"/>
      </w:pPr>
      <w:r>
        <w:rPr>
          <w:color w:val="C00000"/>
        </w:rPr>
        <w:t>A — Principe et conditions d'éligibilité</w:t>
      </w:r>
    </w:p>
    <w:p w14:paraId="6B132B68" w14:textId="77777777" w:rsidR="00387270" w:rsidRDefault="00000000">
      <w:pPr>
        <w:pStyle w:val="RALEWAYTEXTE"/>
        <w:spacing w:after="160" w:line="276" w:lineRule="auto"/>
      </w:pPr>
      <w:r>
        <w:t>Le régime des sociétés mères et filiales, codifié aux articles 145 et 216 du CGI, permet à une société mère soumise à l'IS de bénéficier d'une quasi-exonération d'IS sur les dividendes reçus de sa filiale. Concrètement, 95 % des dividendes remontés sont exonérés ; seule une quote-part de frais et charges (QPFC) de 5 % est réintégrée dans le résultat imposable de la société mère.</w:t>
      </w:r>
    </w:p>
    <w:p w14:paraId="59751BBB" w14:textId="77777777" w:rsidR="00387270" w:rsidRDefault="00000000">
      <w:pPr>
        <w:pStyle w:val="RALEWAYTEXTE"/>
        <w:spacing w:after="160" w:line="276" w:lineRule="auto"/>
      </w:pPr>
      <w:r>
        <w:t>Conditions cumulatives d'éligibilité : la société mère doit être soumise à l'IS ; elle doit détenir au moins 5 % du capital de la filiale ; les titres doivent être conservés pendant au moins 2 ans (ou engagement de conservation). La SC holding, optant pour l'IS dès sa constitution et détenant 24,9 % du capital de la SELARL (≥ 5 %), remplit l'ensemble de ces conditions.</w:t>
      </w:r>
    </w:p>
    <w:p w14:paraId="7CB5C4F3" w14:textId="77777777" w:rsidR="00387270" w:rsidRDefault="00000000">
      <w:pPr>
        <w:pStyle w:val="RALEWAYTEXTEGRAS"/>
        <w:spacing w:before="300" w:after="150" w:line="276" w:lineRule="auto"/>
      </w:pPr>
      <w:r>
        <w:rPr>
          <w:color w:val="C00000"/>
        </w:rPr>
        <w:t>B — Calcul du frottement fiscal effectif</w:t>
      </w:r>
    </w:p>
    <w:p w14:paraId="64518D52" w14:textId="2ABFA4A5" w:rsidR="00387270" w:rsidRDefault="00000000">
      <w:pPr>
        <w:pStyle w:val="RALEWAYTEXTE"/>
        <w:spacing w:after="160" w:line="276" w:lineRule="auto"/>
      </w:pPr>
      <w:r>
        <w:t xml:space="preserve">Sur une distribution de 50 000 € de dividendes </w:t>
      </w:r>
      <w:proofErr w:type="spellStart"/>
      <w:r w:rsidR="002F43EE">
        <w:t>PdP</w:t>
      </w:r>
      <w:proofErr w:type="spellEnd"/>
      <w:r>
        <w:t xml:space="preserve"> par la SELARL vers la SC holding :</w:t>
      </w:r>
    </w:p>
    <w:p w14:paraId="27A7641F" w14:textId="77777777" w:rsidR="00387270" w:rsidRDefault="00000000" w:rsidP="00DF6B3F">
      <w:pPr>
        <w:pStyle w:val="RALEWAYTEXTE"/>
        <w:spacing w:after="80" w:line="276" w:lineRule="auto"/>
        <w:ind w:left="200" w:hanging="200"/>
      </w:pPr>
      <w:r>
        <w:rPr>
          <w:color w:val="C00000"/>
        </w:rPr>
        <w:t xml:space="preserve">▸ </w:t>
      </w:r>
      <w:r>
        <w:t>QPFC : 5 % × 50 000 = 2 500 €</w:t>
      </w:r>
    </w:p>
    <w:p w14:paraId="5BB8D13A" w14:textId="77777777" w:rsidR="00387270" w:rsidRDefault="00000000" w:rsidP="00DF6B3F">
      <w:pPr>
        <w:pStyle w:val="RALEWAYTEXTE"/>
        <w:spacing w:after="80" w:line="276" w:lineRule="auto"/>
        <w:ind w:left="200" w:hanging="200"/>
      </w:pPr>
      <w:r>
        <w:rPr>
          <w:color w:val="C00000"/>
        </w:rPr>
        <w:t xml:space="preserve">▸ </w:t>
      </w:r>
      <w:r>
        <w:t>IS au taux de droit commun de 25 % : 2 500 × 25 % = 625 €</w:t>
      </w:r>
    </w:p>
    <w:p w14:paraId="5C3F8159" w14:textId="77777777" w:rsidR="00387270" w:rsidRDefault="00000000" w:rsidP="00DF6B3F">
      <w:pPr>
        <w:pStyle w:val="RALEWAYTEXTE"/>
        <w:spacing w:after="80" w:line="276" w:lineRule="auto"/>
        <w:ind w:left="200" w:hanging="200"/>
      </w:pPr>
      <w:r>
        <w:rPr>
          <w:color w:val="C00000"/>
        </w:rPr>
        <w:t xml:space="preserve">▸ </w:t>
      </w:r>
      <w:r>
        <w:t>Frottement effectif : 625 / 50 000 = 1,25 %</w:t>
      </w:r>
    </w:p>
    <w:p w14:paraId="0B522706" w14:textId="77777777" w:rsidR="00387270" w:rsidRDefault="00000000" w:rsidP="00DF6B3F">
      <w:pPr>
        <w:pStyle w:val="RALEWAYTEXTE"/>
        <w:spacing w:after="80" w:line="276" w:lineRule="auto"/>
        <w:ind w:left="200" w:hanging="200"/>
      </w:pPr>
      <w:r>
        <w:rPr>
          <w:color w:val="C00000"/>
        </w:rPr>
        <w:t xml:space="preserve">▸ </w:t>
      </w:r>
      <w:r>
        <w:t>Disponible dans la holding : 49 375 €</w:t>
      </w:r>
    </w:p>
    <w:p w14:paraId="69AFD609" w14:textId="77777777" w:rsidR="00387270" w:rsidRDefault="00000000">
      <w:pPr>
        <w:pStyle w:val="RALEWAYTEXTE"/>
        <w:spacing w:after="160" w:line="276" w:lineRule="auto"/>
      </w:pPr>
      <w:r>
        <w:t>Sur les réserves accumulées de 119 878 €, le coût fiscal total de la remontée sera d'environ 1 498 €.</w:t>
      </w:r>
    </w:p>
    <w:p w14:paraId="19B314B4" w14:textId="77777777" w:rsidR="00387270" w:rsidRDefault="00000000">
      <w:pPr>
        <w:pStyle w:val="RALEWAYTEXTEGRAS"/>
        <w:spacing w:before="300" w:after="150" w:line="276" w:lineRule="auto"/>
      </w:pPr>
      <w:r>
        <w:rPr>
          <w:color w:val="C00000"/>
        </w:rPr>
        <w:t>C — Capacité distributive et étalement</w:t>
      </w:r>
    </w:p>
    <w:p w14:paraId="062DF36B" w14:textId="17CC93C7" w:rsidR="00387270" w:rsidRDefault="00000000">
      <w:pPr>
        <w:pStyle w:val="RALEWAYTEXTE"/>
        <w:spacing w:after="160" w:line="276" w:lineRule="auto"/>
      </w:pPr>
      <w:r>
        <w:t>Les réserves distribuables s'élèvent à 119 878 €. Toutefois, la trésorerie disponible</w:t>
      </w:r>
      <w:r w:rsidR="003B6D3A">
        <w:t xml:space="preserve">                               </w:t>
      </w:r>
      <w:r>
        <w:t xml:space="preserve"> (73 784 €) ne permet pas une distribution intégrale immédiate. L'étalement sera le</w:t>
      </w:r>
      <w:r w:rsidR="003B6D3A">
        <w:t xml:space="preserve">                  </w:t>
      </w:r>
      <w:r>
        <w:t xml:space="preserve"> suivant :</w:t>
      </w:r>
    </w:p>
    <w:p w14:paraId="2BE001ED" w14:textId="77777777" w:rsidR="00387270" w:rsidRDefault="00000000" w:rsidP="00DF6B3F">
      <w:pPr>
        <w:pStyle w:val="RALEWAYTEXTE"/>
        <w:spacing w:after="80" w:line="276" w:lineRule="auto"/>
        <w:ind w:left="200" w:hanging="200"/>
      </w:pPr>
      <w:r>
        <w:rPr>
          <w:color w:val="C00000"/>
        </w:rPr>
        <w:t xml:space="preserve">▸ </w:t>
      </w:r>
      <w:r>
        <w:t>Exercice 2026 (AGO novembre 2026) : distribution de ~60 000 à 70 000 €</w:t>
      </w:r>
    </w:p>
    <w:p w14:paraId="4BB6A176" w14:textId="77777777" w:rsidR="00387270" w:rsidRDefault="00000000" w:rsidP="00DF6B3F">
      <w:pPr>
        <w:pStyle w:val="RALEWAYTEXTE"/>
        <w:spacing w:after="80" w:line="276" w:lineRule="auto"/>
        <w:ind w:left="200" w:hanging="200"/>
      </w:pPr>
      <w:r>
        <w:rPr>
          <w:color w:val="C00000"/>
        </w:rPr>
        <w:t xml:space="preserve">▸ </w:t>
      </w:r>
      <w:r>
        <w:t>Exercice 2027 (AGO novembre 2027) : distribution du solde (~50 000 à 60 000 €)</w:t>
      </w:r>
    </w:p>
    <w:p w14:paraId="385D06D5" w14:textId="1DF893A3" w:rsidR="00387270" w:rsidRDefault="00000000" w:rsidP="00DF6B3F">
      <w:pPr>
        <w:pStyle w:val="RALEWAYTEXTE"/>
        <w:spacing w:after="80" w:line="276" w:lineRule="auto"/>
        <w:ind w:left="200" w:hanging="200"/>
      </w:pPr>
      <w:r>
        <w:rPr>
          <w:color w:val="C00000"/>
        </w:rPr>
        <w:t xml:space="preserve">▸ </w:t>
      </w:r>
      <w:r>
        <w:t xml:space="preserve">À partir de 2028 : distribution annuelle du résultat courant via </w:t>
      </w:r>
      <w:proofErr w:type="spellStart"/>
      <w:r w:rsidR="002F43EE">
        <w:t>PdP</w:t>
      </w:r>
      <w:proofErr w:type="spellEnd"/>
      <w:r>
        <w:t xml:space="preserve"> (~35 000 à 45 000 €/an)</w:t>
      </w:r>
    </w:p>
    <w:tbl>
      <w:tblPr>
        <w:tblW w:w="9072" w:type="dxa"/>
        <w:tblCellMar>
          <w:top w:w="80" w:type="dxa"/>
          <w:left w:w="150" w:type="dxa"/>
          <w:bottom w:w="80" w:type="dxa"/>
          <w:right w:w="150" w:type="dxa"/>
        </w:tblCellMar>
        <w:tblLook w:val="04A0" w:firstRow="1" w:lastRow="0" w:firstColumn="1" w:lastColumn="0" w:noHBand="0" w:noVBand="1"/>
      </w:tblPr>
      <w:tblGrid>
        <w:gridCol w:w="9072"/>
      </w:tblGrid>
      <w:tr w:rsidR="00387270" w14:paraId="7E1B732C" w14:textId="77777777">
        <w:tc>
          <w:tcPr>
            <w:tcW w:w="9072" w:type="dxa"/>
            <w:tcBorders>
              <w:top w:val="single" w:sz="6" w:space="0" w:color="808080"/>
              <w:left w:val="single" w:sz="6" w:space="0" w:color="808080"/>
              <w:bottom w:val="single" w:sz="6" w:space="0" w:color="808080"/>
              <w:right w:val="single" w:sz="6" w:space="0" w:color="808080"/>
            </w:tcBorders>
            <w:shd w:val="clear" w:color="auto" w:fill="F2F2F2"/>
          </w:tcPr>
          <w:p w14:paraId="63DBE07C" w14:textId="18EF1A55" w:rsidR="00387270" w:rsidRPr="00FF3BC3" w:rsidRDefault="00000000">
            <w:pPr>
              <w:pStyle w:val="RALEWAYTEXTEGRAS"/>
              <w:spacing w:before="80" w:after="80"/>
              <w:jc w:val="center"/>
              <w:rPr>
                <w:lang w:val="en-US"/>
              </w:rPr>
            </w:pPr>
            <w:r w:rsidRPr="00DF6B3F">
              <w:rPr>
                <w:color w:val="333333"/>
              </w:rPr>
              <w:t xml:space="preserve"> </w:t>
            </w:r>
            <w:r w:rsidRPr="00FF3BC3">
              <w:rPr>
                <w:color w:val="333333"/>
                <w:lang w:val="en-US"/>
              </w:rPr>
              <w:t>COMPARAISON — SANS HOLDING vs AVEC HOLDING (base 50 000 €/an)</w:t>
            </w:r>
          </w:p>
          <w:p w14:paraId="053FDD5A" w14:textId="77777777" w:rsidR="00387270" w:rsidRDefault="00000000" w:rsidP="00BD142A">
            <w:pPr>
              <w:pStyle w:val="RALEWAYTEXTE"/>
              <w:spacing w:before="40" w:after="80"/>
              <w:jc w:val="center"/>
            </w:pPr>
            <w:r>
              <w:rPr>
                <w:i/>
              </w:rPr>
              <w:t xml:space="preserve">SANS HOLDING : dividendes 50 000 € → IR flat </w:t>
            </w:r>
            <w:proofErr w:type="spellStart"/>
            <w:r>
              <w:rPr>
                <w:i/>
              </w:rPr>
              <w:t>tax</w:t>
            </w:r>
            <w:proofErr w:type="spellEnd"/>
            <w:r>
              <w:rPr>
                <w:i/>
              </w:rPr>
              <w:t xml:space="preserve"> 12,8 % (– 6 400 €) + cotisations TNS ~35 % sur la fraction excédant 10 % du capital + CC (seuil : 339 €), soit environ – 17 300 € → net en poche ~26 300 €.  AVEC HOLDING : dividendes 50 000 € → IS mère-fille 1,25 % (– 625 €) → disponible holding ~49 375 €, </w:t>
            </w:r>
            <w:proofErr w:type="spellStart"/>
            <w:r>
              <w:rPr>
                <w:i/>
              </w:rPr>
              <w:t>réinvestissable</w:t>
            </w:r>
            <w:proofErr w:type="spellEnd"/>
            <w:r>
              <w:rPr>
                <w:i/>
              </w:rPr>
              <w:t xml:space="preserve"> immédiatement en placements financiers ou acquisition immobilière.  Économie annuelle : ~23 000 € de plus disponibles pour investir.</w:t>
            </w:r>
          </w:p>
        </w:tc>
      </w:tr>
    </w:tbl>
    <w:p w14:paraId="7E1E6900" w14:textId="77777777" w:rsidR="00387270" w:rsidRDefault="00000000">
      <w:r>
        <w:br w:type="page"/>
      </w:r>
    </w:p>
    <w:p w14:paraId="6FAF1551" w14:textId="77777777" w:rsidR="00387270" w:rsidRDefault="00000000">
      <w:pPr>
        <w:pStyle w:val="RALEWAYTEXTEGRAS"/>
        <w:spacing w:before="400" w:after="200" w:line="276" w:lineRule="auto"/>
      </w:pPr>
      <w:r>
        <w:rPr>
          <w:color w:val="C00000"/>
          <w:sz w:val="26"/>
        </w:rPr>
        <w:lastRenderedPageBreak/>
        <w:t>VI. Acquisition NP Merlimont et politique de placements financiers</w:t>
      </w:r>
    </w:p>
    <w:p w14:paraId="2AD1A90E" w14:textId="77777777" w:rsidR="00387270" w:rsidRDefault="00000000">
      <w:pPr>
        <w:pStyle w:val="RALEWAYTEXTEGRAS"/>
        <w:spacing w:before="300" w:after="150" w:line="276" w:lineRule="auto"/>
      </w:pPr>
      <w:r>
        <w:rPr>
          <w:color w:val="C00000"/>
        </w:rPr>
        <w:t>A — Démembrement et barème 669 CGI</w:t>
      </w:r>
    </w:p>
    <w:p w14:paraId="484F55D4" w14:textId="44019DEC" w:rsidR="00387270" w:rsidRDefault="00000000">
      <w:pPr>
        <w:pStyle w:val="RALEWAYTEXTE"/>
        <w:spacing w:after="160" w:line="276" w:lineRule="auto"/>
      </w:pPr>
      <w:r>
        <w:t xml:space="preserve">L'article 669 du CGI fixe le barème légal de valorisation de l'usufruit et de la nue-propriété en fonction de l'âge de l'usufruitier. Ce barème est d'application impérative pour la liquidation des droits de mutation à titre gratuit. M. Cavillon ayant 53 ans révolus au jour de l'acte (après le 22/08/2026), il se situe dans la tranche 51-60 ans : usufruit 60 %, </w:t>
      </w:r>
      <w:r w:rsidR="00B92BB4">
        <w:t xml:space="preserve">                            </w:t>
      </w:r>
      <w:r>
        <w:t>nue-propriété 40 %.</w:t>
      </w:r>
    </w:p>
    <w:p w14:paraId="269C7464" w14:textId="77777777" w:rsidR="00387270" w:rsidRDefault="00000000">
      <w:pPr>
        <w:pStyle w:val="RALEWAYTEXTE"/>
        <w:spacing w:after="160" w:line="276" w:lineRule="auto"/>
      </w:pPr>
      <w:r>
        <w:t>Sur une valeur de 200 000 €, la NP vaut 80 000 €. La SC holding acquiert cette NP auprès des époux Cavillon (</w:t>
      </w:r>
      <w:proofErr w:type="spellStart"/>
      <w:r>
        <w:t>co-vendeurs</w:t>
      </w:r>
      <w:proofErr w:type="spellEnd"/>
      <w:r>
        <w:t>, bien commun, art. 1424 C. civ.). Les époux conservent l'usufruit et continuent d'occuper le bien sans loyer.</w:t>
      </w:r>
    </w:p>
    <w:p w14:paraId="5B29FA04" w14:textId="3286B2A7" w:rsidR="00387270" w:rsidRDefault="00000000">
      <w:pPr>
        <w:pStyle w:val="RALEWAYTEXTE"/>
        <w:spacing w:after="160" w:line="276" w:lineRule="auto"/>
      </w:pPr>
      <w:r>
        <w:t xml:space="preserve">Le produit de la vente (80 000 €) sera utilisé par les époux pour financer des travaux futurs dans la résidence et/ou soulager les mensualités du crédit en cours (843,01 €/mois, </w:t>
      </w:r>
      <w:r w:rsidR="00BD142A">
        <w:t xml:space="preserve">                </w:t>
      </w:r>
      <w:r>
        <w:t>0,85 %).</w:t>
      </w:r>
    </w:p>
    <w:tbl>
      <w:tblPr>
        <w:tblW w:w="9072" w:type="dxa"/>
        <w:tblCellMar>
          <w:top w:w="80" w:type="dxa"/>
          <w:left w:w="150" w:type="dxa"/>
          <w:bottom w:w="80" w:type="dxa"/>
          <w:right w:w="150" w:type="dxa"/>
        </w:tblCellMar>
        <w:tblLook w:val="04A0" w:firstRow="1" w:lastRow="0" w:firstColumn="1" w:lastColumn="0" w:noHBand="0" w:noVBand="1"/>
      </w:tblPr>
      <w:tblGrid>
        <w:gridCol w:w="9072"/>
      </w:tblGrid>
      <w:tr w:rsidR="00387270" w14:paraId="1849161D" w14:textId="77777777">
        <w:tc>
          <w:tcPr>
            <w:tcW w:w="9072" w:type="dxa"/>
            <w:tcBorders>
              <w:top w:val="single" w:sz="6" w:space="0" w:color="808080"/>
              <w:left w:val="single" w:sz="6" w:space="0" w:color="808080"/>
              <w:bottom w:val="single" w:sz="6" w:space="0" w:color="808080"/>
              <w:right w:val="single" w:sz="6" w:space="0" w:color="808080"/>
            </w:tcBorders>
            <w:shd w:val="clear" w:color="auto" w:fill="F2F2F2"/>
          </w:tcPr>
          <w:p w14:paraId="7469558C" w14:textId="748070BB" w:rsidR="00387270" w:rsidRDefault="00000000">
            <w:pPr>
              <w:pStyle w:val="RALEWAYTEXTEGRAS"/>
              <w:spacing w:before="80" w:after="80"/>
              <w:jc w:val="center"/>
            </w:pPr>
            <w:r>
              <w:rPr>
                <w:color w:val="333333"/>
              </w:rPr>
              <w:t>POINT DE VIGILANCE — CONTRAT DE PRÊT ET CAUTIONNEMENT CEGC</w:t>
            </w:r>
          </w:p>
          <w:p w14:paraId="0803E3DC" w14:textId="77777777" w:rsidR="00387270" w:rsidRDefault="00000000" w:rsidP="00BD142A">
            <w:pPr>
              <w:pStyle w:val="RALEWAYTEXTE"/>
              <w:spacing w:before="40" w:after="80"/>
              <w:jc w:val="center"/>
            </w:pPr>
            <w:r>
              <w:rPr>
                <w:i/>
              </w:rPr>
              <w:t>L'article 9 du contrat de prêt (déchéance du terme) ne mentionne pas la vente de la NP comme cas d'exigibilité anticipée. Toutefois, le contrat de cautionnement CEGC (Compagnie Européenne de Garanties et Cautions) peut contenir une clause de non-aliénation. Ce contrat n'est pas à notre disposition. Sa vérification par le notaire est impérative avant toute signature de vente de la NP.</w:t>
            </w:r>
          </w:p>
        </w:tc>
      </w:tr>
    </w:tbl>
    <w:p w14:paraId="46E209F0" w14:textId="77777777" w:rsidR="00387270" w:rsidRDefault="00000000">
      <w:pPr>
        <w:pStyle w:val="RALEWAYTEXTEGRAS"/>
        <w:spacing w:before="300" w:after="150" w:line="276" w:lineRule="auto"/>
      </w:pPr>
      <w:r>
        <w:rPr>
          <w:color w:val="C00000"/>
        </w:rPr>
        <w:t>B — Politique de placements financiers — Substance économique de la holding</w:t>
      </w:r>
    </w:p>
    <w:p w14:paraId="68A406E4" w14:textId="77777777" w:rsidR="00387270" w:rsidRDefault="00000000">
      <w:pPr>
        <w:pStyle w:val="RALEWAYTEXTE"/>
        <w:spacing w:after="160" w:line="276" w:lineRule="auto"/>
      </w:pPr>
      <w:r>
        <w:rPr>
          <w:b/>
          <w:color w:val="C00000"/>
        </w:rPr>
        <w:t>La SC holding ne peut pas se limiter à la détention passive de la NP de Merlimont</w:t>
      </w:r>
      <w:r>
        <w:t xml:space="preserve"> (bien d'usage personnel des époux, aucun loyer encaissé). La jurisprudence récente renforce l'exigence de substance économique réelle. Une holding qui détient uniquement une NP d'un bien occupé gratuitement par ses associés est exposée à la requalification en coquille vide (abus de droit).</w:t>
      </w:r>
    </w:p>
    <w:p w14:paraId="77A93656" w14:textId="77777777" w:rsidR="00387270" w:rsidRDefault="00000000">
      <w:pPr>
        <w:pStyle w:val="RALEWAYTEXTE"/>
        <w:spacing w:after="160" w:line="276" w:lineRule="auto"/>
      </w:pPr>
      <w:r>
        <w:rPr>
          <w:b/>
          <w:color w:val="C00000"/>
        </w:rPr>
        <w:t>Recommandation impérative :</w:t>
      </w:r>
      <w:r>
        <w:t xml:space="preserve"> dès la première remontée de dividendes, la SC holding devra mettre en place une politique d'investissement documentée comprenant :</w:t>
      </w:r>
    </w:p>
    <w:p w14:paraId="31967575" w14:textId="77777777" w:rsidR="00387270" w:rsidRDefault="00000000" w:rsidP="00BD142A">
      <w:pPr>
        <w:pStyle w:val="RALEWAYTEXTE"/>
        <w:spacing w:after="80" w:line="276" w:lineRule="auto"/>
        <w:ind w:left="200" w:hanging="200"/>
      </w:pPr>
      <w:r>
        <w:rPr>
          <w:color w:val="C00000"/>
        </w:rPr>
        <w:t xml:space="preserve">▸ </w:t>
      </w:r>
      <w:r>
        <w:t>Contrats de capitalisation (assurance-vie personne morale) — rendement sécurisé + liquidité</w:t>
      </w:r>
    </w:p>
    <w:p w14:paraId="7424D8DA" w14:textId="77777777" w:rsidR="00387270" w:rsidRDefault="00000000" w:rsidP="00BD142A">
      <w:pPr>
        <w:pStyle w:val="RALEWAYTEXTE"/>
        <w:spacing w:after="80" w:line="276" w:lineRule="auto"/>
        <w:ind w:left="200" w:hanging="200"/>
      </w:pPr>
      <w:r>
        <w:rPr>
          <w:color w:val="C00000"/>
        </w:rPr>
        <w:t xml:space="preserve">▸ </w:t>
      </w:r>
      <w:r>
        <w:t>Parts de SCPI (revenus fonciers récurrents dans la holding) — diversification immobilière</w:t>
      </w:r>
    </w:p>
    <w:p w14:paraId="44A00ABF" w14:textId="77777777" w:rsidR="00387270" w:rsidRDefault="00000000" w:rsidP="00BD142A">
      <w:pPr>
        <w:pStyle w:val="RALEWAYTEXTE"/>
        <w:spacing w:after="80" w:line="276" w:lineRule="auto"/>
        <w:ind w:left="200" w:hanging="200"/>
      </w:pPr>
      <w:r>
        <w:rPr>
          <w:color w:val="C00000"/>
        </w:rPr>
        <w:t xml:space="preserve">▸ </w:t>
      </w:r>
      <w:r>
        <w:t>OPCVM diversifiés (actions, obligations, monétaire) — gestion active</w:t>
      </w:r>
    </w:p>
    <w:p w14:paraId="4AC91C6D" w14:textId="77777777" w:rsidR="00387270" w:rsidRDefault="00000000" w:rsidP="00BD142A">
      <w:pPr>
        <w:pStyle w:val="RALEWAYTEXTE"/>
        <w:spacing w:after="80" w:line="276" w:lineRule="auto"/>
        <w:ind w:left="200" w:hanging="200"/>
      </w:pPr>
      <w:r>
        <w:rPr>
          <w:color w:val="C00000"/>
        </w:rPr>
        <w:t xml:space="preserve">▸ </w:t>
      </w:r>
      <w:r>
        <w:t>Comptes à terme — sécurisation de la trésorerie</w:t>
      </w:r>
    </w:p>
    <w:p w14:paraId="20544FAD" w14:textId="77777777" w:rsidR="00387270" w:rsidRDefault="00000000">
      <w:pPr>
        <w:pStyle w:val="RALEWAYTEXTE"/>
        <w:spacing w:after="160" w:line="276" w:lineRule="auto"/>
      </w:pPr>
      <w:r>
        <w:t>Cette politique doit faire l'objet d'un PV d'assemblée des associés annuel documentant les décisions d'investissement, les performances et les arbitrages. La tenue d'une comptabilité régulière et la production de comptes annuels sont indispensables.</w:t>
      </w:r>
    </w:p>
    <w:p w14:paraId="46F316FA" w14:textId="3BE81795" w:rsidR="00387270" w:rsidRDefault="00000000" w:rsidP="00FF3BC3">
      <w:r>
        <w:br w:type="page"/>
      </w:r>
      <w:r w:rsidRPr="00FF3BC3">
        <w:rPr>
          <w:rFonts w:ascii="Raleway" w:eastAsiaTheme="minorHAnsi" w:hAnsi="Raleway"/>
          <w:b/>
          <w:color w:val="C00000"/>
          <w:sz w:val="26"/>
          <w:szCs w:val="22"/>
          <w:lang w:eastAsia="en-US"/>
        </w:rPr>
        <w:lastRenderedPageBreak/>
        <w:t>VII. Transmission aux enfants — Variantes</w:t>
      </w:r>
    </w:p>
    <w:p w14:paraId="76C554F3" w14:textId="77777777" w:rsidR="00387270" w:rsidRDefault="00000000">
      <w:pPr>
        <w:pStyle w:val="RALEWAYTEXTEGRAS"/>
        <w:spacing w:before="300" w:after="150" w:line="276" w:lineRule="auto"/>
      </w:pPr>
      <w:r>
        <w:rPr>
          <w:color w:val="C00000"/>
        </w:rPr>
        <w:t>A — Variante B1 (recommandée) — Démembrement classique</w:t>
      </w:r>
    </w:p>
    <w:p w14:paraId="0B58F035" w14:textId="7D656E9F" w:rsidR="00387270" w:rsidRDefault="00000000">
      <w:pPr>
        <w:pStyle w:val="RALEWAYTEXTE"/>
        <w:spacing w:after="160" w:line="276" w:lineRule="auto"/>
      </w:pPr>
      <w:r>
        <w:t xml:space="preserve">Donation aux enfants de la nue-propriété des parts de la SC holding, les époux Cavillon conservant l'usufruit. Le barème 669 CGI s'applique : M. Cavillon ayant 53 ans révolus (tranche 51-60 ans), la NP représente 40 % de la valeur des parts en pleine propriété. Les abattements de l'article 779 CGI (100 000 € par parent et par enfant × 2 parents × 2 enfants = 400 000 €) absorbent intégralement la NP. DMTG estimés : 0 €. Au décès des parents, réunion automatique USU/NP sans fiscalité (art. 1133 CGI). Les donataires reprennent l'engagement de conservation </w:t>
      </w:r>
      <w:r w:rsidR="00BD4D27">
        <w:t>de 6 ans (</w:t>
      </w:r>
      <w:r>
        <w:t>150-0 B ter</w:t>
      </w:r>
      <w:r w:rsidR="00BD4D27">
        <w:t>)</w:t>
      </w:r>
      <w:r>
        <w:t xml:space="preserve"> dans l'acte.</w:t>
      </w:r>
    </w:p>
    <w:p w14:paraId="6E03D387" w14:textId="0407EF69" w:rsidR="00387270" w:rsidRDefault="00000000">
      <w:pPr>
        <w:pStyle w:val="RALEWAYTEXTEGRAS"/>
        <w:spacing w:before="300" w:after="150" w:line="276" w:lineRule="auto"/>
      </w:pPr>
      <w:r>
        <w:rPr>
          <w:color w:val="C00000"/>
        </w:rPr>
        <w:t xml:space="preserve">B — Variante B2 (alternative) — Donation PP + </w:t>
      </w:r>
      <w:proofErr w:type="spellStart"/>
      <w:r w:rsidR="002F43EE">
        <w:rPr>
          <w:color w:val="C00000"/>
        </w:rPr>
        <w:t>PdP</w:t>
      </w:r>
      <w:proofErr w:type="spellEnd"/>
      <w:r>
        <w:rPr>
          <w:color w:val="C00000"/>
        </w:rPr>
        <w:t xml:space="preserve"> parents</w:t>
      </w:r>
    </w:p>
    <w:p w14:paraId="23D6DDAD" w14:textId="4C01DD4C" w:rsidR="00387270" w:rsidRDefault="00000000">
      <w:pPr>
        <w:pStyle w:val="RALEWAYTEXTE"/>
        <w:spacing w:after="160" w:line="276" w:lineRule="auto"/>
      </w:pPr>
      <w:r>
        <w:t xml:space="preserve">Cette variante, consiste à donner la pleine propriété des parts ordinaires de la SC holding aux enfants, et à créer concomitamment des parts de préférence au profit des parents leur conférant 99 % des dividendes et des droits de vote majorés, avec extinction automatique au décès. Cette variante neutralise l'article 751 CGI (présomption d'usufruit) et l'article 774 bis CGI (quasi-usufruit, LF 2024). </w:t>
      </w:r>
    </w:p>
    <w:tbl>
      <w:tblPr>
        <w:tblW w:w="9072" w:type="dxa"/>
        <w:tblCellMar>
          <w:top w:w="80" w:type="dxa"/>
          <w:left w:w="150" w:type="dxa"/>
          <w:bottom w:w="80" w:type="dxa"/>
          <w:right w:w="150" w:type="dxa"/>
        </w:tblCellMar>
        <w:tblLook w:val="04A0" w:firstRow="1" w:lastRow="0" w:firstColumn="1" w:lastColumn="0" w:noHBand="0" w:noVBand="1"/>
      </w:tblPr>
      <w:tblGrid>
        <w:gridCol w:w="9072"/>
      </w:tblGrid>
      <w:tr w:rsidR="00387270" w14:paraId="6B6B963E" w14:textId="77777777">
        <w:tc>
          <w:tcPr>
            <w:tcW w:w="9072" w:type="dxa"/>
            <w:tcBorders>
              <w:top w:val="single" w:sz="6" w:space="0" w:color="808080"/>
              <w:left w:val="single" w:sz="6" w:space="0" w:color="808080"/>
              <w:bottom w:val="single" w:sz="6" w:space="0" w:color="808080"/>
              <w:right w:val="single" w:sz="6" w:space="0" w:color="808080"/>
            </w:tcBorders>
            <w:shd w:val="clear" w:color="auto" w:fill="F2F2F2"/>
          </w:tcPr>
          <w:p w14:paraId="0503049A" w14:textId="60D197DF" w:rsidR="00387270" w:rsidRDefault="00000000">
            <w:pPr>
              <w:pStyle w:val="RALEWAYTEXTEGRAS"/>
              <w:spacing w:before="80" w:after="80"/>
              <w:jc w:val="center"/>
            </w:pPr>
            <w:r>
              <w:rPr>
                <w:color w:val="333333"/>
              </w:rPr>
              <w:t xml:space="preserve"> RECOMMANDATION ECA</w:t>
            </w:r>
          </w:p>
          <w:p w14:paraId="5FD437BF" w14:textId="77777777" w:rsidR="00387270" w:rsidRDefault="00000000" w:rsidP="00BD142A">
            <w:pPr>
              <w:pStyle w:val="RALEWAYTEXTE"/>
              <w:spacing w:before="40" w:after="80"/>
              <w:jc w:val="center"/>
            </w:pPr>
            <w:r>
              <w:rPr>
                <w:i/>
              </w:rPr>
              <w:t>La variante B1 (démembrement classique) est recommandée en première intention pour sa sécurité juridique supérieure et son ancienneté jurisprudentielle. La variante B2 pourra être envisagée ultérieurement si la jurisprudence se consolide ou si les conditions patrimoniales évoluent.</w:t>
            </w:r>
          </w:p>
        </w:tc>
      </w:tr>
    </w:tbl>
    <w:p w14:paraId="196FAC08" w14:textId="77777777" w:rsidR="00387270" w:rsidRDefault="00000000">
      <w:r>
        <w:br w:type="page"/>
      </w:r>
    </w:p>
    <w:p w14:paraId="6C276AC6" w14:textId="77777777" w:rsidR="00387270" w:rsidRDefault="00000000">
      <w:pPr>
        <w:pStyle w:val="RALEWAYTEXTEGRAS"/>
        <w:spacing w:before="400" w:after="200" w:line="276" w:lineRule="auto"/>
      </w:pPr>
      <w:r>
        <w:rPr>
          <w:color w:val="C00000"/>
          <w:sz w:val="26"/>
        </w:rPr>
        <w:lastRenderedPageBreak/>
        <w:t>VIII. Sécurisations et gestion des risques</w:t>
      </w:r>
    </w:p>
    <w:p w14:paraId="3F380CCA" w14:textId="77777777" w:rsidR="00387270" w:rsidRDefault="00000000">
      <w:pPr>
        <w:pStyle w:val="RALEWAYTEXTEGRAS"/>
        <w:spacing w:before="300" w:after="150" w:line="276" w:lineRule="auto"/>
      </w:pPr>
      <w:r>
        <w:rPr>
          <w:color w:val="C00000"/>
        </w:rPr>
        <w:t>A — Risque URSSAF — Cass. civ. 2, 19 octobre 2023, n° 21-20.366</w:t>
      </w:r>
    </w:p>
    <w:p w14:paraId="0BC8631B" w14:textId="77777777" w:rsidR="00DE63D1" w:rsidRDefault="00000000">
      <w:pPr>
        <w:pStyle w:val="RALEWAYTEXTE"/>
        <w:spacing w:after="160" w:line="276" w:lineRule="auto"/>
      </w:pPr>
      <w:r>
        <w:t xml:space="preserve">La Cour de cassation a jugé que les dividendes versés par une SELARL à une SPFPL devaient être intégrés dans l'assiette des cotisations sociales TNS du professionnel libéral, dès lors que celui-ci était le seul associé en exercice et le seul à générer les revenus. </w:t>
      </w:r>
      <w:r w:rsidR="00DE63D1">
        <w:t xml:space="preserve">                 </w:t>
      </w:r>
    </w:p>
    <w:p w14:paraId="644F79B9" w14:textId="39339ADA" w:rsidR="00387270" w:rsidRDefault="00000000">
      <w:pPr>
        <w:pStyle w:val="RALEWAYTEXTE"/>
        <w:spacing w:after="160" w:line="276" w:lineRule="auto"/>
      </w:pPr>
      <w:r>
        <w:t xml:space="preserve">La réponse ministérielle </w:t>
      </w:r>
      <w:proofErr w:type="spellStart"/>
      <w:r>
        <w:t>Anglars</w:t>
      </w:r>
      <w:proofErr w:type="spellEnd"/>
      <w:r>
        <w:t xml:space="preserve"> (27/02/2025, QE n° 14180) a précisé que cet arrêt ne constituait pas une règle générale mais concernait un cas spécifique d'interposition sans autre objet que le contournement.</w:t>
      </w:r>
    </w:p>
    <w:p w14:paraId="57FD8DF7" w14:textId="77777777" w:rsidR="00387270" w:rsidRDefault="00000000">
      <w:pPr>
        <w:pStyle w:val="RALEWAYTEXTE"/>
        <w:spacing w:after="160" w:line="276" w:lineRule="auto"/>
      </w:pPr>
      <w:r>
        <w:rPr>
          <w:b/>
          <w:color w:val="000000"/>
        </w:rPr>
        <w:t>Facteurs de distinction du cas Cavillon :</w:t>
      </w:r>
      <w:r>
        <w:t xml:space="preserve"> la holding n'est pas une SPFPL mais une SC patrimoniale à objet diversifié ; elle ne détient que 24,9 % du capital (et non 99 %) ; elle a une substance économique réelle (NP immobilière + placements financiers diversifiés).</w:t>
      </w:r>
    </w:p>
    <w:p w14:paraId="353C1BD1" w14:textId="37FBDEBC" w:rsidR="00387270" w:rsidRDefault="00000000">
      <w:pPr>
        <w:pStyle w:val="RALEWAYTEXTE"/>
        <w:spacing w:after="160" w:line="276" w:lineRule="auto"/>
      </w:pPr>
      <w:r>
        <w:rPr>
          <w:b/>
          <w:color w:val="C00000"/>
        </w:rPr>
        <w:t>Recommandation impérative :</w:t>
      </w:r>
      <w:r>
        <w:t xml:space="preserve"> Mme Cavillon doit maintenir sa rémunération d'associée de SEL à un niveau au moins équivalent au niveau actuel (revenu brut social 64 583 € en 2025). Aucune baisse de rémunération ne doit intervenir concomitamment à la mise en place des </w:t>
      </w:r>
      <w:proofErr w:type="spellStart"/>
      <w:r w:rsidR="002F43EE">
        <w:t>PdP</w:t>
      </w:r>
      <w:proofErr w:type="spellEnd"/>
      <w:r>
        <w:t xml:space="preserve"> ou à la première distribution de dividendes vers la holding.</w:t>
      </w:r>
    </w:p>
    <w:p w14:paraId="5E03E7A8" w14:textId="77777777" w:rsidR="00387270" w:rsidRDefault="00000000">
      <w:pPr>
        <w:pStyle w:val="RALEWAYTEXTEGRAS"/>
        <w:spacing w:before="300" w:after="150" w:line="276" w:lineRule="auto"/>
      </w:pPr>
      <w:r>
        <w:rPr>
          <w:color w:val="C00000"/>
        </w:rPr>
        <w:t>B — Actes de sécurisation systématiques</w:t>
      </w:r>
    </w:p>
    <w:p w14:paraId="56DB03DA" w14:textId="77777777" w:rsidR="00387270" w:rsidRDefault="00000000" w:rsidP="00BD142A">
      <w:pPr>
        <w:pStyle w:val="RALEWAYTEXTE"/>
        <w:spacing w:after="80" w:line="276" w:lineRule="auto"/>
        <w:ind w:left="200" w:hanging="200"/>
      </w:pPr>
      <w:r>
        <w:rPr>
          <w:color w:val="C00000"/>
        </w:rPr>
        <w:t xml:space="preserve">▸ </w:t>
      </w:r>
      <w:r>
        <w:t>Saisine de l'Ordre national infirmier — lettre circonstanciée, délai 2 à 4 mois</w:t>
      </w:r>
    </w:p>
    <w:p w14:paraId="2B2FAAA6" w14:textId="4B506593" w:rsidR="00387270" w:rsidRDefault="00000000" w:rsidP="00BD142A">
      <w:pPr>
        <w:pStyle w:val="RALEWAYTEXTE"/>
        <w:spacing w:after="80" w:line="276" w:lineRule="auto"/>
        <w:ind w:left="200" w:hanging="200"/>
      </w:pPr>
      <w:r>
        <w:rPr>
          <w:color w:val="C00000"/>
        </w:rPr>
        <w:t xml:space="preserve">▸ </w:t>
      </w:r>
      <w:r>
        <w:t xml:space="preserve">Rescrit fiscal préalable (art. L. </w:t>
      </w:r>
      <w:r w:rsidR="009A1064">
        <w:t>64 B</w:t>
      </w:r>
      <w:r>
        <w:t xml:space="preserve"> LPF) — qualification non abusive, délai </w:t>
      </w:r>
      <w:r w:rsidR="009A1064">
        <w:t xml:space="preserve">de </w:t>
      </w:r>
      <w:r>
        <w:t>6 mois, garantie opposable</w:t>
      </w:r>
      <w:r w:rsidR="006D477E">
        <w:t xml:space="preserve"> (voir détails paragraphe C infra)</w:t>
      </w:r>
    </w:p>
    <w:p w14:paraId="5EB25DB9" w14:textId="77777777" w:rsidR="00387270" w:rsidRDefault="00000000" w:rsidP="00BD142A">
      <w:pPr>
        <w:pStyle w:val="RALEWAYTEXTE"/>
        <w:spacing w:after="80" w:line="276" w:lineRule="auto"/>
        <w:ind w:left="200" w:hanging="200"/>
      </w:pPr>
      <w:r>
        <w:rPr>
          <w:color w:val="C00000"/>
        </w:rPr>
        <w:t xml:space="preserve">▸ </w:t>
      </w:r>
      <w:r>
        <w:t>Mémorandum stratégique — document signé par les époux avant mise en œuvre, exposant les motifs non fiscaux</w:t>
      </w:r>
    </w:p>
    <w:p w14:paraId="7BC25D9E" w14:textId="77777777" w:rsidR="00387270" w:rsidRDefault="00000000" w:rsidP="00BD142A">
      <w:pPr>
        <w:pStyle w:val="RALEWAYTEXTE"/>
        <w:spacing w:after="80" w:line="276" w:lineRule="auto"/>
        <w:ind w:left="200" w:hanging="200"/>
      </w:pPr>
      <w:r>
        <w:rPr>
          <w:color w:val="C00000"/>
        </w:rPr>
        <w:t xml:space="preserve">▸ </w:t>
      </w:r>
      <w:r>
        <w:t>Politique de placements financiers — substance économique documentée (PV AG annuels, comptabilité)</w:t>
      </w:r>
    </w:p>
    <w:p w14:paraId="6A8E6750" w14:textId="77777777" w:rsidR="00387270" w:rsidRDefault="00000000" w:rsidP="00BD142A">
      <w:pPr>
        <w:pStyle w:val="RALEWAYTEXTE"/>
        <w:spacing w:after="80" w:line="276" w:lineRule="auto"/>
        <w:ind w:left="200" w:hanging="200"/>
      </w:pPr>
      <w:r>
        <w:rPr>
          <w:color w:val="C00000"/>
        </w:rPr>
        <w:t xml:space="preserve">▸ </w:t>
      </w:r>
      <w:r>
        <w:t>Maintien rémunération Mme Cavillon ≥ 64 583 € brut social — documenté annuellement</w:t>
      </w:r>
    </w:p>
    <w:p w14:paraId="741E5E12" w14:textId="77777777" w:rsidR="00387270" w:rsidRDefault="00000000" w:rsidP="00BD142A">
      <w:pPr>
        <w:pStyle w:val="RALEWAYTEXTE"/>
        <w:spacing w:after="80" w:line="276" w:lineRule="auto"/>
        <w:ind w:left="200" w:hanging="200"/>
      </w:pPr>
      <w:r>
        <w:rPr>
          <w:color w:val="C00000"/>
        </w:rPr>
        <w:t xml:space="preserve">▸ </w:t>
      </w:r>
      <w:r>
        <w:t>Vérification contrat de cautionnement CEGC par le notaire avant vente NP</w:t>
      </w:r>
    </w:p>
    <w:p w14:paraId="4C0BDBF6" w14:textId="77777777" w:rsidR="00387270" w:rsidRDefault="00000000" w:rsidP="00BD142A">
      <w:pPr>
        <w:pStyle w:val="RALEWAYTEXTE"/>
        <w:spacing w:after="80" w:line="276" w:lineRule="auto"/>
        <w:ind w:left="200" w:hanging="200"/>
      </w:pPr>
      <w:r>
        <w:rPr>
          <w:color w:val="C00000"/>
        </w:rPr>
        <w:t xml:space="preserve">▸ </w:t>
      </w:r>
      <w:r>
        <w:t>Expertise immobilière indépendante du bien de Merlimont (budget 1 500 à 3 000 € HT)</w:t>
      </w:r>
    </w:p>
    <w:p w14:paraId="729750B1" w14:textId="456213FF" w:rsidR="006D477E" w:rsidRDefault="006D477E" w:rsidP="006D477E">
      <w:pPr>
        <w:pStyle w:val="RALEWAYTEXTEGRAS"/>
        <w:spacing w:before="300" w:after="150" w:line="276" w:lineRule="auto"/>
        <w:rPr>
          <w:color w:val="C00000"/>
        </w:rPr>
      </w:pPr>
      <w:r w:rsidRPr="006D477E">
        <w:rPr>
          <w:color w:val="C00000"/>
        </w:rPr>
        <w:t xml:space="preserve">C — Risque d'abus de droit </w:t>
      </w:r>
      <w:r>
        <w:rPr>
          <w:color w:val="C00000"/>
        </w:rPr>
        <w:t>-</w:t>
      </w:r>
      <w:r w:rsidRPr="006D477E">
        <w:rPr>
          <w:color w:val="C00000"/>
        </w:rPr>
        <w:t xml:space="preserve"> Information du client</w:t>
      </w:r>
    </w:p>
    <w:p w14:paraId="090B431E" w14:textId="72A41772" w:rsidR="006D477E" w:rsidRPr="006D477E" w:rsidRDefault="006D477E" w:rsidP="006D477E">
      <w:pPr>
        <w:pStyle w:val="RALEWAYTEXTEGRAS"/>
        <w:spacing w:before="300" w:after="150" w:line="276" w:lineRule="auto"/>
        <w:rPr>
          <w:b w:val="0"/>
        </w:rPr>
      </w:pPr>
      <w:r w:rsidRPr="006D477E">
        <w:rPr>
          <w:b w:val="0"/>
        </w:rPr>
        <w:t xml:space="preserve">Le schéma repose sur des mécanismes juridiquement licites et expressément prévus par les textes. Leur combinaison au sein d'une même opération familiale demeure toutefois susceptible d'un examen par l'administration sur le fondement des articles L. 64 et L. 64 A du LPF. Nous </w:t>
      </w:r>
      <w:r>
        <w:rPr>
          <w:b w:val="0"/>
        </w:rPr>
        <w:t xml:space="preserve">appelons votre </w:t>
      </w:r>
      <w:proofErr w:type="spellStart"/>
      <w:r>
        <w:rPr>
          <w:b w:val="0"/>
        </w:rPr>
        <w:t>attzntion</w:t>
      </w:r>
      <w:proofErr w:type="spellEnd"/>
      <w:r w:rsidRPr="006D477E">
        <w:rPr>
          <w:b w:val="0"/>
        </w:rPr>
        <w:t xml:space="preserve"> sur les points suivants :</w:t>
      </w:r>
    </w:p>
    <w:p w14:paraId="0B5C5E2E" w14:textId="35A7FFC0" w:rsidR="006D477E" w:rsidRPr="006D477E" w:rsidRDefault="006D477E" w:rsidP="006D477E">
      <w:pPr>
        <w:pStyle w:val="RALEWAYTEXTEGRAS"/>
        <w:spacing w:before="300" w:after="150" w:line="276" w:lineRule="auto"/>
        <w:rPr>
          <w:b w:val="0"/>
        </w:rPr>
      </w:pPr>
      <w:r w:rsidRPr="006D477E">
        <w:rPr>
          <w:b w:val="0"/>
        </w:rPr>
        <w:t>Le risque n'est pas nul. En cas de requalification, les conséquences seraient la remise en cause du régime mère-fille (IS 25 %), la rectification des droits de donation, et des pénalités de 40 % (art. 1729 CGI) voire 80 % en cas d'abus de droit caractérisé.</w:t>
      </w:r>
    </w:p>
    <w:p w14:paraId="7195BEB5" w14:textId="5329EBEE" w:rsidR="006D477E" w:rsidRPr="006D477E" w:rsidRDefault="006D477E" w:rsidP="006D477E">
      <w:pPr>
        <w:pStyle w:val="NormalWeb"/>
        <w:jc w:val="both"/>
        <w:rPr>
          <w:rFonts w:ascii="Raleway" w:eastAsiaTheme="minorHAnsi" w:hAnsi="Raleway"/>
          <w:color w:val="495864"/>
          <w:sz w:val="22"/>
          <w:szCs w:val="22"/>
          <w:lang w:eastAsia="en-US"/>
        </w:rPr>
      </w:pPr>
      <w:r w:rsidRPr="006D477E">
        <w:rPr>
          <w:rFonts w:ascii="Raleway" w:eastAsiaTheme="minorHAnsi" w:hAnsi="Raleway"/>
          <w:color w:val="495864"/>
          <w:sz w:val="22"/>
          <w:szCs w:val="22"/>
          <w:lang w:eastAsia="en-US"/>
        </w:rPr>
        <w:lastRenderedPageBreak/>
        <w:t>Le rescrit préalable (art. L. 64 B LPF) est la seule mesure conférant une sécurité opposable et définitive. Les autres mesures</w:t>
      </w:r>
      <w:r>
        <w:rPr>
          <w:rFonts w:ascii="Raleway" w:eastAsiaTheme="minorHAnsi" w:hAnsi="Raleway"/>
          <w:color w:val="495864"/>
          <w:sz w:val="22"/>
          <w:szCs w:val="22"/>
          <w:lang w:eastAsia="en-US"/>
        </w:rPr>
        <w:t> :</w:t>
      </w:r>
      <w:r w:rsidRPr="006D477E">
        <w:rPr>
          <w:rFonts w:ascii="Raleway" w:eastAsiaTheme="minorHAnsi" w:hAnsi="Raleway"/>
          <w:color w:val="495864"/>
          <w:sz w:val="22"/>
          <w:szCs w:val="22"/>
          <w:lang w:eastAsia="en-US"/>
        </w:rPr>
        <w:t xml:space="preserve"> mémorandum enregistré, séquençage, placements financiers améliorent la défense sans la garantir.</w:t>
      </w:r>
    </w:p>
    <w:p w14:paraId="18C22835" w14:textId="77777777" w:rsidR="006D477E" w:rsidRDefault="006D477E" w:rsidP="006D477E">
      <w:pPr>
        <w:pStyle w:val="NormalWeb"/>
        <w:jc w:val="both"/>
        <w:rPr>
          <w:rFonts w:ascii="Raleway" w:eastAsiaTheme="minorHAnsi" w:hAnsi="Raleway"/>
          <w:color w:val="495864"/>
          <w:sz w:val="22"/>
          <w:szCs w:val="22"/>
          <w:lang w:eastAsia="en-US"/>
        </w:rPr>
      </w:pPr>
      <w:r w:rsidRPr="006D477E">
        <w:rPr>
          <w:rFonts w:ascii="Raleway" w:eastAsiaTheme="minorHAnsi" w:hAnsi="Raleway"/>
          <w:color w:val="495864"/>
          <w:sz w:val="22"/>
          <w:szCs w:val="22"/>
          <w:lang w:eastAsia="en-US"/>
        </w:rPr>
        <w:t>L'exécution effective conditionne la solidité du schéma : les motifs déclarés doivent être suivis d'effets vérifiables (travaux réalisés, placements réellement souscrits, AG tenues, rémunération maintenue). À défaut, le mémorandum pourrait être retourné contre le contribuable.</w:t>
      </w:r>
    </w:p>
    <w:p w14:paraId="0F53E250" w14:textId="77777777" w:rsidR="006D477E" w:rsidRDefault="006D477E" w:rsidP="006D477E">
      <w:pPr>
        <w:pStyle w:val="NormalWeb"/>
        <w:jc w:val="both"/>
        <w:rPr>
          <w:rFonts w:ascii="Raleway" w:eastAsiaTheme="minorHAnsi" w:hAnsi="Raleway"/>
          <w:color w:val="495864"/>
          <w:sz w:val="22"/>
          <w:szCs w:val="22"/>
          <w:lang w:eastAsia="en-US"/>
        </w:rPr>
      </w:pPr>
      <w:r w:rsidRPr="006D477E">
        <w:rPr>
          <w:rFonts w:ascii="Raleway" w:eastAsiaTheme="minorHAnsi" w:hAnsi="Raleway"/>
          <w:color w:val="495864"/>
          <w:sz w:val="22"/>
          <w:szCs w:val="22"/>
          <w:lang w:eastAsia="en-US"/>
        </w:rPr>
        <w:t xml:space="preserve">Il </w:t>
      </w:r>
      <w:r w:rsidRPr="006D477E">
        <w:rPr>
          <w:rFonts w:ascii="Raleway" w:eastAsiaTheme="minorHAnsi" w:hAnsi="Raleway"/>
          <w:color w:val="495864"/>
          <w:sz w:val="22"/>
          <w:szCs w:val="22"/>
          <w:lang w:eastAsia="en-US"/>
        </w:rPr>
        <w:t>vous appartient</w:t>
      </w:r>
      <w:r w:rsidRPr="006D477E">
        <w:rPr>
          <w:rFonts w:ascii="Raleway" w:eastAsiaTheme="minorHAnsi" w:hAnsi="Raleway"/>
          <w:color w:val="495864"/>
          <w:sz w:val="22"/>
          <w:szCs w:val="22"/>
          <w:lang w:eastAsia="en-US"/>
        </w:rPr>
        <w:t xml:space="preserve"> de décider, en pleine connaissance de ces éléments, </w:t>
      </w:r>
      <w:r>
        <w:rPr>
          <w:rFonts w:ascii="Raleway" w:eastAsiaTheme="minorHAnsi" w:hAnsi="Raleway"/>
          <w:color w:val="495864"/>
          <w:sz w:val="22"/>
          <w:szCs w:val="22"/>
          <w:lang w:eastAsia="en-US"/>
        </w:rPr>
        <w:t>si vous souhaitez</w:t>
      </w:r>
      <w:r w:rsidRPr="006D477E">
        <w:rPr>
          <w:rFonts w:ascii="Raleway" w:eastAsiaTheme="minorHAnsi" w:hAnsi="Raleway"/>
          <w:color w:val="495864"/>
          <w:sz w:val="22"/>
          <w:szCs w:val="22"/>
          <w:lang w:eastAsia="en-US"/>
        </w:rPr>
        <w:t xml:space="preserve"> recourir au rescrit fiscal préalable ou mettre en œuvre le schéma sans cette garantie. </w:t>
      </w:r>
    </w:p>
    <w:p w14:paraId="356DA905" w14:textId="12C449E7" w:rsidR="006D477E" w:rsidRPr="006D477E" w:rsidRDefault="006D477E" w:rsidP="006D477E">
      <w:pPr>
        <w:pStyle w:val="NormalWeb"/>
        <w:jc w:val="both"/>
        <w:rPr>
          <w:rFonts w:ascii="Raleway" w:eastAsiaTheme="minorHAnsi" w:hAnsi="Raleway"/>
          <w:color w:val="495864"/>
          <w:sz w:val="22"/>
          <w:szCs w:val="22"/>
          <w:lang w:eastAsia="en-US"/>
        </w:rPr>
      </w:pPr>
      <w:r w:rsidRPr="006D477E">
        <w:rPr>
          <w:rFonts w:ascii="Raleway" w:eastAsiaTheme="minorHAnsi" w:hAnsi="Raleway"/>
          <w:color w:val="495864"/>
          <w:sz w:val="22"/>
          <w:szCs w:val="22"/>
          <w:lang w:eastAsia="en-US"/>
        </w:rPr>
        <w:t>ECA Expertise recommande le dépôt d'un rescrit sur le fondement de l'article L. 64 B du LPF, le délai d'instruction de six mois pouvant courir en parallèle des autres diligences préparatoires sans retarder le calendrier global. En cas de renonciation au rescrit, il est expressément convenu que ce choix relève de la décision du client, dûment informé du risque résiduel, et sera acté par écrit dans la lettre de mission.</w:t>
      </w:r>
    </w:p>
    <w:p w14:paraId="5909301D" w14:textId="77777777" w:rsidR="006D477E" w:rsidRDefault="006D477E" w:rsidP="00BD142A">
      <w:pPr>
        <w:pStyle w:val="RALEWAYTEXTE"/>
        <w:spacing w:after="80" w:line="276" w:lineRule="auto"/>
        <w:ind w:left="200" w:hanging="200"/>
      </w:pPr>
    </w:p>
    <w:p w14:paraId="7E025D48" w14:textId="77777777" w:rsidR="00387270" w:rsidRDefault="00000000" w:rsidP="00FF3BC3">
      <w:r>
        <w:br w:type="page"/>
      </w:r>
    </w:p>
    <w:p w14:paraId="3BC18918" w14:textId="77777777" w:rsidR="00387270" w:rsidRDefault="00000000">
      <w:pPr>
        <w:pStyle w:val="RALEWAYTEXTEGRAS"/>
        <w:spacing w:before="400" w:after="200" w:line="276" w:lineRule="auto"/>
      </w:pPr>
      <w:r>
        <w:rPr>
          <w:color w:val="C00000"/>
          <w:sz w:val="26"/>
        </w:rPr>
        <w:lastRenderedPageBreak/>
        <w:t>IX. Planning d'exécution et honoraires</w:t>
      </w:r>
    </w:p>
    <w:p w14:paraId="0AB533F7" w14:textId="77777777" w:rsidR="00387270" w:rsidRDefault="00000000">
      <w:pPr>
        <w:pStyle w:val="RALEWAYTEXTEGRAS"/>
        <w:spacing w:before="300" w:after="150" w:line="276" w:lineRule="auto"/>
      </w:pPr>
      <w:r>
        <w:rPr>
          <w:color w:val="C00000"/>
        </w:rPr>
        <w:t>A — Calendrier prévisionnel</w:t>
      </w:r>
    </w:p>
    <w:p w14:paraId="649740D4" w14:textId="77777777" w:rsidR="00387270" w:rsidRDefault="00000000">
      <w:pPr>
        <w:pStyle w:val="RALEWAYTEXTEGRAS"/>
        <w:spacing w:before="200" w:after="100" w:line="276" w:lineRule="auto"/>
      </w:pPr>
      <w:r>
        <w:rPr>
          <w:sz w:val="21"/>
        </w:rPr>
        <w:t>Phase 1 — Préparation (mois 1 à 4)</w:t>
      </w:r>
    </w:p>
    <w:p w14:paraId="199EE467" w14:textId="7D291284" w:rsidR="00387270" w:rsidRDefault="00000000">
      <w:pPr>
        <w:pStyle w:val="RALEWAYTEXTE"/>
        <w:spacing w:after="160" w:line="276" w:lineRule="auto"/>
      </w:pPr>
      <w:r>
        <w:t>Lettre de mission ECA — expertise immobilière Merlimont — saisine Ordre — rescrit fiscal</w:t>
      </w:r>
      <w:r w:rsidR="009A1064">
        <w:t xml:space="preserve"> abus de droit (art. L. 64 B LPF, administration centrale, 6 mois)</w:t>
      </w:r>
      <w:r>
        <w:t xml:space="preserve"> — mémorandum stratégique — vérification CEGC.</w:t>
      </w:r>
    </w:p>
    <w:p w14:paraId="7FACFFA8" w14:textId="77777777" w:rsidR="00387270" w:rsidRDefault="00000000">
      <w:pPr>
        <w:pStyle w:val="RALEWAYTEXTEGRAS"/>
        <w:spacing w:before="200" w:after="100" w:line="276" w:lineRule="auto"/>
      </w:pPr>
      <w:r>
        <w:rPr>
          <w:sz w:val="21"/>
        </w:rPr>
        <w:t>Phase 2 — Constitution juridique (mois 5 à 8)</w:t>
      </w:r>
    </w:p>
    <w:p w14:paraId="2AD8D1BC" w14:textId="2918BFB4" w:rsidR="00387270" w:rsidRDefault="00000000">
      <w:pPr>
        <w:pStyle w:val="RALEWAYTEXTE"/>
        <w:spacing w:after="160" w:line="276" w:lineRule="auto"/>
      </w:pPr>
      <w:r>
        <w:t xml:space="preserve">Création SC holding (statuts, JAL, immatriculation, option IS) — AGE SELARL (création </w:t>
      </w:r>
      <w:proofErr w:type="spellStart"/>
      <w:r w:rsidR="002F43EE">
        <w:t>PdP</w:t>
      </w:r>
      <w:proofErr w:type="spellEnd"/>
      <w:r>
        <w:t xml:space="preserve">) — notification </w:t>
      </w:r>
      <w:r w:rsidR="00DF6B3F">
        <w:t>ordre</w:t>
      </w:r>
      <w:r>
        <w:t xml:space="preserve"> — apport </w:t>
      </w:r>
      <w:proofErr w:type="spellStart"/>
      <w:r w:rsidR="002F43EE">
        <w:t>PdP</w:t>
      </w:r>
      <w:proofErr w:type="spellEnd"/>
      <w:r>
        <w:t xml:space="preserve"> par Mme Cavillon — déclaration 2074-I.</w:t>
      </w:r>
    </w:p>
    <w:p w14:paraId="5AF2DCF5" w14:textId="77777777" w:rsidR="00387270" w:rsidRDefault="00000000">
      <w:pPr>
        <w:pStyle w:val="RALEWAYTEXTEGRAS"/>
        <w:spacing w:before="200" w:after="100" w:line="276" w:lineRule="auto"/>
      </w:pPr>
      <w:r>
        <w:rPr>
          <w:sz w:val="21"/>
        </w:rPr>
        <w:t>Phase 3 — Opérationnel (mois 9 à 24)</w:t>
      </w:r>
    </w:p>
    <w:p w14:paraId="32137DAB" w14:textId="7D904C34" w:rsidR="00387270" w:rsidRDefault="00000000">
      <w:pPr>
        <w:pStyle w:val="RALEWAYTEXTE"/>
        <w:spacing w:after="160" w:line="276" w:lineRule="auto"/>
      </w:pPr>
      <w:r>
        <w:t xml:space="preserve">Distribution dividendes (étalée 2-3 exercices) — mise en place immédiate de la politique de placements financiers diversifiés — acquisition NP Merlimont (après </w:t>
      </w:r>
      <w:r w:rsidR="00DF6B3F">
        <w:t>1 voire 2</w:t>
      </w:r>
      <w:r>
        <w:t xml:space="preserve"> exercices de holding pour démontrer la substance).</w:t>
      </w:r>
    </w:p>
    <w:p w14:paraId="30C8DAB8" w14:textId="77777777" w:rsidR="00387270" w:rsidRDefault="00000000">
      <w:pPr>
        <w:pStyle w:val="RALEWAYTEXTEGRAS"/>
        <w:spacing w:before="200" w:after="100" w:line="276" w:lineRule="auto"/>
      </w:pPr>
      <w:r>
        <w:rPr>
          <w:sz w:val="21"/>
        </w:rPr>
        <w:t>Phase 4 — Transmission (mois 24 à 36)</w:t>
      </w:r>
    </w:p>
    <w:p w14:paraId="247B9744" w14:textId="79AC81BE" w:rsidR="00387270" w:rsidRDefault="00000000">
      <w:pPr>
        <w:pStyle w:val="RALEWAYTEXTE"/>
        <w:spacing w:after="160" w:line="276" w:lineRule="auto"/>
      </w:pPr>
      <w:r>
        <w:t>Arbitrage B1/B2 — donation notariée à Mathis et Amandine — déclaration DMTG — reprise engagement 150-0 B ter par les donataires.</w:t>
      </w:r>
      <w:r w:rsidR="00BD4D27">
        <w:t xml:space="preserve"> (engagement de conservation 6 ans)</w:t>
      </w:r>
    </w:p>
    <w:p w14:paraId="3466DE0D" w14:textId="77777777" w:rsidR="00387270" w:rsidRDefault="00000000">
      <w:pPr>
        <w:pStyle w:val="RALEWAYTEXTEGRAS"/>
        <w:spacing w:before="300" w:after="150" w:line="276" w:lineRule="auto"/>
      </w:pPr>
      <w:r>
        <w:rPr>
          <w:color w:val="C00000"/>
        </w:rPr>
        <w:t>B — Honoraires ECA EXPERTISE</w:t>
      </w:r>
    </w:p>
    <w:tbl>
      <w:tblPr>
        <w:tblW w:w="9072" w:type="dxa"/>
        <w:tblCellMar>
          <w:top w:w="80" w:type="dxa"/>
          <w:left w:w="150" w:type="dxa"/>
          <w:bottom w:w="80" w:type="dxa"/>
          <w:right w:w="150" w:type="dxa"/>
        </w:tblCellMar>
        <w:tblLook w:val="04A0" w:firstRow="1" w:lastRow="0" w:firstColumn="1" w:lastColumn="0" w:noHBand="0" w:noVBand="1"/>
      </w:tblPr>
      <w:tblGrid>
        <w:gridCol w:w="9072"/>
      </w:tblGrid>
      <w:tr w:rsidR="00387270" w14:paraId="36BC8148" w14:textId="77777777">
        <w:tc>
          <w:tcPr>
            <w:tcW w:w="9072" w:type="dxa"/>
            <w:tcBorders>
              <w:top w:val="single" w:sz="6" w:space="0" w:color="808080"/>
              <w:left w:val="single" w:sz="6" w:space="0" w:color="808080"/>
              <w:bottom w:val="single" w:sz="6" w:space="0" w:color="808080"/>
              <w:right w:val="single" w:sz="6" w:space="0" w:color="808080"/>
            </w:tcBorders>
            <w:shd w:val="clear" w:color="auto" w:fill="F2F2F2"/>
          </w:tcPr>
          <w:p w14:paraId="2B45FB0A" w14:textId="08DF7B01" w:rsidR="00387270" w:rsidRDefault="00000000" w:rsidP="00FF3BC3">
            <w:pPr>
              <w:pStyle w:val="RALEWAYTEXTEGRAS"/>
              <w:spacing w:before="80" w:after="80"/>
              <w:jc w:val="center"/>
            </w:pPr>
            <w:r>
              <w:rPr>
                <w:color w:val="333333"/>
              </w:rPr>
              <w:t>CONSULTATION PATRIMONIALE ET RESTRUCTURATION</w:t>
            </w:r>
          </w:p>
        </w:tc>
      </w:tr>
    </w:tbl>
    <w:p w14:paraId="42F0CD67" w14:textId="77777777" w:rsidR="00FF3BC3" w:rsidRPr="00FF3BC3" w:rsidRDefault="00FF3BC3" w:rsidP="00FF3BC3"/>
    <w:p w14:paraId="557C5360" w14:textId="15AF075C" w:rsidR="00387270" w:rsidRDefault="00000000">
      <w:pPr>
        <w:pStyle w:val="RALEWAYTEXTE"/>
        <w:spacing w:after="160" w:line="276" w:lineRule="auto"/>
      </w:pPr>
      <w:r>
        <w:rPr>
          <w:b/>
        </w:rPr>
        <w:t>I. Valorisation parts SELARL + avis, conseil et structuration patrimoniale :</w:t>
      </w:r>
      <w:r>
        <w:rPr>
          <w:b/>
          <w:color w:val="000000"/>
        </w:rPr>
        <w:t xml:space="preserve"> 1 </w:t>
      </w:r>
      <w:r w:rsidR="00C14533">
        <w:rPr>
          <w:b/>
          <w:color w:val="000000"/>
        </w:rPr>
        <w:t>5</w:t>
      </w:r>
      <w:r>
        <w:rPr>
          <w:b/>
          <w:color w:val="000000"/>
        </w:rPr>
        <w:t>00 euros HT</w:t>
      </w:r>
    </w:p>
    <w:p w14:paraId="1D975A93" w14:textId="77777777" w:rsidR="00387270" w:rsidRDefault="00000000">
      <w:pPr>
        <w:pStyle w:val="RALEWAYTEXTE"/>
        <w:spacing w:after="160" w:line="276" w:lineRule="auto"/>
      </w:pPr>
      <w:r>
        <w:rPr>
          <w:b/>
        </w:rPr>
        <w:t>II. Émission parts de préférence SELARL + apport à la holding :</w:t>
      </w:r>
      <w:r>
        <w:rPr>
          <w:b/>
          <w:color w:val="000000"/>
        </w:rPr>
        <w:t xml:space="preserve"> 2 500 euros HT</w:t>
      </w:r>
    </w:p>
    <w:p w14:paraId="527A84EE" w14:textId="7DB82F63" w:rsidR="00387270" w:rsidRDefault="00000000">
      <w:pPr>
        <w:pStyle w:val="RALEWAYTEXTE"/>
        <w:spacing w:after="160" w:line="276" w:lineRule="auto"/>
      </w:pPr>
      <w:r>
        <w:rPr>
          <w:b/>
        </w:rPr>
        <w:t>III. Création SC holding + transformation</w:t>
      </w:r>
      <w:r w:rsidR="00055C76">
        <w:rPr>
          <w:b/>
        </w:rPr>
        <w:t xml:space="preserve"> parts de</w:t>
      </w:r>
      <w:r>
        <w:rPr>
          <w:b/>
        </w:rPr>
        <w:t xml:space="preserve"> préférence (selon trajectoire) :</w:t>
      </w:r>
      <w:r>
        <w:rPr>
          <w:b/>
          <w:color w:val="000000"/>
        </w:rPr>
        <w:t xml:space="preserve"> 1 500 euros HT</w:t>
      </w:r>
    </w:p>
    <w:p w14:paraId="617FED6F" w14:textId="5B54C2A3" w:rsidR="00387270" w:rsidRDefault="00000000">
      <w:pPr>
        <w:pStyle w:val="RALEWAYTEXTE"/>
        <w:spacing w:after="160" w:line="276" w:lineRule="auto"/>
      </w:pPr>
      <w:r>
        <w:rPr>
          <w:b/>
          <w:color w:val="000000"/>
        </w:rPr>
        <w:t xml:space="preserve">Sous-total honoraires HT : </w:t>
      </w:r>
      <w:r>
        <w:t xml:space="preserve">5 </w:t>
      </w:r>
      <w:r w:rsidR="00C14533">
        <w:t>5</w:t>
      </w:r>
      <w:r>
        <w:t>00 euros</w:t>
      </w:r>
    </w:p>
    <w:p w14:paraId="03C4B516" w14:textId="26A2589E" w:rsidR="00387270" w:rsidRDefault="00000000">
      <w:pPr>
        <w:pStyle w:val="RALEWAYTEXTE"/>
        <w:spacing w:after="160" w:line="276" w:lineRule="auto"/>
      </w:pPr>
      <w:r>
        <w:t xml:space="preserve">TVA 20 % : 1 </w:t>
      </w:r>
      <w:r w:rsidR="00C14533">
        <w:t>10</w:t>
      </w:r>
      <w:r>
        <w:t>0 euros</w:t>
      </w:r>
    </w:p>
    <w:p w14:paraId="2C63C6D7" w14:textId="59CB8155" w:rsidR="00387270" w:rsidRDefault="00000000">
      <w:pPr>
        <w:pStyle w:val="RALEWAYTEXTE"/>
        <w:spacing w:after="160" w:line="276" w:lineRule="auto"/>
      </w:pPr>
      <w:r>
        <w:t>Frais et débours (tribunal de commerce, JAL, INPI, etc.) : environ 1 000 euros</w:t>
      </w:r>
    </w:p>
    <w:p w14:paraId="0ACFE247" w14:textId="15CE75B2" w:rsidR="00387270" w:rsidRDefault="00000000">
      <w:pPr>
        <w:pStyle w:val="RALEWAYTEXTE"/>
        <w:spacing w:after="160" w:line="276" w:lineRule="auto"/>
      </w:pPr>
      <w:r>
        <w:rPr>
          <w:b/>
          <w:color w:val="C00000"/>
        </w:rPr>
        <w:t xml:space="preserve">TOTAL ECA + DÉBOURS TTC : environ 7 </w:t>
      </w:r>
      <w:r w:rsidR="00C14533">
        <w:rPr>
          <w:b/>
          <w:color w:val="C00000"/>
        </w:rPr>
        <w:t>600</w:t>
      </w:r>
      <w:r>
        <w:rPr>
          <w:b/>
          <w:color w:val="C00000"/>
        </w:rPr>
        <w:t xml:space="preserve"> euros</w:t>
      </w:r>
    </w:p>
    <w:p w14:paraId="7DBC5F2D" w14:textId="77777777" w:rsidR="00387270" w:rsidRDefault="00000000">
      <w:pPr>
        <w:pStyle w:val="RALEWAYTEXTE"/>
        <w:spacing w:after="160" w:line="276" w:lineRule="auto"/>
      </w:pPr>
      <w:r>
        <w:t>Honoraires notaire (mémoires séparés, hors périmètre ECA) :</w:t>
      </w:r>
    </w:p>
    <w:p w14:paraId="3E9C3B08" w14:textId="77777777" w:rsidR="00387270" w:rsidRDefault="00000000">
      <w:pPr>
        <w:pStyle w:val="RALEWAYTEXTE"/>
        <w:spacing w:after="80" w:line="276" w:lineRule="auto"/>
        <w:ind w:left="400" w:hanging="200"/>
      </w:pPr>
      <w:r>
        <w:rPr>
          <w:color w:val="C00000"/>
        </w:rPr>
        <w:t xml:space="preserve">▸ </w:t>
      </w:r>
      <w:r>
        <w:t>Vente nue-propriété Merlimont + frais d'enregistrement : mémoire notaire</w:t>
      </w:r>
    </w:p>
    <w:p w14:paraId="0A917B26" w14:textId="77777777" w:rsidR="00387270" w:rsidRDefault="00000000">
      <w:pPr>
        <w:pStyle w:val="RALEWAYTEXTE"/>
        <w:spacing w:after="80" w:line="276" w:lineRule="auto"/>
        <w:ind w:left="400" w:hanging="200"/>
      </w:pPr>
      <w:r>
        <w:rPr>
          <w:color w:val="C00000"/>
        </w:rPr>
        <w:t xml:space="preserve">▸ </w:t>
      </w:r>
      <w:r>
        <w:t>Donation parts holding (NP ou PP selon trajectoire) : mémoire notaire</w:t>
      </w:r>
    </w:p>
    <w:p w14:paraId="0A2E2119" w14:textId="77777777" w:rsidR="00387270" w:rsidRDefault="00000000">
      <w:r>
        <w:br w:type="page"/>
      </w:r>
    </w:p>
    <w:p w14:paraId="26B869B7" w14:textId="77777777" w:rsidR="00387270" w:rsidRDefault="00000000">
      <w:pPr>
        <w:pStyle w:val="RALEWAYTEXTEGRAS"/>
        <w:spacing w:before="400" w:after="200" w:line="276" w:lineRule="auto"/>
      </w:pPr>
      <w:r>
        <w:rPr>
          <w:color w:val="C00000"/>
          <w:sz w:val="26"/>
        </w:rPr>
        <w:lastRenderedPageBreak/>
        <w:t>X. Conclusion stratégique</w:t>
      </w:r>
    </w:p>
    <w:p w14:paraId="0BBC5CB6" w14:textId="77777777" w:rsidR="00387270" w:rsidRDefault="00000000">
      <w:pPr>
        <w:pStyle w:val="RALEWAYTEXTE"/>
        <w:spacing w:after="160" w:line="276" w:lineRule="auto"/>
      </w:pPr>
      <w:r>
        <w:t>L'analyse conduite dans le cadre de la présente consultation fait apparaître que la situation patrimoniale de M. et Mme Cavillon est structurellement favorable à une restructuration de grande qualité fiscale et patrimoniale, à condition d'agir avec méthode et dans un séquencement rigoureux.</w:t>
      </w:r>
    </w:p>
    <w:p w14:paraId="543D73AE" w14:textId="09A5F8C0" w:rsidR="00387270" w:rsidRDefault="00000000">
      <w:pPr>
        <w:pStyle w:val="RALEWAYTEXTE"/>
        <w:spacing w:after="160" w:line="276" w:lineRule="auto"/>
      </w:pPr>
      <w:r>
        <w:t xml:space="preserve">Le premier levier est la création de la SC holding avec apport des </w:t>
      </w:r>
      <w:proofErr w:type="spellStart"/>
      <w:r w:rsidR="002F43EE">
        <w:t>PdP</w:t>
      </w:r>
      <w:proofErr w:type="spellEnd"/>
      <w:r>
        <w:t xml:space="preserve"> en report d'imposition (art. 150-0 B ter CGI). Ce mécanisme neutralise l'imposition de la plus-value de 567 748 € tant que les titres sont conservés. La remontée des dividendes en régime mère-fille (frottement 1,25 %) libère des flux d'investissement considérablement supérieurs à une distribution directe (soumise à PFU 12,8 % + cotisations TNS ~35 %).</w:t>
      </w:r>
    </w:p>
    <w:p w14:paraId="548BB194" w14:textId="793642E6" w:rsidR="00387270" w:rsidRDefault="00000000">
      <w:pPr>
        <w:pStyle w:val="RALEWAYTEXTE"/>
        <w:spacing w:after="160" w:line="276" w:lineRule="auto"/>
      </w:pPr>
      <w:r>
        <w:t>Le deuxième levier est l'acquisition par la holding de la nue-propriété de Merlimont</w:t>
      </w:r>
      <w:r w:rsidR="00B92BB4">
        <w:t xml:space="preserve">                      </w:t>
      </w:r>
      <w:r>
        <w:t xml:space="preserve"> (80 000 €), combinée à une politique de placements financiers diversifiés. Cette double activité (immobilière et financière) assure la substance économique de la holding et sécurise le schéma face à un contrôle fiscal.</w:t>
      </w:r>
    </w:p>
    <w:p w14:paraId="0E284CAA" w14:textId="5D9CE2C7" w:rsidR="00387270" w:rsidRDefault="00000000">
      <w:pPr>
        <w:pStyle w:val="RALEWAYTEXTE"/>
        <w:spacing w:after="160" w:line="276" w:lineRule="auto"/>
      </w:pPr>
      <w:r>
        <w:t>Le troisième levier est la transmission des parts de la holding à Mathis et Amandine, avec des droits de donation intégralement absorbés par les abattements disponibles</w:t>
      </w:r>
      <w:r w:rsidR="00BD142A">
        <w:t xml:space="preserve">                            </w:t>
      </w:r>
      <w:r>
        <w:t xml:space="preserve"> (400 000 €). La variante B1 (démembrement classique) est recommandée en première intention.</w:t>
      </w:r>
    </w:p>
    <w:p w14:paraId="3B11DDB1" w14:textId="77777777" w:rsidR="00387270" w:rsidRDefault="00000000">
      <w:pPr>
        <w:pStyle w:val="RALEWAYTEXTE"/>
        <w:spacing w:after="160" w:line="276" w:lineRule="auto"/>
      </w:pPr>
      <w:r>
        <w:t>Ces opérations doivent être coordonnées dans le temps : un calendrier précis de 24 à 30 mois devra être arrêté, en tenant compte des sécurisations préalables (rescrit fiscal, saisine Ordre, vérification CEGC).</w:t>
      </w:r>
    </w:p>
    <w:p w14:paraId="296D46A7" w14:textId="0E54F184" w:rsidR="00FF3BC3" w:rsidRDefault="00000000" w:rsidP="00FF3BC3">
      <w:pPr>
        <w:pStyle w:val="RALEWAYTEXTE"/>
        <w:spacing w:after="160" w:line="276" w:lineRule="auto"/>
      </w:pPr>
      <w:r>
        <w:t xml:space="preserve">ECA Expertise reste à la disposition de M. et Mme Cavillon pour toute question complémentaire, pour l'actualisation des simulations au vu des valorisations définitives, </w:t>
      </w:r>
      <w:r w:rsidR="00BD142A">
        <w:t xml:space="preserve">               </w:t>
      </w:r>
      <w:r>
        <w:t>et pour assurer le suivi annuel de la holding.</w:t>
      </w:r>
    </w:p>
    <w:p w14:paraId="064E6EEC" w14:textId="084F973B" w:rsidR="00806056" w:rsidRDefault="00806056" w:rsidP="00FF3BC3">
      <w:pPr>
        <w:pStyle w:val="RALEWAYTEXTE"/>
        <w:spacing w:after="160" w:line="276" w:lineRule="auto"/>
      </w:pPr>
      <w:r>
        <w:t>Fait à Cambrai,</w:t>
      </w:r>
    </w:p>
    <w:p w14:paraId="19294E48" w14:textId="68013B8F" w:rsidR="00806056" w:rsidRDefault="00806056" w:rsidP="00FF3BC3">
      <w:pPr>
        <w:pStyle w:val="RALEWAYTEXTE"/>
        <w:spacing w:after="160" w:line="276" w:lineRule="auto"/>
      </w:pPr>
      <w:r>
        <w:t>Le 03/09/2026.</w:t>
      </w:r>
    </w:p>
    <w:p w14:paraId="1E06E081" w14:textId="77777777" w:rsidR="00FF3BC3" w:rsidRPr="00FF3BC3" w:rsidRDefault="00FF3BC3" w:rsidP="00FF3BC3"/>
    <w:p w14:paraId="7A85B486" w14:textId="0D2E2269" w:rsidR="00DF6B3F" w:rsidRPr="00DF6B3F" w:rsidRDefault="00DF6B3F" w:rsidP="00DF6B3F">
      <w:pPr>
        <w:rPr>
          <w:rFonts w:ascii="Raleway" w:eastAsiaTheme="minorHAnsi" w:hAnsi="Raleway"/>
          <w:b/>
          <w:bCs/>
          <w:color w:val="495864"/>
          <w:sz w:val="22"/>
          <w:szCs w:val="22"/>
          <w:lang w:eastAsia="en-US"/>
        </w:rPr>
      </w:pPr>
      <w:r w:rsidRPr="00DF6B3F">
        <w:rPr>
          <w:rFonts w:ascii="Raleway" w:eastAsiaTheme="minorHAnsi" w:hAnsi="Raleway"/>
          <w:b/>
          <w:bCs/>
          <w:color w:val="495864"/>
          <w:sz w:val="22"/>
          <w:szCs w:val="22"/>
          <w:lang w:eastAsia="en-US"/>
        </w:rPr>
        <w:tab/>
        <w:t xml:space="preserve">Mme Perrine </w:t>
      </w:r>
      <w:r w:rsidR="00EC508A">
        <w:rPr>
          <w:rFonts w:ascii="Raleway" w:eastAsiaTheme="minorHAnsi" w:hAnsi="Raleway"/>
          <w:b/>
          <w:bCs/>
          <w:color w:val="495864"/>
          <w:sz w:val="22"/>
          <w:szCs w:val="22"/>
          <w:lang w:eastAsia="en-US"/>
        </w:rPr>
        <w:t>LOISEAUX</w:t>
      </w:r>
      <w:r w:rsidRPr="00DF6B3F">
        <w:rPr>
          <w:rFonts w:ascii="Raleway" w:eastAsiaTheme="minorHAnsi" w:hAnsi="Raleway"/>
          <w:b/>
          <w:bCs/>
          <w:color w:val="495864"/>
          <w:sz w:val="22"/>
          <w:szCs w:val="22"/>
          <w:lang w:eastAsia="en-US"/>
        </w:rPr>
        <w:t>,                                                        M. Yoann DECRETON,</w:t>
      </w:r>
    </w:p>
    <w:p w14:paraId="73E93849" w14:textId="22E2EB5F" w:rsidR="00DF6B3F" w:rsidRPr="00DF6B3F" w:rsidRDefault="00DF6B3F" w:rsidP="00DF6B3F">
      <w:pPr>
        <w:rPr>
          <w:rFonts w:ascii="Raleway" w:eastAsiaTheme="minorHAnsi" w:hAnsi="Raleway"/>
          <w:b/>
          <w:bCs/>
          <w:color w:val="495864"/>
          <w:sz w:val="22"/>
          <w:szCs w:val="22"/>
          <w:lang w:eastAsia="en-US"/>
        </w:rPr>
      </w:pPr>
      <w:r w:rsidRPr="00DF6B3F">
        <w:rPr>
          <w:rFonts w:ascii="Raleway" w:eastAsiaTheme="minorHAnsi" w:hAnsi="Raleway"/>
          <w:b/>
          <w:bCs/>
          <w:color w:val="495864"/>
          <w:sz w:val="22"/>
          <w:szCs w:val="22"/>
          <w:lang w:eastAsia="en-US"/>
        </w:rPr>
        <w:tab/>
        <w:t>Expert-Comptable Associée.</w:t>
      </w:r>
      <w:r w:rsidRPr="00DF6B3F">
        <w:rPr>
          <w:rFonts w:ascii="Raleway" w:eastAsiaTheme="minorHAnsi" w:hAnsi="Raleway"/>
          <w:b/>
          <w:bCs/>
          <w:color w:val="495864"/>
          <w:sz w:val="22"/>
          <w:szCs w:val="22"/>
          <w:lang w:eastAsia="en-US"/>
        </w:rPr>
        <w:tab/>
      </w:r>
      <w:r w:rsidRPr="00DF6B3F">
        <w:rPr>
          <w:rFonts w:ascii="Raleway" w:eastAsiaTheme="minorHAnsi" w:hAnsi="Raleway"/>
          <w:b/>
          <w:bCs/>
          <w:color w:val="495864"/>
          <w:sz w:val="22"/>
          <w:szCs w:val="22"/>
          <w:lang w:eastAsia="en-US"/>
        </w:rPr>
        <w:tab/>
      </w:r>
      <w:r w:rsidRPr="00DF6B3F">
        <w:rPr>
          <w:rFonts w:ascii="Raleway" w:eastAsiaTheme="minorHAnsi" w:hAnsi="Raleway"/>
          <w:b/>
          <w:bCs/>
          <w:color w:val="495864"/>
          <w:sz w:val="22"/>
          <w:szCs w:val="22"/>
          <w:lang w:eastAsia="en-US"/>
        </w:rPr>
        <w:tab/>
      </w:r>
      <w:r>
        <w:rPr>
          <w:rFonts w:ascii="Raleway" w:eastAsiaTheme="minorHAnsi" w:hAnsi="Raleway"/>
          <w:b/>
          <w:bCs/>
          <w:color w:val="495864"/>
          <w:sz w:val="22"/>
          <w:szCs w:val="22"/>
          <w:lang w:eastAsia="en-US"/>
        </w:rPr>
        <w:t xml:space="preserve">          </w:t>
      </w:r>
      <w:r w:rsidRPr="00DF6B3F">
        <w:rPr>
          <w:rFonts w:ascii="Raleway" w:eastAsiaTheme="minorHAnsi" w:hAnsi="Raleway"/>
          <w:b/>
          <w:bCs/>
          <w:color w:val="495864"/>
          <w:sz w:val="22"/>
          <w:szCs w:val="22"/>
          <w:lang w:eastAsia="en-US"/>
        </w:rPr>
        <w:t>Responsable fiscal</w:t>
      </w:r>
    </w:p>
    <w:p w14:paraId="75397B34" w14:textId="4231E2BC" w:rsidR="00387270" w:rsidRDefault="00387270">
      <w:pPr>
        <w:pStyle w:val="RALEWAYTEXTE"/>
        <w:spacing w:after="160" w:line="276" w:lineRule="auto"/>
      </w:pPr>
    </w:p>
    <w:sectPr w:rsidR="00387270">
      <w:headerReference w:type="default" r:id="rId7"/>
      <w:headerReference w:type="first" r:id="rId8"/>
      <w:footerReference w:type="first" r:id="rId9"/>
      <w:pgSz w:w="11906" w:h="16838"/>
      <w:pgMar w:top="1417" w:right="1417" w:bottom="1417" w:left="1417" w:header="397" w:footer="39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E8A5E2" w14:textId="77777777" w:rsidR="008022AF" w:rsidRDefault="008022AF" w:rsidP="00AE713A">
      <w:r>
        <w:separator/>
      </w:r>
    </w:p>
  </w:endnote>
  <w:endnote w:type="continuationSeparator" w:id="0">
    <w:p w14:paraId="3D199BCC" w14:textId="77777777" w:rsidR="008022AF" w:rsidRDefault="008022AF" w:rsidP="00AE71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Raleway">
    <w:charset w:val="00"/>
    <w:family w:val="auto"/>
    <w:pitch w:val="variable"/>
    <w:sig w:usb0="A00002FF" w:usb1="5000205B" w:usb2="00000000" w:usb3="00000000" w:csb0="00000197"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Estrangelo Edessa">
    <w:altName w:val="Segoe UI Historic"/>
    <w:panose1 w:val="00000000000000000000"/>
    <w:charset w:val="00"/>
    <w:family w:val="script"/>
    <w:pitch w:val="variable"/>
    <w:sig w:usb0="80002043" w:usb1="00000000" w:usb2="00000080" w:usb3="00000000" w:csb0="0000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DFA4EA" w14:textId="77777777" w:rsidR="00BF1A42" w:rsidRDefault="00000000" w:rsidP="00BF1A42">
    <w:pPr>
      <w:pStyle w:val="Pieddepage"/>
      <w:jc w:val="center"/>
      <w:rPr>
        <w:rFonts w:asciiTheme="majorHAnsi" w:hAnsiTheme="majorHAnsi"/>
        <w:b/>
        <w:color w:val="495864"/>
        <w:sz w:val="16"/>
      </w:rPr>
    </w:pPr>
    <w:r>
      <w:rPr>
        <w:noProof/>
        <w:color w:val="495864"/>
      </w:rPr>
      <w:pict w14:anchorId="799215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5" type="#_x0000_t75" style="position:absolute;left:0;text-align:left;margin-left:-46.15pt;margin-top:-17.6pt;width:67.35pt;height:35.9pt;z-index:-251656704;mso-position-horizontal-relative:text;mso-position-vertical-relative:text">
          <v:imagedata r:id="rId1" o:title="logo EC"/>
        </v:shape>
      </w:pict>
    </w:r>
    <w:r w:rsidR="00BF1A42" w:rsidRPr="00512A8C">
      <w:rPr>
        <w:rFonts w:asciiTheme="majorHAnsi" w:hAnsiTheme="majorHAnsi"/>
        <w:b/>
        <w:color w:val="495864"/>
        <w:sz w:val="16"/>
      </w:rPr>
      <w:ptab w:relativeTo="margin" w:alignment="center" w:leader="none"/>
    </w:r>
    <w:r w:rsidR="00BF1A42" w:rsidRPr="00512A8C">
      <w:rPr>
        <w:rFonts w:asciiTheme="majorHAnsi" w:hAnsiTheme="majorHAnsi"/>
        <w:b/>
        <w:color w:val="495864"/>
        <w:sz w:val="16"/>
      </w:rPr>
      <w:t>Société d’Expertise Comptable Inscrite au Tableau de l’Ordre de la Région Nord Pas-de-Calais</w:t>
    </w:r>
  </w:p>
  <w:p w14:paraId="56C6575C" w14:textId="016CD14C" w:rsidR="00512A8C" w:rsidRPr="00512A8C" w:rsidRDefault="00512A8C" w:rsidP="00512A8C">
    <w:pPr>
      <w:pStyle w:val="Pieddepage"/>
      <w:tabs>
        <w:tab w:val="clear" w:pos="9072"/>
        <w:tab w:val="right" w:pos="8789"/>
      </w:tabs>
      <w:ind w:right="-1417"/>
      <w:jc w:val="center"/>
      <w:rPr>
        <w:rFonts w:asciiTheme="majorHAnsi" w:hAnsiTheme="majorHAnsi"/>
        <w:b/>
        <w:color w:val="495864"/>
        <w:sz w:val="14"/>
      </w:rPr>
    </w:pPr>
    <w:r w:rsidRPr="00512A8C">
      <w:rPr>
        <w:rFonts w:asciiTheme="majorHAnsi" w:hAnsiTheme="majorHAnsi"/>
        <w:b/>
        <w:color w:val="495864"/>
        <w:sz w:val="14"/>
      </w:rPr>
      <w:t>S.A.</w:t>
    </w:r>
    <w:r w:rsidR="00FF3BC3">
      <w:rPr>
        <w:rFonts w:asciiTheme="majorHAnsi" w:hAnsiTheme="majorHAnsi"/>
        <w:b/>
        <w:color w:val="495864"/>
        <w:sz w:val="14"/>
      </w:rPr>
      <w:t>S</w:t>
    </w:r>
    <w:r w:rsidRPr="00512A8C">
      <w:rPr>
        <w:rFonts w:asciiTheme="majorHAnsi" w:hAnsiTheme="majorHAnsi"/>
        <w:b/>
        <w:color w:val="495864"/>
        <w:sz w:val="14"/>
      </w:rPr>
      <w:t>. au capital de 300 000 € - Siret : 687 220 087 00021 – 687 220 087 R.C.S. Douai – N° TVA Intracommunautaire : FR 60 687 220 087 – Code APE : 6920 Z</w:t>
    </w:r>
  </w:p>
  <w:p w14:paraId="121240A9" w14:textId="77777777" w:rsidR="00BF1A42" w:rsidRPr="00BF1A42" w:rsidRDefault="00BF1A42" w:rsidP="00512A8C">
    <w:pPr>
      <w:pStyle w:val="Pieddepage"/>
      <w:tabs>
        <w:tab w:val="clear" w:pos="9072"/>
        <w:tab w:val="right" w:pos="9498"/>
      </w:tabs>
      <w:ind w:right="-1134"/>
      <w:rPr>
        <w:rFonts w:asciiTheme="majorHAnsi" w:hAnsiTheme="majorHAnsi"/>
        <w:sz w:val="1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7110AE3" w14:textId="77777777" w:rsidR="008022AF" w:rsidRDefault="008022AF" w:rsidP="00AE713A">
      <w:r>
        <w:separator/>
      </w:r>
    </w:p>
  </w:footnote>
  <w:footnote w:type="continuationSeparator" w:id="0">
    <w:p w14:paraId="5917C803" w14:textId="77777777" w:rsidR="008022AF" w:rsidRDefault="008022AF" w:rsidP="00AE71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5592BA" w14:textId="77777777" w:rsidR="00801EB6" w:rsidRDefault="00801EB6" w:rsidP="00801EB6">
    <w:pPr>
      <w:pStyle w:val="En-tte"/>
      <w:ind w:left="-993"/>
    </w:pPr>
    <w:r>
      <w:rPr>
        <w:noProof/>
      </w:rPr>
      <w:drawing>
        <wp:inline distT="0" distB="0" distL="0" distR="0" wp14:anchorId="4FEFD166" wp14:editId="3E410435">
          <wp:extent cx="1508906" cy="546322"/>
          <wp:effectExtent l="0" t="0" r="0" b="6350"/>
          <wp:docPr id="2" name="Image 2"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A:\Users\mambroise\AppData\Local\Microsoft\Windows\INetCache\Content.Word\ECA-logo-lo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74131" cy="569938"/>
                  </a:xfrm>
                  <a:prstGeom prst="rect">
                    <a:avLst/>
                  </a:prstGeom>
                  <a:noFill/>
                  <a:ln>
                    <a:noFill/>
                  </a:ln>
                </pic:spPr>
              </pic:pic>
            </a:graphicData>
          </a:graphic>
        </wp:inline>
      </w:drawing>
    </w:r>
  </w:p>
  <w:p w14:paraId="34EAE534" w14:textId="77777777" w:rsidR="00801EB6" w:rsidRDefault="00801EB6" w:rsidP="00801EB6">
    <w:pPr>
      <w:pStyle w:val="En-tte"/>
      <w:ind w:left="-1134"/>
    </w:pPr>
  </w:p>
  <w:p w14:paraId="3267CAA4" w14:textId="77777777" w:rsidR="00801EB6" w:rsidRDefault="00801EB6" w:rsidP="00801EB6">
    <w:pPr>
      <w:pStyle w:val="En-tte"/>
      <w:ind w:left="-1134"/>
    </w:pPr>
  </w:p>
  <w:p w14:paraId="52D5CBBF" w14:textId="77777777" w:rsidR="00801EB6" w:rsidRPr="00801EB6" w:rsidRDefault="00801EB6" w:rsidP="00801EB6">
    <w:pPr>
      <w:pStyle w:val="En-tte"/>
      <w:ind w:left="-1134"/>
      <w:rPr>
        <w:rFonts w:asciiTheme="majorHAnsi" w:hAnsiTheme="majorHAnsi"/>
        <w:b/>
        <w:color w:val="C00000"/>
        <w:sz w:val="18"/>
      </w:rPr>
    </w:pPr>
    <w:r>
      <w:ptab w:relativeTo="margin" w:alignment="right" w:leader="none"/>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6D790D"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noProof/>
        <w:color w:val="495864"/>
        <w:sz w:val="16"/>
      </w:rPr>
      <w:drawing>
        <wp:anchor distT="0" distB="0" distL="114300" distR="114300" simplePos="0" relativeHeight="251655680" behindDoc="1" locked="0" layoutInCell="1" allowOverlap="1" wp14:anchorId="5F4B2A09" wp14:editId="619891BB">
          <wp:simplePos x="0" y="0"/>
          <wp:positionH relativeFrom="column">
            <wp:posOffset>1512892</wp:posOffset>
          </wp:positionH>
          <wp:positionV relativeFrom="paragraph">
            <wp:posOffset>-33655</wp:posOffset>
          </wp:positionV>
          <wp:extent cx="2726003" cy="989331"/>
          <wp:effectExtent l="0" t="0" r="0" b="0"/>
          <wp:wrapNone/>
          <wp:docPr id="1" name="Image 1" descr="A:\Users\mambroise\AppData\Local\Microsoft\Windows\INetCache\Content.Word\ECA-logo-lo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Users\mambroise\AppData\Local\Microsoft\Windows\INetCache\Content.Word\ECA-logo-long.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726003" cy="989331"/>
                  </a:xfrm>
                  <a:prstGeom prst="rect">
                    <a:avLst/>
                  </a:prstGeom>
                  <a:noFill/>
                  <a:ln>
                    <a:noFill/>
                  </a:ln>
                </pic:spPr>
              </pic:pic>
            </a:graphicData>
          </a:graphic>
          <wp14:sizeRelH relativeFrom="page">
            <wp14:pctWidth>0</wp14:pctWidth>
          </wp14:sizeRelH>
          <wp14:sizeRelV relativeFrom="page">
            <wp14:pctHeight>0</wp14:pctHeight>
          </wp14:sizeRelV>
        </wp:anchor>
      </w:drawing>
    </w:r>
    <w:r w:rsidRPr="00512A8C">
      <w:rPr>
        <w:rFonts w:asciiTheme="majorHAnsi" w:hAnsiTheme="majorHAnsi"/>
        <w:color w:val="495864"/>
        <w:sz w:val="16"/>
      </w:rPr>
      <w:t>60, Rue des Rôtisseurs</w:t>
    </w:r>
  </w:p>
  <w:p w14:paraId="5BC9A084"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59400 CAMBRAI</w:t>
    </w:r>
  </w:p>
  <w:p w14:paraId="611FDC04"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27 72 00 10</w:t>
    </w:r>
  </w:p>
  <w:p w14:paraId="1E486D28" w14:textId="77777777" w:rsidR="00801EB6" w:rsidRPr="00DF37AF" w:rsidRDefault="00C11DEB" w:rsidP="00801EB6">
    <w:pPr>
      <w:pStyle w:val="En-tte"/>
      <w:ind w:left="-993"/>
      <w:rPr>
        <w:rFonts w:asciiTheme="majorHAnsi" w:hAnsiTheme="majorHAnsi"/>
        <w:b/>
        <w:color w:val="E63427"/>
        <w:sz w:val="16"/>
      </w:rPr>
    </w:pPr>
    <w:r w:rsidRPr="00C11DEB">
      <w:rPr>
        <w:rFonts w:asciiTheme="majorHAnsi" w:hAnsiTheme="majorHAnsi"/>
        <w:b/>
        <w:noProof/>
        <w:color w:val="C00000"/>
        <w:sz w:val="16"/>
      </w:rPr>
      <mc:AlternateContent>
        <mc:Choice Requires="wps">
          <w:drawing>
            <wp:anchor distT="0" distB="0" distL="114300" distR="114300" simplePos="0" relativeHeight="251656704" behindDoc="0" locked="0" layoutInCell="1" allowOverlap="1" wp14:anchorId="351B9371" wp14:editId="7DF42E17">
              <wp:simplePos x="0" y="0"/>
              <wp:positionH relativeFrom="column">
                <wp:posOffset>-621030</wp:posOffset>
              </wp:positionH>
              <wp:positionV relativeFrom="paragraph">
                <wp:posOffset>160324</wp:posOffset>
              </wp:positionV>
              <wp:extent cx="942975" cy="0"/>
              <wp:effectExtent l="0" t="0" r="28575" b="19050"/>
              <wp:wrapNone/>
              <wp:docPr id="4" name="Connecteur droit 4"/>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834D66F" id="Connecteur droit 4" o:spid="_x0000_s1026" style="position:absolute;z-index:251656704;visibility:visible;mso-wrap-style:square;mso-wrap-distance-left:9pt;mso-wrap-distance-top:0;mso-wrap-distance-right:9pt;mso-wrap-distance-bottom:0;mso-position-horizontal:absolute;mso-position-horizontal-relative:text;mso-position-vertical:absolute;mso-position-vertical-relative:text" from="-48.9pt,12.6pt" to="25.35pt,12.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qpJhT2gEAAAsEAAAOAAAAZHJzL2Uyb0RvYy54bWysU9uO0zAQfUfiHyy/07Sle4ua7kOX5QVB tcAHuM64seSbxt6m/XvGTppdARIC8eJk7Dln5hyP1/cna9gRMGrvGr6YzTkDJ32r3aHh3789vrvl LCbhWmG8g4afIfL7zds36z7UsPSdNy0gIxIX6z40vEsp1FUVZQdWxJkP4OhQebQiUYiHqkXRE7s1 1XI+v656j21ALyFG2n0YDvmm8CsFMn1RKkJipuHUWyorlnWf12qzFvUBRei0HNsQ/9CFFdpR0Ynq QSTBnlH/QmW1RB+9SjPpbeWV0hKKBlKzmP+k5msnAhQtZE4Mk03x/9HKz8cdMt02fMWZE5auaOud I9/gGVmLXie2yi71IdaUvHU7HKMYdpglnxTa/CUx7FScPU/OwikxSZt3q+XdzRVn8nJUveACxvQR vGX5p+FGu6xZ1OL4KSaqRamXlLxtHOtp0q5uiS/H0RvdPmpjSoCH/dYgOwq67w/X71fLm9w8UbxK o8g42sySBhHlL50NDAWeQJEl1PZiqJCHESZaISW4tBh5jaPsDFPUwgSc/xk45mcolEH9G/CEKJW9 SxPYaufxd9XT6dKyGvIvDgy6swV7357L9RZraOKKc+PryCP9Oi7wlze8+QEAAP//AwBQSwMEFAAG AAgAAAAhAAAAJ03dAAAACAEAAA8AAABkcnMvZG93bnJldi54bWxMj81OwzAQhO9IvIO1SFxQ6zQi tA1xKkDiABdEKHcn3vwIex3Fbpu+PYs4wHE0o5lvit3srDjiFAZPClbLBARS481AnYL9x/NiAyJE TUZbT6jgjAF25eVFoXPjT/SOxyp2gkso5FpBH+OYSxmaHp0OSz8isdf6yenIcuqkmfSJy52VaZLc SacH4oVej/jUY/NVHZyCer+t2sfbz5fW3ry+taus2szurNT11fxwDyLiHP/C8IPP6FAyU+0PZIKw ChbbNaNHBWmWguBAlqxB1L9aloX8f6D8BgAA//8DAFBLAQItABQABgAIAAAAIQC2gziS/gAAAOEB AAATAAAAAAAAAAAAAAAAAAAAAABbQ29udGVudF9UeXBlc10ueG1sUEsBAi0AFAAGAAgAAAAhADj9 If/WAAAAlAEAAAsAAAAAAAAAAAAAAAAALwEAAF9yZWxzLy5yZWxzUEsBAi0AFAAGAAgAAAAhAOqk mFPaAQAACwQAAA4AAAAAAAAAAAAAAAAALgIAAGRycy9lMm9Eb2MueG1sUEsBAi0AFAAGAAgAAAAh AAAAJ03dAAAACAEAAA8AAAAAAAAAAAAAAAAANAQAAGRycy9kb3ducmV2LnhtbFBLBQYAAAAABAAE APMAAAA+BQAAAAA= " strokecolor="#e63427" strokeweight="1.25pt">
              <v:stroke joinstyle="miter"/>
            </v:line>
          </w:pict>
        </mc:Fallback>
      </mc:AlternateContent>
    </w:r>
    <w:hyperlink r:id="rId2" w:history="1">
      <w:r w:rsidR="00801EB6" w:rsidRPr="00DF37AF">
        <w:rPr>
          <w:rStyle w:val="Lienhypertexte"/>
          <w:rFonts w:asciiTheme="majorHAnsi" w:hAnsiTheme="majorHAnsi"/>
          <w:b/>
          <w:color w:val="E63427"/>
          <w:sz w:val="16"/>
          <w:u w:val="none"/>
        </w:rPr>
        <w:t>accueilcambrai@eca-groupe.com</w:t>
      </w:r>
    </w:hyperlink>
  </w:p>
  <w:p w14:paraId="5B9059FE" w14:textId="77777777" w:rsidR="00801EB6" w:rsidRPr="00C11DEB" w:rsidRDefault="00801EB6" w:rsidP="00C11DEB">
    <w:pPr>
      <w:pStyle w:val="En-tte"/>
      <w:rPr>
        <w:rFonts w:asciiTheme="majorHAnsi" w:hAnsiTheme="majorHAnsi"/>
        <w:b/>
        <w:color w:val="FFFFFF" w:themeColor="background1"/>
        <w:sz w:val="6"/>
        <w:u w:val="single" w:color="C00000"/>
      </w:rPr>
    </w:pPr>
  </w:p>
  <w:p w14:paraId="4BD94388" w14:textId="77777777" w:rsidR="00C11DEB" w:rsidRPr="00C11DEB" w:rsidRDefault="00C11DEB" w:rsidP="00C11DEB">
    <w:pPr>
      <w:pStyle w:val="En-tte"/>
      <w:rPr>
        <w:rFonts w:asciiTheme="majorHAnsi" w:hAnsiTheme="majorHAnsi"/>
        <w:b/>
        <w:color w:val="FFFFFF" w:themeColor="background1"/>
        <w:sz w:val="2"/>
        <w:u w:val="single" w:color="C00000"/>
      </w:rPr>
    </w:pPr>
  </w:p>
  <w:p w14:paraId="6900A593"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92, Rue Raoul Briquet</w:t>
    </w:r>
  </w:p>
  <w:p w14:paraId="58DCEB31"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62223 SAINT NICOLAS LEZ ARRAS</w:t>
    </w:r>
  </w:p>
  <w:p w14:paraId="2E379B22"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Adresse Postale :</w:t>
    </w:r>
  </w:p>
  <w:p w14:paraId="26472325" w14:textId="77777777" w:rsidR="00801EB6" w:rsidRPr="00512A8C" w:rsidRDefault="00801EB6" w:rsidP="00801EB6">
    <w:pPr>
      <w:pStyle w:val="En-tte"/>
      <w:tabs>
        <w:tab w:val="clear" w:pos="9072"/>
        <w:tab w:val="left" w:pos="4536"/>
      </w:tabs>
      <w:ind w:left="-993"/>
      <w:rPr>
        <w:rFonts w:asciiTheme="majorHAnsi" w:hAnsiTheme="majorHAnsi"/>
        <w:color w:val="495864"/>
        <w:sz w:val="16"/>
      </w:rPr>
    </w:pPr>
    <w:r w:rsidRPr="00512A8C">
      <w:rPr>
        <w:rFonts w:asciiTheme="majorHAnsi" w:hAnsiTheme="majorHAnsi"/>
        <w:color w:val="495864"/>
        <w:sz w:val="16"/>
      </w:rPr>
      <w:t>BP 60042</w:t>
    </w:r>
    <w:r w:rsidRPr="00512A8C">
      <w:rPr>
        <w:rFonts w:asciiTheme="majorHAnsi" w:hAnsiTheme="majorHAnsi"/>
        <w:color w:val="495864"/>
        <w:sz w:val="16"/>
      </w:rPr>
      <w:tab/>
    </w:r>
  </w:p>
  <w:p w14:paraId="121C1A56" w14:textId="77777777" w:rsidR="00801EB6" w:rsidRPr="00512A8C" w:rsidRDefault="00801EB6" w:rsidP="00801EB6">
    <w:pPr>
      <w:pStyle w:val="En-tte"/>
      <w:ind w:left="-993"/>
      <w:rPr>
        <w:rFonts w:asciiTheme="majorHAnsi" w:hAnsiTheme="majorHAnsi"/>
        <w:color w:val="495864"/>
        <w:sz w:val="16"/>
      </w:rPr>
    </w:pPr>
    <w:r w:rsidRPr="00512A8C">
      <w:rPr>
        <w:rFonts w:asciiTheme="majorHAnsi" w:hAnsiTheme="majorHAnsi"/>
        <w:color w:val="495864"/>
        <w:sz w:val="16"/>
      </w:rPr>
      <w:t>62055 SAINT LAURENT CEDEX</w:t>
    </w:r>
  </w:p>
  <w:p w14:paraId="5B2B0B30" w14:textId="77777777" w:rsidR="00801EB6" w:rsidRPr="00512A8C" w:rsidRDefault="00801EB6" w:rsidP="00801EB6">
    <w:pPr>
      <w:pStyle w:val="En-tte"/>
      <w:ind w:left="-993"/>
      <w:rPr>
        <w:rFonts w:asciiTheme="majorHAnsi" w:hAnsiTheme="majorHAnsi"/>
        <w:b/>
        <w:color w:val="495864"/>
        <w:sz w:val="16"/>
      </w:rPr>
    </w:pPr>
    <w:r w:rsidRPr="00512A8C">
      <w:rPr>
        <w:rFonts w:asciiTheme="majorHAnsi" w:hAnsiTheme="majorHAnsi"/>
        <w:b/>
        <w:color w:val="495864"/>
        <w:sz w:val="16"/>
      </w:rPr>
      <w:t>Tél : 03 21 07 45 04</w:t>
    </w:r>
  </w:p>
  <w:p w14:paraId="1D592840" w14:textId="77777777" w:rsidR="00801EB6" w:rsidRPr="00DF37AF" w:rsidRDefault="00C11DEB" w:rsidP="00801EB6">
    <w:pPr>
      <w:pStyle w:val="En-tte"/>
      <w:ind w:left="-993"/>
      <w:rPr>
        <w:rStyle w:val="Lienhypertexte"/>
        <w:rFonts w:asciiTheme="majorHAnsi" w:hAnsiTheme="majorHAnsi"/>
        <w:b/>
        <w:color w:val="E63427"/>
        <w:sz w:val="16"/>
        <w:u w:val="none"/>
      </w:rPr>
    </w:pPr>
    <w:r w:rsidRPr="00DF37AF">
      <w:rPr>
        <w:rFonts w:asciiTheme="majorHAnsi" w:hAnsiTheme="majorHAnsi"/>
        <w:b/>
        <w:noProof/>
        <w:color w:val="E63427"/>
        <w:sz w:val="16"/>
      </w:rPr>
      <mc:AlternateContent>
        <mc:Choice Requires="wps">
          <w:drawing>
            <wp:anchor distT="0" distB="0" distL="114300" distR="114300" simplePos="0" relativeHeight="251657728" behindDoc="0" locked="0" layoutInCell="1" allowOverlap="1" wp14:anchorId="1B99129B" wp14:editId="5A6B8DA9">
              <wp:simplePos x="0" y="0"/>
              <wp:positionH relativeFrom="column">
                <wp:posOffset>-620726</wp:posOffset>
              </wp:positionH>
              <wp:positionV relativeFrom="paragraph">
                <wp:posOffset>175895</wp:posOffset>
              </wp:positionV>
              <wp:extent cx="942975" cy="0"/>
              <wp:effectExtent l="0" t="0" r="28575" b="19050"/>
              <wp:wrapNone/>
              <wp:docPr id="5" name="Connecteur droit 5"/>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CDF8F57" id="Connecteur droit 5" o:spid="_x0000_s1026" style="position:absolute;z-index:251657728;visibility:visible;mso-wrap-style:square;mso-wrap-distance-left:9pt;mso-wrap-distance-top:0;mso-wrap-distance-right:9pt;mso-wrap-distance-bottom:0;mso-position-horizontal:absolute;mso-position-horizontal-relative:text;mso-position-vertical:absolute;mso-position-vertical-relative:text" from="-48.9pt,13.85pt" to="25.35pt,13.8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nESyH2gEAAAsEAAAOAAAAZHJzL2Uyb0RvYy54bWysU9uO0zAQfUfiHyy/07Rlu5eo6T50WV4Q VAt8gOuMG0u+aext2r9n7KTZFSAhEC9Oxp5zZs7xeH1/soYdAaP2ruGL2ZwzcNK32h0a/v3b47tb zmISrhXGO2j4GSK/37x9s+5DDUvfedMCMiJxse5Dw7uUQl1VUXZgRZz5AI4OlUcrEoV4qFoUPbFb Uy3n8+uq99gG9BJipN2H4ZBvCr9SINMXpSIkZhpOvaWyYln3ea02a1EfUIROy7EN8Q9dWKEdFZ2o HkQS7Bn1L1RWS/TRqzST3lZeKS2haCA1i/lPar52IkDRQubEMNkU/x+t/HzcIdNtw1ecOWHpirbe OfINnpG16HViq+xSH2JNyVu3wzGKYYdZ8kmhzV8Sw07F2fPkLJwSk7R5d7W8u6EK8nJUveACxvQR vGX5p+FGu6xZ1OL4KSaqRamXlLxtHOtp0la3xJfj6I1uH7UxJcDDfmuQHQXd94fr91fLm9w8UbxK o8g42sySBhHlL50NDAWeQJEl1PZiqJCHESZaISW4tBh5jaPsDFPUwgSc/xk45mcolEH9G/CEKJW9 SxPYaufxd9XT6dKyGvIvDgy6swV7357L9RZraOKKc+PryCP9Oi7wlze8+QEAAP//AwBQSwMEFAAG AAgAAAAhADcQ9w/eAAAACAEAAA8AAABkcnMvZG93bnJldi54bWxMj81OwzAQhO9IvIO1SFxQ67Si pA1xKkDiUC6IUO5OvPkR9jqK3TZ9e7biAKfRaEaz3+bbyVlxxDH0nhQs5gkIpNqbnloF+8/X2RpE iJqMtp5QwRkDbIvrq1xnxp/oA49lbAWPUMi0gi7GIZMy1B06HeZ+QOKs8aPTke3YSjPqE487K5dJ 8iCd7okvdHrAlw7r7/LgFFT7Tdk833/tGnv39t4sVuV6cmelbm+mp0cQEaf4V4YLPqNDwUyVP5AJ wiqYbVJGjwqWaQqCC6uEtfr1ssjl/weKHwAAAP//AwBQSwECLQAUAAYACAAAACEAtoM4kv4AAADh AQAAEwAAAAAAAAAAAAAAAAAAAAAAW0NvbnRlbnRfVHlwZXNdLnhtbFBLAQItABQABgAIAAAAIQA4 /SH/1gAAAJQBAAALAAAAAAAAAAAAAAAAAC8BAABfcmVscy8ucmVsc1BLAQItABQABgAIAAAAIQBn ESyH2gEAAAsEAAAOAAAAAAAAAAAAAAAAAC4CAABkcnMvZTJvRG9jLnhtbFBLAQItABQABgAIAAAA IQA3EPcP3gAAAAgBAAAPAAAAAAAAAAAAAAAAADQEAABkcnMvZG93bnJldi54bWxQSwUGAAAAAAQA BADzAAAAPwUAAAAA " strokecolor="#e63427" strokeweight="1.25pt">
              <v:stroke joinstyle="miter"/>
            </v:line>
          </w:pict>
        </mc:Fallback>
      </mc:AlternateContent>
    </w:r>
    <w:hyperlink r:id="rId3" w:history="1">
      <w:r w:rsidR="00801EB6" w:rsidRPr="00DF37AF">
        <w:rPr>
          <w:rStyle w:val="Lienhypertexte"/>
          <w:rFonts w:asciiTheme="majorHAnsi" w:hAnsiTheme="majorHAnsi"/>
          <w:b/>
          <w:color w:val="E63427"/>
          <w:sz w:val="16"/>
          <w:u w:val="none"/>
        </w:rPr>
        <w:t>accueilarras@eca-groupe.com</w:t>
      </w:r>
    </w:hyperlink>
  </w:p>
  <w:p w14:paraId="0069E3BD" w14:textId="77777777" w:rsidR="00C11DEB" w:rsidRDefault="00C11DEB" w:rsidP="00801EB6">
    <w:pPr>
      <w:pStyle w:val="En-tte"/>
      <w:ind w:left="-993"/>
      <w:rPr>
        <w:rFonts w:asciiTheme="majorHAnsi" w:hAnsiTheme="majorHAnsi"/>
        <w:b/>
        <w:color w:val="C00000"/>
        <w:sz w:val="6"/>
        <w:szCs w:val="6"/>
      </w:rPr>
    </w:pPr>
  </w:p>
  <w:p w14:paraId="79527DE2" w14:textId="77777777" w:rsidR="00C11DEB" w:rsidRPr="00C11DEB" w:rsidRDefault="00C11DEB" w:rsidP="00801EB6">
    <w:pPr>
      <w:pStyle w:val="En-tte"/>
      <w:ind w:left="-993"/>
      <w:rPr>
        <w:rFonts w:asciiTheme="majorHAnsi" w:hAnsiTheme="majorHAnsi"/>
        <w:b/>
        <w:color w:val="C00000"/>
        <w:sz w:val="6"/>
        <w:szCs w:val="6"/>
      </w:rPr>
    </w:pPr>
  </w:p>
  <w:p w14:paraId="6CB43818" w14:textId="77777777" w:rsidR="00C11DEB" w:rsidRPr="00512A8C" w:rsidRDefault="00C11DEB" w:rsidP="00C11DEB">
    <w:pPr>
      <w:pStyle w:val="En-tte"/>
      <w:ind w:left="-993"/>
      <w:rPr>
        <w:rFonts w:asciiTheme="majorHAnsi" w:hAnsiTheme="majorHAnsi"/>
        <w:color w:val="495864"/>
        <w:sz w:val="16"/>
      </w:rPr>
    </w:pPr>
    <w:r w:rsidRPr="00512A8C">
      <w:rPr>
        <w:rFonts w:asciiTheme="majorHAnsi" w:hAnsiTheme="majorHAnsi"/>
        <w:color w:val="495864"/>
        <w:sz w:val="16"/>
      </w:rPr>
      <w:t>2, Avenue Sénateur Girard</w:t>
    </w:r>
  </w:p>
  <w:p w14:paraId="58D8D5A5" w14:textId="77777777" w:rsidR="00C11DEB" w:rsidRPr="00512A8C" w:rsidRDefault="00C11DEB" w:rsidP="00C11DEB">
    <w:pPr>
      <w:pStyle w:val="En-tte"/>
      <w:ind w:left="-993"/>
      <w:rPr>
        <w:rFonts w:asciiTheme="majorHAnsi" w:hAnsiTheme="majorHAnsi"/>
        <w:color w:val="495864"/>
        <w:sz w:val="16"/>
      </w:rPr>
    </w:pPr>
    <w:r w:rsidRPr="00512A8C">
      <w:rPr>
        <w:rFonts w:asciiTheme="majorHAnsi" w:hAnsiTheme="majorHAnsi"/>
        <w:color w:val="495864"/>
        <w:sz w:val="16"/>
      </w:rPr>
      <w:t>59300 VALENCIENNES</w:t>
    </w:r>
  </w:p>
  <w:p w14:paraId="11890E8F" w14:textId="77777777" w:rsidR="00C11DEB" w:rsidRPr="00512A8C" w:rsidRDefault="00C11DEB" w:rsidP="00C11DEB">
    <w:pPr>
      <w:pStyle w:val="En-tte"/>
      <w:ind w:left="-993"/>
      <w:rPr>
        <w:rFonts w:asciiTheme="majorHAnsi" w:hAnsiTheme="majorHAnsi"/>
        <w:b/>
        <w:color w:val="495864"/>
        <w:sz w:val="16"/>
      </w:rPr>
    </w:pPr>
    <w:r w:rsidRPr="00512A8C">
      <w:rPr>
        <w:rFonts w:asciiTheme="majorHAnsi" w:hAnsiTheme="majorHAnsi"/>
        <w:b/>
        <w:color w:val="495864"/>
        <w:sz w:val="16"/>
      </w:rPr>
      <w:t>Tél : 03 74 22 03 08</w:t>
    </w:r>
  </w:p>
  <w:p w14:paraId="520041D7" w14:textId="77777777" w:rsidR="00C11DEB" w:rsidRPr="00DF37AF" w:rsidRDefault="00C11DEB" w:rsidP="00C11DEB">
    <w:pPr>
      <w:pStyle w:val="En-tte"/>
      <w:ind w:left="-993"/>
      <w:rPr>
        <w:rStyle w:val="Lienhypertexte"/>
        <w:rFonts w:asciiTheme="majorHAnsi" w:hAnsiTheme="majorHAnsi"/>
        <w:b/>
        <w:color w:val="E63427"/>
        <w:sz w:val="16"/>
        <w:u w:val="none"/>
      </w:rPr>
    </w:pPr>
    <w:r w:rsidRPr="00DF37AF">
      <w:rPr>
        <w:rFonts w:asciiTheme="majorHAnsi" w:hAnsiTheme="majorHAnsi"/>
        <w:b/>
        <w:noProof/>
        <w:color w:val="E63427"/>
        <w:sz w:val="16"/>
      </w:rPr>
      <mc:AlternateContent>
        <mc:Choice Requires="wps">
          <w:drawing>
            <wp:anchor distT="0" distB="0" distL="114300" distR="114300" simplePos="0" relativeHeight="251658752" behindDoc="0" locked="0" layoutInCell="1" allowOverlap="1" wp14:anchorId="6B2685ED" wp14:editId="3FECC6C4">
              <wp:simplePos x="0" y="0"/>
              <wp:positionH relativeFrom="column">
                <wp:posOffset>-620726</wp:posOffset>
              </wp:positionH>
              <wp:positionV relativeFrom="paragraph">
                <wp:posOffset>170180</wp:posOffset>
              </wp:positionV>
              <wp:extent cx="942975" cy="0"/>
              <wp:effectExtent l="0" t="0" r="28575" b="19050"/>
              <wp:wrapNone/>
              <wp:docPr id="6" name="Connecteur droit 6"/>
              <wp:cNvGraphicFramePr/>
              <a:graphic xmlns:a="http://schemas.openxmlformats.org/drawingml/2006/main">
                <a:graphicData uri="http://schemas.microsoft.com/office/word/2010/wordprocessingShape">
                  <wps:wsp>
                    <wps:cNvCnPr/>
                    <wps:spPr>
                      <a:xfrm>
                        <a:off x="0" y="0"/>
                        <a:ext cx="942975" cy="0"/>
                      </a:xfrm>
                      <a:prstGeom prst="line">
                        <a:avLst/>
                      </a:prstGeom>
                      <a:ln w="15875">
                        <a:solidFill>
                          <a:srgbClr val="E63427"/>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16503B" id="Connecteur droit 6" o:spid="_x0000_s1026" style="position:absolute;z-index:251658752;visibility:visible;mso-wrap-style:square;mso-wrap-distance-left:9pt;mso-wrap-distance-top:0;mso-wrap-distance-right:9pt;mso-wrap-distance-bottom:0;mso-position-horizontal:absolute;mso-position-horizontal-relative:text;mso-position-vertical:absolute;mso-position-vertical-relative:text" from="-48.9pt,13.4pt" to="25.35pt,13.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xyYAh2wEAAAsEAAAOAAAAZHJzL2Uyb0RvYy54bWysU01vEzEQvSPxHyzfySahTdtVNj2klAuC qMAPcLzjrCV/aexmk3/P2LvZVoCEQFy8O/a8N/Oex+v7kzXsCBi1dw1fzOacgZO+1e7Q8O/fHt/d chaTcK0w3kHDzxD5/ebtm3Ufalj6zpsWkBGJi3UfGt6lFOqqirIDK+LMB3B0qDxakSjEQ9Wi6Ind mmo5n6+q3mMb0EuIkXYfhkO+KfxKgUxflIqQmGk49ZbKimXd57XarEV9QBE6Lcc2xD90YYV2VHSi ehBJsGfUv1BZLdFHr9JMelt5pbSEooHULOY/qfnaiQBFC5kTw2RT/H+08vNxh0y3DV9x5oSlK9p6 58g3eEbWoteJrbJLfYg1JW/dDscohh1mySeFNn9JDDsVZ8+Ts3BKTNLm3dXy7uaaM3k5ql5wAWP6 CN6y/NNwo13WLGpx/BQT1aLUS0reNo71NGnXt8SX4+iNbh+1MSXAw35rkB0F3feH1fur5U1unihe pVFkHG1mSYOI8pfOBoYCT6DIEmp7MVTIwwgTrZASXFqMvMZRdoYpamECzv8MHPMzFMqg/g14QpTK 3qUJbLXz+Lvq6XRpWQ35FwcG3dmCvW/P5XqLNTRxxbnxdeSRfh0X+Msb3vwAAAD//wMAUEsDBBQA BgAIAAAAIQCUpXN13gAAAAgBAAAPAAAAZHJzL2Rvd25yZXYueG1sTI9LT8MwEITvSPwHa5G4oNZp RV9pnAqQOMClIpS7E28eqr2OYrdN/z2LOMBpNJrR7LfZbnRWnHEInScFs2kCAqnypqNGweHzdbIG EaImo60nVHDFALv89ibTqfEX+sBzERvBIxRSraCNsU+lDFWLToep75E4q/3gdGQ7NNIM+sLjzsp5 kiyl0x3xhVb3+NJidSxOTkF52BT18+PXW20f3vf1bFGsR3dV6v5ufNqCiDjGvzL84DM65MxU+hOZ IKyCyWbF6FHBfMnKhUWyAlH+epln8v8D+TcAAAD//wMAUEsBAi0AFAAGAAgAAAAhALaDOJL+AAAA 4QEAABMAAAAAAAAAAAAAAAAAAAAAAFtDb250ZW50X1R5cGVzXS54bWxQSwECLQAUAAYACAAAACEA OP0h/9YAAACUAQAACwAAAAAAAAAAAAAAAAAvAQAAX3JlbHMvLnJlbHNQSwECLQAUAAYACAAAACEA scmAIdsBAAALBAAADgAAAAAAAAAAAAAAAAAuAgAAZHJzL2Uyb0RvYy54bWxQSwECLQAUAAYACAAA ACEAlKVzdd4AAAAIAQAADwAAAAAAAAAAAAAAAAA1BAAAZHJzL2Rvd25yZXYueG1sUEsFBgAAAAAE AAQA8wAAAEAFAAAAAA== " strokecolor="#e63427" strokeweight="1.25pt">
              <v:stroke joinstyle="miter"/>
            </v:line>
          </w:pict>
        </mc:Fallback>
      </mc:AlternateContent>
    </w:r>
    <w:hyperlink r:id="rId4" w:history="1">
      <w:r w:rsidRPr="00DF37AF">
        <w:rPr>
          <w:rStyle w:val="Lienhypertexte"/>
          <w:rFonts w:asciiTheme="majorHAnsi" w:hAnsiTheme="majorHAnsi"/>
          <w:b/>
          <w:color w:val="E63427"/>
          <w:sz w:val="16"/>
          <w:u w:val="none"/>
        </w:rPr>
        <w:t>accueilvalenciennes@eca-groupe.com</w:t>
      </w:r>
    </w:hyperlink>
  </w:p>
  <w:p w14:paraId="6EEAB04A" w14:textId="77777777" w:rsidR="00C11DEB" w:rsidRPr="00C11DEB" w:rsidRDefault="00C11DEB" w:rsidP="00C11DEB">
    <w:pPr>
      <w:pStyle w:val="En-tte"/>
      <w:ind w:left="-993"/>
      <w:rPr>
        <w:rFonts w:asciiTheme="majorHAnsi" w:hAnsiTheme="majorHAnsi"/>
        <w:b/>
        <w:color w:val="FFFFFF" w:themeColor="background1"/>
        <w:sz w:val="6"/>
        <w:szCs w:val="6"/>
        <w:u w:val="single" w:color="C00000"/>
      </w:rPr>
    </w:pPr>
  </w:p>
  <w:p w14:paraId="3C7A0942" w14:textId="77777777" w:rsidR="00801EB6" w:rsidRPr="00C11DEB" w:rsidRDefault="00801EB6" w:rsidP="00801EB6">
    <w:pPr>
      <w:pStyle w:val="En-tte"/>
      <w:ind w:left="-1134"/>
      <w:rPr>
        <w:rFonts w:asciiTheme="majorHAnsi" w:hAnsiTheme="majorHAnsi"/>
        <w:b/>
        <w:color w:val="FFFFFF" w:themeColor="background1"/>
        <w:sz w:val="2"/>
        <w:u w:val="single" w:color="C00000"/>
      </w:rPr>
    </w:pPr>
  </w:p>
  <w:p w14:paraId="30C204EA" w14:textId="77777777" w:rsidR="00801EB6" w:rsidRPr="00DF37AF" w:rsidRDefault="00801EB6" w:rsidP="00801EB6">
    <w:pPr>
      <w:pStyle w:val="En-tte"/>
      <w:ind w:left="-993"/>
      <w:rPr>
        <w:color w:val="E63427"/>
        <w:sz w:val="16"/>
        <w:szCs w:val="16"/>
      </w:rPr>
    </w:pPr>
    <w:r w:rsidRPr="00DF37AF">
      <w:rPr>
        <w:rFonts w:asciiTheme="majorHAnsi" w:hAnsiTheme="majorHAnsi"/>
        <w:b/>
        <w:color w:val="E63427"/>
        <w:sz w:val="16"/>
        <w:szCs w:val="16"/>
      </w:rPr>
      <w:t>www.eca-groupe.com</w:t>
    </w:r>
    <w:r w:rsidRPr="00DF37AF">
      <w:rPr>
        <w:color w:val="E63427"/>
        <w:sz w:val="16"/>
        <w:szCs w:val="16"/>
      </w:rPr>
      <w:ptab w:relativeTo="margin" w:alignment="center"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9B75C3"/>
    <w:multiLevelType w:val="hybridMultilevel"/>
    <w:tmpl w:val="3D2ADC9C"/>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582"/>
        </w:tabs>
        <w:ind w:left="1582" w:hanging="360"/>
      </w:pPr>
      <w:rPr>
        <w:rFonts w:ascii="Courier New" w:hAnsi="Courier New" w:cs="Courier New" w:hint="default"/>
      </w:rPr>
    </w:lvl>
    <w:lvl w:ilvl="2" w:tplc="040C0005" w:tentative="1">
      <w:start w:val="1"/>
      <w:numFmt w:val="bullet"/>
      <w:lvlText w:val=""/>
      <w:lvlJc w:val="left"/>
      <w:pPr>
        <w:tabs>
          <w:tab w:val="num" w:pos="2302"/>
        </w:tabs>
        <w:ind w:left="2302" w:hanging="360"/>
      </w:pPr>
      <w:rPr>
        <w:rFonts w:ascii="Wingdings" w:hAnsi="Wingdings" w:hint="default"/>
      </w:rPr>
    </w:lvl>
    <w:lvl w:ilvl="3" w:tplc="040C0001" w:tentative="1">
      <w:start w:val="1"/>
      <w:numFmt w:val="bullet"/>
      <w:lvlText w:val=""/>
      <w:lvlJc w:val="left"/>
      <w:pPr>
        <w:tabs>
          <w:tab w:val="num" w:pos="3022"/>
        </w:tabs>
        <w:ind w:left="3022" w:hanging="360"/>
      </w:pPr>
      <w:rPr>
        <w:rFonts w:ascii="Symbol" w:hAnsi="Symbol" w:hint="default"/>
      </w:rPr>
    </w:lvl>
    <w:lvl w:ilvl="4" w:tplc="040C0003" w:tentative="1">
      <w:start w:val="1"/>
      <w:numFmt w:val="bullet"/>
      <w:lvlText w:val="o"/>
      <w:lvlJc w:val="left"/>
      <w:pPr>
        <w:tabs>
          <w:tab w:val="num" w:pos="3742"/>
        </w:tabs>
        <w:ind w:left="3742" w:hanging="360"/>
      </w:pPr>
      <w:rPr>
        <w:rFonts w:ascii="Courier New" w:hAnsi="Courier New" w:cs="Courier New" w:hint="default"/>
      </w:rPr>
    </w:lvl>
    <w:lvl w:ilvl="5" w:tplc="040C0005" w:tentative="1">
      <w:start w:val="1"/>
      <w:numFmt w:val="bullet"/>
      <w:lvlText w:val=""/>
      <w:lvlJc w:val="left"/>
      <w:pPr>
        <w:tabs>
          <w:tab w:val="num" w:pos="4462"/>
        </w:tabs>
        <w:ind w:left="4462" w:hanging="360"/>
      </w:pPr>
      <w:rPr>
        <w:rFonts w:ascii="Wingdings" w:hAnsi="Wingdings" w:hint="default"/>
      </w:rPr>
    </w:lvl>
    <w:lvl w:ilvl="6" w:tplc="040C0001" w:tentative="1">
      <w:start w:val="1"/>
      <w:numFmt w:val="bullet"/>
      <w:lvlText w:val=""/>
      <w:lvlJc w:val="left"/>
      <w:pPr>
        <w:tabs>
          <w:tab w:val="num" w:pos="5182"/>
        </w:tabs>
        <w:ind w:left="5182" w:hanging="360"/>
      </w:pPr>
      <w:rPr>
        <w:rFonts w:ascii="Symbol" w:hAnsi="Symbol" w:hint="default"/>
      </w:rPr>
    </w:lvl>
    <w:lvl w:ilvl="7" w:tplc="040C0003" w:tentative="1">
      <w:start w:val="1"/>
      <w:numFmt w:val="bullet"/>
      <w:lvlText w:val="o"/>
      <w:lvlJc w:val="left"/>
      <w:pPr>
        <w:tabs>
          <w:tab w:val="num" w:pos="5902"/>
        </w:tabs>
        <w:ind w:left="5902" w:hanging="360"/>
      </w:pPr>
      <w:rPr>
        <w:rFonts w:ascii="Courier New" w:hAnsi="Courier New" w:cs="Courier New" w:hint="default"/>
      </w:rPr>
    </w:lvl>
    <w:lvl w:ilvl="8" w:tplc="040C0005" w:tentative="1">
      <w:start w:val="1"/>
      <w:numFmt w:val="bullet"/>
      <w:lvlText w:val=""/>
      <w:lvlJc w:val="left"/>
      <w:pPr>
        <w:tabs>
          <w:tab w:val="num" w:pos="6622"/>
        </w:tabs>
        <w:ind w:left="6622" w:hanging="360"/>
      </w:pPr>
      <w:rPr>
        <w:rFonts w:ascii="Wingdings" w:hAnsi="Wingdings" w:hint="default"/>
      </w:rPr>
    </w:lvl>
  </w:abstractNum>
  <w:abstractNum w:abstractNumId="1" w15:restartNumberingAfterBreak="0">
    <w:nsid w:val="15A22D6A"/>
    <w:multiLevelType w:val="hybridMultilevel"/>
    <w:tmpl w:val="FB1AB238"/>
    <w:lvl w:ilvl="0" w:tplc="040C0001">
      <w:start w:val="1"/>
      <w:numFmt w:val="bullet"/>
      <w:lvlText w:val=""/>
      <w:lvlJc w:val="left"/>
      <w:pPr>
        <w:ind w:left="732" w:hanging="360"/>
      </w:pPr>
      <w:rPr>
        <w:rFonts w:ascii="Symbol" w:hAnsi="Symbol" w:hint="default"/>
      </w:rPr>
    </w:lvl>
    <w:lvl w:ilvl="1" w:tplc="040C0003" w:tentative="1">
      <w:start w:val="1"/>
      <w:numFmt w:val="bullet"/>
      <w:lvlText w:val="o"/>
      <w:lvlJc w:val="left"/>
      <w:pPr>
        <w:ind w:left="1452" w:hanging="360"/>
      </w:pPr>
      <w:rPr>
        <w:rFonts w:ascii="Courier New" w:hAnsi="Courier New" w:cs="Courier New" w:hint="default"/>
      </w:rPr>
    </w:lvl>
    <w:lvl w:ilvl="2" w:tplc="040C0005" w:tentative="1">
      <w:start w:val="1"/>
      <w:numFmt w:val="bullet"/>
      <w:lvlText w:val=""/>
      <w:lvlJc w:val="left"/>
      <w:pPr>
        <w:ind w:left="2172" w:hanging="360"/>
      </w:pPr>
      <w:rPr>
        <w:rFonts w:ascii="Wingdings" w:hAnsi="Wingdings" w:hint="default"/>
      </w:rPr>
    </w:lvl>
    <w:lvl w:ilvl="3" w:tplc="040C0001" w:tentative="1">
      <w:start w:val="1"/>
      <w:numFmt w:val="bullet"/>
      <w:lvlText w:val=""/>
      <w:lvlJc w:val="left"/>
      <w:pPr>
        <w:ind w:left="2892" w:hanging="360"/>
      </w:pPr>
      <w:rPr>
        <w:rFonts w:ascii="Symbol" w:hAnsi="Symbol" w:hint="default"/>
      </w:rPr>
    </w:lvl>
    <w:lvl w:ilvl="4" w:tplc="040C0003" w:tentative="1">
      <w:start w:val="1"/>
      <w:numFmt w:val="bullet"/>
      <w:lvlText w:val="o"/>
      <w:lvlJc w:val="left"/>
      <w:pPr>
        <w:ind w:left="3612" w:hanging="360"/>
      </w:pPr>
      <w:rPr>
        <w:rFonts w:ascii="Courier New" w:hAnsi="Courier New" w:cs="Courier New" w:hint="default"/>
      </w:rPr>
    </w:lvl>
    <w:lvl w:ilvl="5" w:tplc="040C0005" w:tentative="1">
      <w:start w:val="1"/>
      <w:numFmt w:val="bullet"/>
      <w:lvlText w:val=""/>
      <w:lvlJc w:val="left"/>
      <w:pPr>
        <w:ind w:left="4332" w:hanging="360"/>
      </w:pPr>
      <w:rPr>
        <w:rFonts w:ascii="Wingdings" w:hAnsi="Wingdings" w:hint="default"/>
      </w:rPr>
    </w:lvl>
    <w:lvl w:ilvl="6" w:tplc="040C0001" w:tentative="1">
      <w:start w:val="1"/>
      <w:numFmt w:val="bullet"/>
      <w:lvlText w:val=""/>
      <w:lvlJc w:val="left"/>
      <w:pPr>
        <w:ind w:left="5052" w:hanging="360"/>
      </w:pPr>
      <w:rPr>
        <w:rFonts w:ascii="Symbol" w:hAnsi="Symbol" w:hint="default"/>
      </w:rPr>
    </w:lvl>
    <w:lvl w:ilvl="7" w:tplc="040C0003" w:tentative="1">
      <w:start w:val="1"/>
      <w:numFmt w:val="bullet"/>
      <w:lvlText w:val="o"/>
      <w:lvlJc w:val="left"/>
      <w:pPr>
        <w:ind w:left="5772" w:hanging="360"/>
      </w:pPr>
      <w:rPr>
        <w:rFonts w:ascii="Courier New" w:hAnsi="Courier New" w:cs="Courier New" w:hint="default"/>
      </w:rPr>
    </w:lvl>
    <w:lvl w:ilvl="8" w:tplc="040C0005" w:tentative="1">
      <w:start w:val="1"/>
      <w:numFmt w:val="bullet"/>
      <w:lvlText w:val=""/>
      <w:lvlJc w:val="left"/>
      <w:pPr>
        <w:ind w:left="6492" w:hanging="360"/>
      </w:pPr>
      <w:rPr>
        <w:rFonts w:ascii="Wingdings" w:hAnsi="Wingdings" w:hint="default"/>
      </w:rPr>
    </w:lvl>
  </w:abstractNum>
  <w:abstractNum w:abstractNumId="2" w15:restartNumberingAfterBreak="0">
    <w:nsid w:val="23D71B5B"/>
    <w:multiLevelType w:val="hybridMultilevel"/>
    <w:tmpl w:val="6296968A"/>
    <w:lvl w:ilvl="0" w:tplc="36A6F1BA">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2E8D1E44"/>
    <w:multiLevelType w:val="multilevel"/>
    <w:tmpl w:val="396E7BF2"/>
    <w:lvl w:ilvl="0">
      <w:start w:val="1"/>
      <w:numFmt w:val="decimal"/>
      <w:lvlText w:val="%1."/>
      <w:lvlJc w:val="left"/>
      <w:pPr>
        <w:ind w:left="361" w:hanging="360"/>
      </w:pPr>
      <w:rPr>
        <w:rFonts w:hint="default"/>
      </w:rPr>
    </w:lvl>
    <w:lvl w:ilvl="1">
      <w:start w:val="7"/>
      <w:numFmt w:val="decimal"/>
      <w:isLgl/>
      <w:lvlText w:val="%1.%2."/>
      <w:lvlJc w:val="left"/>
      <w:pPr>
        <w:ind w:left="721" w:hanging="720"/>
      </w:pPr>
      <w:rPr>
        <w:rFonts w:hint="default"/>
      </w:rPr>
    </w:lvl>
    <w:lvl w:ilvl="2">
      <w:start w:val="1"/>
      <w:numFmt w:val="decimal"/>
      <w:isLgl/>
      <w:lvlText w:val="%1.%2.%3."/>
      <w:lvlJc w:val="left"/>
      <w:pPr>
        <w:ind w:left="721" w:hanging="720"/>
      </w:pPr>
      <w:rPr>
        <w:rFonts w:hint="default"/>
      </w:rPr>
    </w:lvl>
    <w:lvl w:ilvl="3">
      <w:start w:val="1"/>
      <w:numFmt w:val="decimal"/>
      <w:isLgl/>
      <w:lvlText w:val="%1.%2.%3.%4."/>
      <w:lvlJc w:val="left"/>
      <w:pPr>
        <w:ind w:left="1081" w:hanging="1080"/>
      </w:pPr>
      <w:rPr>
        <w:rFonts w:hint="default"/>
      </w:rPr>
    </w:lvl>
    <w:lvl w:ilvl="4">
      <w:start w:val="1"/>
      <w:numFmt w:val="decimal"/>
      <w:isLgl/>
      <w:lvlText w:val="%1.%2.%3.%4.%5."/>
      <w:lvlJc w:val="left"/>
      <w:pPr>
        <w:ind w:left="1081" w:hanging="1080"/>
      </w:pPr>
      <w:rPr>
        <w:rFonts w:hint="default"/>
      </w:rPr>
    </w:lvl>
    <w:lvl w:ilvl="5">
      <w:start w:val="1"/>
      <w:numFmt w:val="decimal"/>
      <w:isLgl/>
      <w:lvlText w:val="%1.%2.%3.%4.%5.%6."/>
      <w:lvlJc w:val="left"/>
      <w:pPr>
        <w:ind w:left="1441" w:hanging="1440"/>
      </w:pPr>
      <w:rPr>
        <w:rFonts w:hint="default"/>
      </w:rPr>
    </w:lvl>
    <w:lvl w:ilvl="6">
      <w:start w:val="1"/>
      <w:numFmt w:val="decimal"/>
      <w:isLgl/>
      <w:lvlText w:val="%1.%2.%3.%4.%5.%6.%7."/>
      <w:lvlJc w:val="left"/>
      <w:pPr>
        <w:ind w:left="1801" w:hanging="1800"/>
      </w:pPr>
      <w:rPr>
        <w:rFonts w:hint="default"/>
      </w:rPr>
    </w:lvl>
    <w:lvl w:ilvl="7">
      <w:start w:val="1"/>
      <w:numFmt w:val="decimal"/>
      <w:isLgl/>
      <w:lvlText w:val="%1.%2.%3.%4.%5.%6.%7.%8."/>
      <w:lvlJc w:val="left"/>
      <w:pPr>
        <w:ind w:left="1801" w:hanging="1800"/>
      </w:pPr>
      <w:rPr>
        <w:rFonts w:hint="default"/>
      </w:rPr>
    </w:lvl>
    <w:lvl w:ilvl="8">
      <w:start w:val="1"/>
      <w:numFmt w:val="decimal"/>
      <w:isLgl/>
      <w:lvlText w:val="%1.%2.%3.%4.%5.%6.%7.%8.%9."/>
      <w:lvlJc w:val="left"/>
      <w:pPr>
        <w:ind w:left="2161" w:hanging="2160"/>
      </w:pPr>
      <w:rPr>
        <w:rFonts w:hint="default"/>
      </w:rPr>
    </w:lvl>
  </w:abstractNum>
  <w:abstractNum w:abstractNumId="4" w15:restartNumberingAfterBreak="0">
    <w:nsid w:val="39401775"/>
    <w:multiLevelType w:val="hybridMultilevel"/>
    <w:tmpl w:val="9218180C"/>
    <w:lvl w:ilvl="0" w:tplc="D350361E">
      <w:start w:val="1"/>
      <w:numFmt w:val="bullet"/>
      <w:pStyle w:val="RALEWAYPUCE"/>
      <w:lvlText w:val=""/>
      <w:lvlJc w:val="left"/>
      <w:pPr>
        <w:ind w:left="6396" w:hanging="360"/>
      </w:pPr>
      <w:rPr>
        <w:rFonts w:ascii="Symbol" w:hAnsi="Symbol" w:hint="default"/>
        <w:color w:val="E63427"/>
      </w:rPr>
    </w:lvl>
    <w:lvl w:ilvl="1" w:tplc="040C0003" w:tentative="1">
      <w:start w:val="1"/>
      <w:numFmt w:val="bullet"/>
      <w:lvlText w:val="o"/>
      <w:lvlJc w:val="left"/>
      <w:pPr>
        <w:ind w:left="7116" w:hanging="360"/>
      </w:pPr>
      <w:rPr>
        <w:rFonts w:ascii="Courier New" w:hAnsi="Courier New" w:cs="Courier New" w:hint="default"/>
      </w:rPr>
    </w:lvl>
    <w:lvl w:ilvl="2" w:tplc="040C0005" w:tentative="1">
      <w:start w:val="1"/>
      <w:numFmt w:val="bullet"/>
      <w:lvlText w:val=""/>
      <w:lvlJc w:val="left"/>
      <w:pPr>
        <w:ind w:left="7836" w:hanging="360"/>
      </w:pPr>
      <w:rPr>
        <w:rFonts w:ascii="Wingdings" w:hAnsi="Wingdings" w:hint="default"/>
      </w:rPr>
    </w:lvl>
    <w:lvl w:ilvl="3" w:tplc="040C0001" w:tentative="1">
      <w:start w:val="1"/>
      <w:numFmt w:val="bullet"/>
      <w:lvlText w:val=""/>
      <w:lvlJc w:val="left"/>
      <w:pPr>
        <w:ind w:left="8556" w:hanging="360"/>
      </w:pPr>
      <w:rPr>
        <w:rFonts w:ascii="Symbol" w:hAnsi="Symbol" w:hint="default"/>
      </w:rPr>
    </w:lvl>
    <w:lvl w:ilvl="4" w:tplc="040C0003" w:tentative="1">
      <w:start w:val="1"/>
      <w:numFmt w:val="bullet"/>
      <w:lvlText w:val="o"/>
      <w:lvlJc w:val="left"/>
      <w:pPr>
        <w:ind w:left="9276" w:hanging="360"/>
      </w:pPr>
      <w:rPr>
        <w:rFonts w:ascii="Courier New" w:hAnsi="Courier New" w:cs="Courier New" w:hint="default"/>
      </w:rPr>
    </w:lvl>
    <w:lvl w:ilvl="5" w:tplc="040C0005" w:tentative="1">
      <w:start w:val="1"/>
      <w:numFmt w:val="bullet"/>
      <w:lvlText w:val=""/>
      <w:lvlJc w:val="left"/>
      <w:pPr>
        <w:ind w:left="9996" w:hanging="360"/>
      </w:pPr>
      <w:rPr>
        <w:rFonts w:ascii="Wingdings" w:hAnsi="Wingdings" w:hint="default"/>
      </w:rPr>
    </w:lvl>
    <w:lvl w:ilvl="6" w:tplc="040C0001" w:tentative="1">
      <w:start w:val="1"/>
      <w:numFmt w:val="bullet"/>
      <w:lvlText w:val=""/>
      <w:lvlJc w:val="left"/>
      <w:pPr>
        <w:ind w:left="10716" w:hanging="360"/>
      </w:pPr>
      <w:rPr>
        <w:rFonts w:ascii="Symbol" w:hAnsi="Symbol" w:hint="default"/>
      </w:rPr>
    </w:lvl>
    <w:lvl w:ilvl="7" w:tplc="040C0003" w:tentative="1">
      <w:start w:val="1"/>
      <w:numFmt w:val="bullet"/>
      <w:lvlText w:val="o"/>
      <w:lvlJc w:val="left"/>
      <w:pPr>
        <w:ind w:left="11436" w:hanging="360"/>
      </w:pPr>
      <w:rPr>
        <w:rFonts w:ascii="Courier New" w:hAnsi="Courier New" w:cs="Courier New" w:hint="default"/>
      </w:rPr>
    </w:lvl>
    <w:lvl w:ilvl="8" w:tplc="040C0005" w:tentative="1">
      <w:start w:val="1"/>
      <w:numFmt w:val="bullet"/>
      <w:lvlText w:val=""/>
      <w:lvlJc w:val="left"/>
      <w:pPr>
        <w:ind w:left="12156" w:hanging="360"/>
      </w:pPr>
      <w:rPr>
        <w:rFonts w:ascii="Wingdings" w:hAnsi="Wingdings" w:hint="default"/>
      </w:rPr>
    </w:lvl>
  </w:abstractNum>
  <w:abstractNum w:abstractNumId="5" w15:restartNumberingAfterBreak="0">
    <w:nsid w:val="3AA17D7C"/>
    <w:multiLevelType w:val="hybridMultilevel"/>
    <w:tmpl w:val="C142A2B6"/>
    <w:lvl w:ilvl="0" w:tplc="D936A05C">
      <w:start w:val="1"/>
      <w:numFmt w:val="bullet"/>
      <w:lvlText w:val=""/>
      <w:lvlJc w:val="left"/>
      <w:pPr>
        <w:tabs>
          <w:tab w:val="num" w:pos="1418"/>
        </w:tabs>
        <w:ind w:left="1418" w:hanging="567"/>
      </w:pPr>
      <w:rPr>
        <w:rFonts w:ascii="Wingdings" w:hAnsi="Wingdings" w:hint="default"/>
      </w:rPr>
    </w:lvl>
    <w:lvl w:ilvl="1" w:tplc="040C0003">
      <w:start w:val="1"/>
      <w:numFmt w:val="bullet"/>
      <w:lvlText w:val="o"/>
      <w:lvlJc w:val="left"/>
      <w:pPr>
        <w:tabs>
          <w:tab w:val="num" w:pos="1155"/>
        </w:tabs>
        <w:ind w:left="1155" w:hanging="360"/>
      </w:pPr>
      <w:rPr>
        <w:rFonts w:ascii="Courier New" w:hAnsi="Courier New" w:cs="Courier New" w:hint="default"/>
      </w:rPr>
    </w:lvl>
    <w:lvl w:ilvl="2" w:tplc="040C0005">
      <w:start w:val="1"/>
      <w:numFmt w:val="bullet"/>
      <w:lvlText w:val=""/>
      <w:lvlJc w:val="left"/>
      <w:pPr>
        <w:tabs>
          <w:tab w:val="num" w:pos="1875"/>
        </w:tabs>
        <w:ind w:left="1875" w:hanging="360"/>
      </w:pPr>
      <w:rPr>
        <w:rFonts w:ascii="Wingdings" w:hAnsi="Wingdings" w:hint="default"/>
      </w:rPr>
    </w:lvl>
    <w:lvl w:ilvl="3" w:tplc="040C0001" w:tentative="1">
      <w:start w:val="1"/>
      <w:numFmt w:val="bullet"/>
      <w:lvlText w:val=""/>
      <w:lvlJc w:val="left"/>
      <w:pPr>
        <w:tabs>
          <w:tab w:val="num" w:pos="2595"/>
        </w:tabs>
        <w:ind w:left="2595" w:hanging="360"/>
      </w:pPr>
      <w:rPr>
        <w:rFonts w:ascii="Symbol" w:hAnsi="Symbol" w:hint="default"/>
      </w:rPr>
    </w:lvl>
    <w:lvl w:ilvl="4" w:tplc="040C0003" w:tentative="1">
      <w:start w:val="1"/>
      <w:numFmt w:val="bullet"/>
      <w:lvlText w:val="o"/>
      <w:lvlJc w:val="left"/>
      <w:pPr>
        <w:tabs>
          <w:tab w:val="num" w:pos="3315"/>
        </w:tabs>
        <w:ind w:left="3315" w:hanging="360"/>
      </w:pPr>
      <w:rPr>
        <w:rFonts w:ascii="Courier New" w:hAnsi="Courier New" w:cs="Courier New" w:hint="default"/>
      </w:rPr>
    </w:lvl>
    <w:lvl w:ilvl="5" w:tplc="040C0005" w:tentative="1">
      <w:start w:val="1"/>
      <w:numFmt w:val="bullet"/>
      <w:lvlText w:val=""/>
      <w:lvlJc w:val="left"/>
      <w:pPr>
        <w:tabs>
          <w:tab w:val="num" w:pos="4035"/>
        </w:tabs>
        <w:ind w:left="4035" w:hanging="360"/>
      </w:pPr>
      <w:rPr>
        <w:rFonts w:ascii="Wingdings" w:hAnsi="Wingdings" w:hint="default"/>
      </w:rPr>
    </w:lvl>
    <w:lvl w:ilvl="6" w:tplc="040C0001" w:tentative="1">
      <w:start w:val="1"/>
      <w:numFmt w:val="bullet"/>
      <w:lvlText w:val=""/>
      <w:lvlJc w:val="left"/>
      <w:pPr>
        <w:tabs>
          <w:tab w:val="num" w:pos="4755"/>
        </w:tabs>
        <w:ind w:left="4755" w:hanging="360"/>
      </w:pPr>
      <w:rPr>
        <w:rFonts w:ascii="Symbol" w:hAnsi="Symbol" w:hint="default"/>
      </w:rPr>
    </w:lvl>
    <w:lvl w:ilvl="7" w:tplc="040C0003" w:tentative="1">
      <w:start w:val="1"/>
      <w:numFmt w:val="bullet"/>
      <w:lvlText w:val="o"/>
      <w:lvlJc w:val="left"/>
      <w:pPr>
        <w:tabs>
          <w:tab w:val="num" w:pos="5475"/>
        </w:tabs>
        <w:ind w:left="5475" w:hanging="360"/>
      </w:pPr>
      <w:rPr>
        <w:rFonts w:ascii="Courier New" w:hAnsi="Courier New" w:cs="Courier New" w:hint="default"/>
      </w:rPr>
    </w:lvl>
    <w:lvl w:ilvl="8" w:tplc="040C0005" w:tentative="1">
      <w:start w:val="1"/>
      <w:numFmt w:val="bullet"/>
      <w:lvlText w:val=""/>
      <w:lvlJc w:val="left"/>
      <w:pPr>
        <w:tabs>
          <w:tab w:val="num" w:pos="6195"/>
        </w:tabs>
        <w:ind w:left="6195" w:hanging="360"/>
      </w:pPr>
      <w:rPr>
        <w:rFonts w:ascii="Wingdings" w:hAnsi="Wingdings" w:hint="default"/>
      </w:rPr>
    </w:lvl>
  </w:abstractNum>
  <w:abstractNum w:abstractNumId="6" w15:restartNumberingAfterBreak="0">
    <w:nsid w:val="3B31750D"/>
    <w:multiLevelType w:val="hybridMultilevel"/>
    <w:tmpl w:val="176E3100"/>
    <w:lvl w:ilvl="0" w:tplc="2BEA0F2A">
      <w:numFmt w:val="bullet"/>
      <w:lvlText w:val="-"/>
      <w:lvlJc w:val="left"/>
      <w:pPr>
        <w:ind w:left="720" w:hanging="360"/>
      </w:pPr>
      <w:rPr>
        <w:rFonts w:ascii="Raleway" w:eastAsia="Times New Roman" w:hAnsi="Raleway" w:cs="Arial" w:hint="default"/>
        <w:b/>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65263D33"/>
    <w:multiLevelType w:val="hybridMultilevel"/>
    <w:tmpl w:val="16A40F62"/>
    <w:lvl w:ilvl="0" w:tplc="EB48BFD4">
      <w:start w:val="1"/>
      <w:numFmt w:val="bullet"/>
      <w:lvlText w:val="-"/>
      <w:lvlJc w:val="left"/>
      <w:pPr>
        <w:tabs>
          <w:tab w:val="num" w:pos="1985"/>
        </w:tabs>
        <w:ind w:left="1985" w:hanging="341"/>
      </w:pPr>
      <w:rPr>
        <w:rFonts w:ascii="Arial" w:eastAsia="Times New Roman" w:hAnsi="Arial" w:hint="default"/>
      </w:rPr>
    </w:lvl>
    <w:lvl w:ilvl="1" w:tplc="040C0003">
      <w:start w:val="1"/>
      <w:numFmt w:val="bullet"/>
      <w:lvlText w:val="o"/>
      <w:lvlJc w:val="left"/>
      <w:pPr>
        <w:tabs>
          <w:tab w:val="num" w:pos="1440"/>
        </w:tabs>
        <w:ind w:left="1440" w:hanging="360"/>
      </w:pPr>
      <w:rPr>
        <w:rFonts w:ascii="Courier New" w:hAnsi="Courier New" w:cs="Courier New" w:hint="default"/>
      </w:rPr>
    </w:lvl>
    <w:lvl w:ilvl="2" w:tplc="040C0005">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5386E45"/>
    <w:multiLevelType w:val="hybridMultilevel"/>
    <w:tmpl w:val="0AE8AFD8"/>
    <w:lvl w:ilvl="0" w:tplc="408C8860">
      <w:numFmt w:val="bullet"/>
      <w:lvlText w:val="-"/>
      <w:lvlJc w:val="left"/>
      <w:pPr>
        <w:ind w:left="360" w:hanging="360"/>
      </w:pPr>
      <w:rPr>
        <w:rFonts w:ascii="Raleway" w:eastAsiaTheme="minorHAnsi" w:hAnsi="Raleway" w:cs="Times New Roman"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 w15:restartNumberingAfterBreak="0">
    <w:nsid w:val="67980FA5"/>
    <w:multiLevelType w:val="hybridMultilevel"/>
    <w:tmpl w:val="2C7AC368"/>
    <w:lvl w:ilvl="0" w:tplc="D01C46D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73D27D7A"/>
    <w:multiLevelType w:val="hybridMultilevel"/>
    <w:tmpl w:val="45346AB2"/>
    <w:lvl w:ilvl="0" w:tplc="9EF46498">
      <w:start w:val="1"/>
      <w:numFmt w:val="bullet"/>
      <w:pStyle w:val="RALEWAYPUCEROUGE"/>
      <w:lvlText w:val=""/>
      <w:lvlJc w:val="left"/>
      <w:pPr>
        <w:ind w:left="2061" w:hanging="360"/>
      </w:pPr>
      <w:rPr>
        <w:rFonts w:ascii="Symbol" w:hAnsi="Symbol" w:hint="default"/>
        <w:color w:val="E63427"/>
      </w:rPr>
    </w:lvl>
    <w:lvl w:ilvl="1" w:tplc="040C0003">
      <w:start w:val="1"/>
      <w:numFmt w:val="bullet"/>
      <w:lvlText w:val="o"/>
      <w:lvlJc w:val="left"/>
      <w:pPr>
        <w:ind w:left="2781" w:hanging="360"/>
      </w:pPr>
      <w:rPr>
        <w:rFonts w:ascii="Courier New" w:hAnsi="Courier New" w:cs="Courier New" w:hint="default"/>
      </w:rPr>
    </w:lvl>
    <w:lvl w:ilvl="2" w:tplc="040C0005" w:tentative="1">
      <w:start w:val="1"/>
      <w:numFmt w:val="bullet"/>
      <w:lvlText w:val=""/>
      <w:lvlJc w:val="left"/>
      <w:pPr>
        <w:ind w:left="3501" w:hanging="360"/>
      </w:pPr>
      <w:rPr>
        <w:rFonts w:ascii="Wingdings" w:hAnsi="Wingdings" w:hint="default"/>
      </w:rPr>
    </w:lvl>
    <w:lvl w:ilvl="3" w:tplc="040C0001" w:tentative="1">
      <w:start w:val="1"/>
      <w:numFmt w:val="bullet"/>
      <w:lvlText w:val=""/>
      <w:lvlJc w:val="left"/>
      <w:pPr>
        <w:ind w:left="4221" w:hanging="360"/>
      </w:pPr>
      <w:rPr>
        <w:rFonts w:ascii="Symbol" w:hAnsi="Symbol" w:hint="default"/>
      </w:rPr>
    </w:lvl>
    <w:lvl w:ilvl="4" w:tplc="040C0003" w:tentative="1">
      <w:start w:val="1"/>
      <w:numFmt w:val="bullet"/>
      <w:lvlText w:val="o"/>
      <w:lvlJc w:val="left"/>
      <w:pPr>
        <w:ind w:left="4941" w:hanging="360"/>
      </w:pPr>
      <w:rPr>
        <w:rFonts w:ascii="Courier New" w:hAnsi="Courier New" w:cs="Courier New" w:hint="default"/>
      </w:rPr>
    </w:lvl>
    <w:lvl w:ilvl="5" w:tplc="040C0005" w:tentative="1">
      <w:start w:val="1"/>
      <w:numFmt w:val="bullet"/>
      <w:lvlText w:val=""/>
      <w:lvlJc w:val="left"/>
      <w:pPr>
        <w:ind w:left="5661" w:hanging="360"/>
      </w:pPr>
      <w:rPr>
        <w:rFonts w:ascii="Wingdings" w:hAnsi="Wingdings" w:hint="default"/>
      </w:rPr>
    </w:lvl>
    <w:lvl w:ilvl="6" w:tplc="040C0001" w:tentative="1">
      <w:start w:val="1"/>
      <w:numFmt w:val="bullet"/>
      <w:lvlText w:val=""/>
      <w:lvlJc w:val="left"/>
      <w:pPr>
        <w:ind w:left="6381" w:hanging="360"/>
      </w:pPr>
      <w:rPr>
        <w:rFonts w:ascii="Symbol" w:hAnsi="Symbol" w:hint="default"/>
      </w:rPr>
    </w:lvl>
    <w:lvl w:ilvl="7" w:tplc="040C0003" w:tentative="1">
      <w:start w:val="1"/>
      <w:numFmt w:val="bullet"/>
      <w:lvlText w:val="o"/>
      <w:lvlJc w:val="left"/>
      <w:pPr>
        <w:ind w:left="7101" w:hanging="360"/>
      </w:pPr>
      <w:rPr>
        <w:rFonts w:ascii="Courier New" w:hAnsi="Courier New" w:cs="Courier New" w:hint="default"/>
      </w:rPr>
    </w:lvl>
    <w:lvl w:ilvl="8" w:tplc="040C0005" w:tentative="1">
      <w:start w:val="1"/>
      <w:numFmt w:val="bullet"/>
      <w:lvlText w:val=""/>
      <w:lvlJc w:val="left"/>
      <w:pPr>
        <w:ind w:left="7821" w:hanging="360"/>
      </w:pPr>
      <w:rPr>
        <w:rFonts w:ascii="Wingdings" w:hAnsi="Wingdings" w:hint="default"/>
      </w:rPr>
    </w:lvl>
  </w:abstractNum>
  <w:abstractNum w:abstractNumId="11" w15:restartNumberingAfterBreak="0">
    <w:nsid w:val="7AFF63B4"/>
    <w:multiLevelType w:val="hybridMultilevel"/>
    <w:tmpl w:val="93D4BD7E"/>
    <w:lvl w:ilvl="0" w:tplc="1BB2DB74">
      <w:start w:val="1"/>
      <w:numFmt w:val="bullet"/>
      <w:lvlText w:val=""/>
      <w:lvlJc w:val="left"/>
      <w:pPr>
        <w:tabs>
          <w:tab w:val="num" w:pos="1418"/>
        </w:tabs>
        <w:ind w:left="1418" w:hanging="567"/>
      </w:pPr>
      <w:rPr>
        <w:rFonts w:ascii="Wingdings" w:hAnsi="Wingdings"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16cid:durableId="1041436961">
    <w:abstractNumId w:val="3"/>
  </w:num>
  <w:num w:numId="2" w16cid:durableId="44447892">
    <w:abstractNumId w:val="2"/>
  </w:num>
  <w:num w:numId="3" w16cid:durableId="25446778">
    <w:abstractNumId w:val="5"/>
  </w:num>
  <w:num w:numId="4" w16cid:durableId="1894803424">
    <w:abstractNumId w:val="7"/>
  </w:num>
  <w:num w:numId="5" w16cid:durableId="824784207">
    <w:abstractNumId w:val="0"/>
  </w:num>
  <w:num w:numId="6" w16cid:durableId="1959868108">
    <w:abstractNumId w:val="11"/>
  </w:num>
  <w:num w:numId="7" w16cid:durableId="414935795">
    <w:abstractNumId w:val="4"/>
  </w:num>
  <w:num w:numId="8" w16cid:durableId="1235046642">
    <w:abstractNumId w:val="6"/>
  </w:num>
  <w:num w:numId="9" w16cid:durableId="1227910308">
    <w:abstractNumId w:val="9"/>
  </w:num>
  <w:num w:numId="10" w16cid:durableId="575286542">
    <w:abstractNumId w:val="10"/>
  </w:num>
  <w:num w:numId="11" w16cid:durableId="1119958540">
    <w:abstractNumId w:val="1"/>
  </w:num>
  <w:num w:numId="12" w16cid:durableId="122568340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13A"/>
    <w:rsid w:val="00043226"/>
    <w:rsid w:val="00055C76"/>
    <w:rsid w:val="0009470D"/>
    <w:rsid w:val="001D2F40"/>
    <w:rsid w:val="00206A8A"/>
    <w:rsid w:val="00257FE6"/>
    <w:rsid w:val="002F43EE"/>
    <w:rsid w:val="00336DC4"/>
    <w:rsid w:val="00387270"/>
    <w:rsid w:val="003B6D3A"/>
    <w:rsid w:val="004666FB"/>
    <w:rsid w:val="004E36A0"/>
    <w:rsid w:val="00512A8C"/>
    <w:rsid w:val="00517505"/>
    <w:rsid w:val="00556318"/>
    <w:rsid w:val="0058725A"/>
    <w:rsid w:val="00627B96"/>
    <w:rsid w:val="006D477E"/>
    <w:rsid w:val="006E0F71"/>
    <w:rsid w:val="00715410"/>
    <w:rsid w:val="00742230"/>
    <w:rsid w:val="007C4F67"/>
    <w:rsid w:val="00801EB6"/>
    <w:rsid w:val="008022AF"/>
    <w:rsid w:val="00806056"/>
    <w:rsid w:val="008F7701"/>
    <w:rsid w:val="00932A63"/>
    <w:rsid w:val="009A1064"/>
    <w:rsid w:val="009D0062"/>
    <w:rsid w:val="009D4BB1"/>
    <w:rsid w:val="00A045E6"/>
    <w:rsid w:val="00A1244D"/>
    <w:rsid w:val="00AE713A"/>
    <w:rsid w:val="00AF668E"/>
    <w:rsid w:val="00B92BB4"/>
    <w:rsid w:val="00BD142A"/>
    <w:rsid w:val="00BD4D27"/>
    <w:rsid w:val="00BF1A42"/>
    <w:rsid w:val="00C11DEB"/>
    <w:rsid w:val="00C14533"/>
    <w:rsid w:val="00CA12E2"/>
    <w:rsid w:val="00CE0FEB"/>
    <w:rsid w:val="00D042CA"/>
    <w:rsid w:val="00D47E14"/>
    <w:rsid w:val="00D7040B"/>
    <w:rsid w:val="00DE63D1"/>
    <w:rsid w:val="00DF37AF"/>
    <w:rsid w:val="00DF6B3F"/>
    <w:rsid w:val="00EC508A"/>
    <w:rsid w:val="00F1195D"/>
    <w:rsid w:val="00F4194E"/>
    <w:rsid w:val="00F83934"/>
    <w:rsid w:val="00FC2108"/>
    <w:rsid w:val="00FF3BC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5A30A8"/>
  <w15:chartTrackingRefBased/>
  <w15:docId w15:val="{FB41B231-85D7-4A66-B892-45C2C8E9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801EB6"/>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nhideWhenUsed/>
    <w:rsid w:val="00AE713A"/>
    <w:pPr>
      <w:tabs>
        <w:tab w:val="center" w:pos="4536"/>
        <w:tab w:val="right" w:pos="9072"/>
      </w:tabs>
    </w:pPr>
  </w:style>
  <w:style w:type="character" w:customStyle="1" w:styleId="En-tteCar">
    <w:name w:val="En-tête Car"/>
    <w:basedOn w:val="Policepardfaut"/>
    <w:link w:val="En-tte"/>
    <w:rsid w:val="00AE713A"/>
  </w:style>
  <w:style w:type="paragraph" w:styleId="Pieddepage">
    <w:name w:val="footer"/>
    <w:basedOn w:val="Normal"/>
    <w:link w:val="PieddepageCar"/>
    <w:unhideWhenUsed/>
    <w:rsid w:val="00AE713A"/>
    <w:pPr>
      <w:tabs>
        <w:tab w:val="center" w:pos="4536"/>
        <w:tab w:val="right" w:pos="9072"/>
      </w:tabs>
    </w:pPr>
  </w:style>
  <w:style w:type="character" w:customStyle="1" w:styleId="PieddepageCar">
    <w:name w:val="Pied de page Car"/>
    <w:basedOn w:val="Policepardfaut"/>
    <w:link w:val="Pieddepage"/>
    <w:uiPriority w:val="99"/>
    <w:rsid w:val="00AE713A"/>
  </w:style>
  <w:style w:type="character" w:styleId="Lienhypertexte">
    <w:name w:val="Hyperlink"/>
    <w:basedOn w:val="Policepardfaut"/>
    <w:uiPriority w:val="99"/>
    <w:unhideWhenUsed/>
    <w:rsid w:val="00AE713A"/>
    <w:rPr>
      <w:color w:val="0563C1" w:themeColor="hyperlink"/>
      <w:u w:val="single"/>
    </w:rPr>
  </w:style>
  <w:style w:type="paragraph" w:styleId="Paragraphedeliste">
    <w:name w:val="List Paragraph"/>
    <w:basedOn w:val="Normal"/>
    <w:link w:val="ParagraphedelisteCar"/>
    <w:uiPriority w:val="34"/>
    <w:rsid w:val="00801EB6"/>
    <w:pPr>
      <w:ind w:left="720"/>
      <w:contextualSpacing/>
    </w:pPr>
  </w:style>
  <w:style w:type="paragraph" w:customStyle="1" w:styleId="RALEWAYGRASBLEU">
    <w:name w:val="RALEWAY GRAS BLEU"/>
    <w:basedOn w:val="Normal"/>
    <w:link w:val="RALEWAYGRASBLEUCar"/>
    <w:qFormat/>
    <w:rsid w:val="00801EB6"/>
    <w:pPr>
      <w:tabs>
        <w:tab w:val="left" w:pos="1701"/>
        <w:tab w:val="left" w:pos="4820"/>
      </w:tabs>
      <w:overflowPunct/>
      <w:autoSpaceDE/>
      <w:autoSpaceDN/>
      <w:adjustRightInd/>
      <w:ind w:left="851" w:right="849"/>
      <w:jc w:val="both"/>
      <w:textAlignment w:val="auto"/>
    </w:pPr>
    <w:rPr>
      <w:rFonts w:ascii="Raleway" w:hAnsi="Raleway" w:cs="Estrangelo Edessa"/>
      <w:b/>
      <w:bCs/>
      <w:color w:val="495864"/>
      <w:sz w:val="22"/>
      <w:szCs w:val="22"/>
    </w:rPr>
  </w:style>
  <w:style w:type="paragraph" w:customStyle="1" w:styleId="RALEWAYADRESSE">
    <w:name w:val="RALEWAY ADRESSE"/>
    <w:basedOn w:val="Normal"/>
    <w:link w:val="RALEWAYADRESSECar"/>
    <w:qFormat/>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GRASBLEUCar">
    <w:name w:val="RALEWAY GRAS BLEU Car"/>
    <w:basedOn w:val="Policepardfaut"/>
    <w:link w:val="RALEWAYGRASBLEU"/>
    <w:rsid w:val="00801EB6"/>
    <w:rPr>
      <w:rFonts w:ascii="Raleway" w:eastAsia="Times New Roman" w:hAnsi="Raleway" w:cs="Estrangelo Edessa"/>
      <w:b/>
      <w:bCs/>
      <w:color w:val="495864"/>
      <w:lang w:eastAsia="fr-FR"/>
    </w:rPr>
  </w:style>
  <w:style w:type="character" w:customStyle="1" w:styleId="RALEWAYADRESSECar">
    <w:name w:val="RALEWAY ADRESSE Car"/>
    <w:basedOn w:val="Policepardfaut"/>
    <w:link w:val="RALEWAYADRESSE"/>
    <w:rsid w:val="00801EB6"/>
    <w:rPr>
      <w:rFonts w:ascii="Raleway" w:hAnsi="Raleway" w:cs="Times New Roman"/>
      <w:color w:val="495864"/>
    </w:rPr>
  </w:style>
  <w:style w:type="paragraph" w:customStyle="1" w:styleId="RALEWAYCONTENU">
    <w:name w:val="RALEWAY CONTENU"/>
    <w:basedOn w:val="RALEWAYADRESSE"/>
    <w:link w:val="RALEWAYCONTENUCar"/>
    <w:rsid w:val="00801EB6"/>
    <w:pPr>
      <w:ind w:left="0"/>
      <w:jc w:val="both"/>
    </w:pPr>
  </w:style>
  <w:style w:type="character" w:customStyle="1" w:styleId="ParagraphedelisteCar">
    <w:name w:val="Paragraphe de liste Car"/>
    <w:basedOn w:val="Policepardfaut"/>
    <w:link w:val="Paragraphedeliste"/>
    <w:uiPriority w:val="34"/>
    <w:rsid w:val="00801EB6"/>
    <w:rPr>
      <w:rFonts w:ascii="Times New Roman" w:eastAsia="Times New Roman" w:hAnsi="Times New Roman" w:cs="Times New Roman"/>
      <w:sz w:val="20"/>
      <w:szCs w:val="20"/>
      <w:lang w:eastAsia="fr-FR"/>
    </w:rPr>
  </w:style>
  <w:style w:type="character" w:customStyle="1" w:styleId="RALEWAYCONTENUCar">
    <w:name w:val="RALEWAY CONTENU Car"/>
    <w:basedOn w:val="RALEWAYADRESSECar"/>
    <w:link w:val="RALEWAYCONTENU"/>
    <w:rsid w:val="00801EB6"/>
    <w:rPr>
      <w:rFonts w:ascii="Raleway" w:hAnsi="Raleway" w:cs="Times New Roman"/>
      <w:color w:val="495864"/>
    </w:rPr>
  </w:style>
  <w:style w:type="paragraph" w:customStyle="1" w:styleId="RALEWAYADRESSEGRAS">
    <w:name w:val="RALEWAY ADRESSE GRAS"/>
    <w:basedOn w:val="Normal"/>
    <w:link w:val="RALEWAYADRESSEGRASCar"/>
    <w:qFormat/>
    <w:rsid w:val="00801EB6"/>
    <w:pPr>
      <w:tabs>
        <w:tab w:val="left" w:pos="1701"/>
        <w:tab w:val="left" w:pos="4820"/>
      </w:tabs>
      <w:overflowPunct/>
      <w:autoSpaceDE/>
      <w:autoSpaceDN/>
      <w:adjustRightInd/>
      <w:ind w:right="-2"/>
      <w:jc w:val="both"/>
      <w:textAlignment w:val="auto"/>
    </w:pPr>
    <w:rPr>
      <w:rFonts w:ascii="Raleway" w:hAnsi="Raleway" w:cs="Estrangelo Edessa"/>
      <w:b/>
      <w:bCs/>
      <w:color w:val="495864"/>
      <w:sz w:val="22"/>
      <w:szCs w:val="22"/>
    </w:rPr>
  </w:style>
  <w:style w:type="character" w:customStyle="1" w:styleId="RALEWAYADRESSEGRASCar">
    <w:name w:val="RALEWAY ADRESSE GRAS Car"/>
    <w:basedOn w:val="Policepardfaut"/>
    <w:link w:val="RALEWAYADRESSEGRAS"/>
    <w:rsid w:val="00801EB6"/>
    <w:rPr>
      <w:rFonts w:ascii="Raleway" w:eastAsia="Times New Roman" w:hAnsi="Raleway" w:cs="Estrangelo Edessa"/>
      <w:b/>
      <w:bCs/>
      <w:color w:val="495864"/>
      <w:lang w:eastAsia="fr-FR"/>
    </w:rPr>
  </w:style>
  <w:style w:type="character" w:styleId="Numrodepage">
    <w:name w:val="page number"/>
    <w:basedOn w:val="Policepardfaut"/>
    <w:rsid w:val="00801EB6"/>
  </w:style>
  <w:style w:type="paragraph" w:styleId="Notedebasdepage">
    <w:name w:val="footnote text"/>
    <w:basedOn w:val="Normal"/>
    <w:link w:val="NotedebasdepageCar"/>
    <w:semiHidden/>
    <w:rsid w:val="00801EB6"/>
  </w:style>
  <w:style w:type="character" w:customStyle="1" w:styleId="NotedebasdepageCar">
    <w:name w:val="Note de bas de page Car"/>
    <w:basedOn w:val="Policepardfaut"/>
    <w:link w:val="Notedebasdepage"/>
    <w:semiHidden/>
    <w:rsid w:val="00801EB6"/>
    <w:rPr>
      <w:rFonts w:ascii="Times New Roman" w:eastAsia="Times New Roman" w:hAnsi="Times New Roman" w:cs="Times New Roman"/>
      <w:sz w:val="20"/>
      <w:szCs w:val="20"/>
      <w:lang w:eastAsia="fr-FR"/>
    </w:rPr>
  </w:style>
  <w:style w:type="character" w:styleId="Appelnotedebasdep">
    <w:name w:val="footnote reference"/>
    <w:basedOn w:val="Policepardfaut"/>
    <w:semiHidden/>
    <w:rsid w:val="00801EB6"/>
    <w:rPr>
      <w:vertAlign w:val="superscript"/>
    </w:rPr>
  </w:style>
  <w:style w:type="paragraph" w:styleId="Textedebulles">
    <w:name w:val="Balloon Text"/>
    <w:basedOn w:val="Normal"/>
    <w:link w:val="TextedebullesCar"/>
    <w:rsid w:val="00801EB6"/>
    <w:rPr>
      <w:rFonts w:ascii="Tahoma" w:hAnsi="Tahoma" w:cs="Tahoma"/>
      <w:sz w:val="16"/>
      <w:szCs w:val="16"/>
    </w:rPr>
  </w:style>
  <w:style w:type="character" w:customStyle="1" w:styleId="TextedebullesCar">
    <w:name w:val="Texte de bulles Car"/>
    <w:basedOn w:val="Policepardfaut"/>
    <w:link w:val="Textedebulles"/>
    <w:rsid w:val="00801EB6"/>
    <w:rPr>
      <w:rFonts w:ascii="Tahoma" w:eastAsia="Times New Roman" w:hAnsi="Tahoma" w:cs="Tahoma"/>
      <w:sz w:val="16"/>
      <w:szCs w:val="16"/>
      <w:lang w:eastAsia="fr-FR"/>
    </w:rPr>
  </w:style>
  <w:style w:type="paragraph" w:customStyle="1" w:styleId="RalewaygrasBleufonc">
    <w:name w:val="Raleway gras Bleu foncé"/>
    <w:basedOn w:val="Normal"/>
    <w:link w:val="RalewaygrasBleufoncCar"/>
    <w:rsid w:val="00801EB6"/>
    <w:pPr>
      <w:tabs>
        <w:tab w:val="left" w:pos="1701"/>
        <w:tab w:val="left" w:pos="4820"/>
      </w:tabs>
      <w:overflowPunct/>
      <w:autoSpaceDE/>
      <w:autoSpaceDN/>
      <w:adjustRightInd/>
      <w:ind w:left="851" w:right="849"/>
      <w:jc w:val="both"/>
      <w:textAlignment w:val="auto"/>
    </w:pPr>
    <w:rPr>
      <w:rFonts w:ascii="Trebuchet MS" w:hAnsi="Trebuchet MS" w:cs="Estrangelo Edessa"/>
      <w:b/>
      <w:bCs/>
      <w:color w:val="495864"/>
      <w:sz w:val="22"/>
      <w:szCs w:val="22"/>
    </w:rPr>
  </w:style>
  <w:style w:type="character" w:customStyle="1" w:styleId="RalewaygrasBleufoncCar">
    <w:name w:val="Raleway gras Bleu foncé Car"/>
    <w:basedOn w:val="Policepardfaut"/>
    <w:link w:val="RalewaygrasBleufonc"/>
    <w:rsid w:val="00801EB6"/>
    <w:rPr>
      <w:rFonts w:ascii="Trebuchet MS" w:eastAsia="Times New Roman" w:hAnsi="Trebuchet MS" w:cs="Estrangelo Edessa"/>
      <w:b/>
      <w:bCs/>
      <w:color w:val="495864"/>
      <w:lang w:eastAsia="fr-FR"/>
    </w:rPr>
  </w:style>
  <w:style w:type="paragraph" w:customStyle="1" w:styleId="RALEWAYTEXTE">
    <w:name w:val="RALEWAY TEXTE"/>
    <w:basedOn w:val="RALEWAYCONTENU"/>
    <w:link w:val="RALEWAYTEXTECar"/>
    <w:qFormat/>
    <w:rsid w:val="00801EB6"/>
    <w:pPr>
      <w:ind w:right="-2"/>
    </w:pPr>
  </w:style>
  <w:style w:type="paragraph" w:customStyle="1" w:styleId="RALEWAYNORMALBLEU">
    <w:name w:val="RALEWAY NORMAL BLEU"/>
    <w:basedOn w:val="Normal"/>
    <w:link w:val="RALEWAYNORMALBLEUCar"/>
    <w:rsid w:val="00801EB6"/>
    <w:pPr>
      <w:overflowPunct/>
      <w:autoSpaceDE/>
      <w:autoSpaceDN/>
      <w:adjustRightInd/>
      <w:spacing w:line="259" w:lineRule="auto"/>
      <w:ind w:left="5664" w:right="281" w:firstLine="12"/>
      <w:textAlignment w:val="auto"/>
    </w:pPr>
    <w:rPr>
      <w:rFonts w:ascii="Raleway" w:eastAsiaTheme="minorHAnsi" w:hAnsi="Raleway"/>
      <w:color w:val="495864"/>
      <w:sz w:val="22"/>
      <w:szCs w:val="22"/>
      <w:lang w:eastAsia="en-US"/>
    </w:rPr>
  </w:style>
  <w:style w:type="character" w:customStyle="1" w:styleId="RALEWAYTEXTECar">
    <w:name w:val="RALEWAY TEXTE Car"/>
    <w:basedOn w:val="RALEWAYCONTENUCar"/>
    <w:link w:val="RALEWAYTEXTE"/>
    <w:rsid w:val="00801EB6"/>
    <w:rPr>
      <w:rFonts w:ascii="Raleway" w:hAnsi="Raleway" w:cs="Times New Roman"/>
      <w:color w:val="495864"/>
    </w:rPr>
  </w:style>
  <w:style w:type="character" w:customStyle="1" w:styleId="RALEWAYNORMALBLEUCar">
    <w:name w:val="RALEWAY NORMAL BLEU Car"/>
    <w:basedOn w:val="Policepardfaut"/>
    <w:link w:val="RALEWAYNORMALBLEU"/>
    <w:rsid w:val="00801EB6"/>
    <w:rPr>
      <w:rFonts w:ascii="Raleway" w:hAnsi="Raleway" w:cs="Times New Roman"/>
      <w:color w:val="495864"/>
    </w:rPr>
  </w:style>
  <w:style w:type="paragraph" w:customStyle="1" w:styleId="RALEWAYPUCE">
    <w:name w:val="RALEWAY PUCE"/>
    <w:basedOn w:val="RALEWAYNORMALBLEU"/>
    <w:link w:val="RALEWAYPUCECar"/>
    <w:rsid w:val="00801EB6"/>
    <w:pPr>
      <w:numPr>
        <w:numId w:val="7"/>
      </w:numPr>
      <w:ind w:left="851"/>
    </w:pPr>
  </w:style>
  <w:style w:type="paragraph" w:customStyle="1" w:styleId="RALEWAYPUCES">
    <w:name w:val="RALEWAY PUCES"/>
    <w:basedOn w:val="RALEWAYPUCE"/>
    <w:link w:val="RALEWAYPUCESCar"/>
    <w:qFormat/>
    <w:rsid w:val="00801EB6"/>
    <w:pPr>
      <w:ind w:right="-2"/>
      <w:jc w:val="both"/>
    </w:pPr>
  </w:style>
  <w:style w:type="character" w:customStyle="1" w:styleId="RALEWAYPUCECar">
    <w:name w:val="RALEWAY PUCE Car"/>
    <w:basedOn w:val="RALEWAYNORMALBLEUCar"/>
    <w:link w:val="RALEWAYPUCE"/>
    <w:rsid w:val="00801EB6"/>
    <w:rPr>
      <w:rFonts w:ascii="Raleway" w:hAnsi="Raleway" w:cs="Times New Roman"/>
      <w:color w:val="495864"/>
    </w:rPr>
  </w:style>
  <w:style w:type="paragraph" w:customStyle="1" w:styleId="RALEWAYTEXTEGRAS">
    <w:name w:val="RALEWAY TEXTE GRAS"/>
    <w:basedOn w:val="RALEWAYTEXTE"/>
    <w:link w:val="RALEWAYTEXTEGRASCar"/>
    <w:qFormat/>
    <w:rsid w:val="00801EB6"/>
    <w:rPr>
      <w:b/>
    </w:rPr>
  </w:style>
  <w:style w:type="character" w:customStyle="1" w:styleId="RALEWAYPUCESCar">
    <w:name w:val="RALEWAY PUCES Car"/>
    <w:basedOn w:val="RALEWAYPUCECar"/>
    <w:link w:val="RALEWAYPUCES"/>
    <w:rsid w:val="00801EB6"/>
    <w:rPr>
      <w:rFonts w:ascii="Raleway" w:hAnsi="Raleway" w:cs="Times New Roman"/>
      <w:color w:val="495864"/>
    </w:rPr>
  </w:style>
  <w:style w:type="character" w:customStyle="1" w:styleId="RALEWAYTEXTEGRASCar">
    <w:name w:val="RALEWAY TEXTE GRAS Car"/>
    <w:basedOn w:val="RALEWAYTEXTECar"/>
    <w:link w:val="RALEWAYTEXTEGRAS"/>
    <w:rsid w:val="00801EB6"/>
    <w:rPr>
      <w:rFonts w:ascii="Raleway" w:hAnsi="Raleway" w:cs="Times New Roman"/>
      <w:b/>
      <w:color w:val="495864"/>
    </w:rPr>
  </w:style>
  <w:style w:type="paragraph" w:customStyle="1" w:styleId="RALEWAYTITREGRAS">
    <w:name w:val="RALEWAY TITRE GRAS"/>
    <w:basedOn w:val="RALEWAYTEXTEGRAS"/>
    <w:link w:val="RALEWAYTITREGRASCar"/>
    <w:qFormat/>
    <w:rsid w:val="00801EB6"/>
    <w:pPr>
      <w:jc w:val="center"/>
    </w:pPr>
    <w:rPr>
      <w:sz w:val="32"/>
      <w:szCs w:val="32"/>
    </w:rPr>
  </w:style>
  <w:style w:type="paragraph" w:customStyle="1" w:styleId="RALEWAYTITREGRAS2">
    <w:name w:val="RALEWAY TITRE GRAS 2"/>
    <w:basedOn w:val="RALEWAYGRASBLEU"/>
    <w:link w:val="RALEWAYTITREGRAS2Car"/>
    <w:rsid w:val="00801EB6"/>
    <w:pPr>
      <w:shd w:val="clear" w:color="auto" w:fill="ABD9D9"/>
      <w:ind w:left="0" w:right="-2"/>
      <w:jc w:val="center"/>
    </w:pPr>
    <w:rPr>
      <w:sz w:val="24"/>
      <w:szCs w:val="24"/>
    </w:rPr>
  </w:style>
  <w:style w:type="character" w:customStyle="1" w:styleId="RALEWAYTITREGRASCar">
    <w:name w:val="RALEWAY TITRE GRAS Car"/>
    <w:basedOn w:val="RALEWAYTEXTEGRASCar"/>
    <w:link w:val="RALEWAYTITREGRAS"/>
    <w:rsid w:val="00801EB6"/>
    <w:rPr>
      <w:rFonts w:ascii="Raleway" w:hAnsi="Raleway" w:cs="Times New Roman"/>
      <w:b/>
      <w:color w:val="495864"/>
      <w:sz w:val="32"/>
      <w:szCs w:val="32"/>
    </w:rPr>
  </w:style>
  <w:style w:type="paragraph" w:customStyle="1" w:styleId="RALEWAYTITREANNEXE">
    <w:name w:val="RALEWAY TITRE ANNEXE"/>
    <w:basedOn w:val="RALEWAYTITREGRAS2"/>
    <w:link w:val="RALEWAYTITREANNEXECar"/>
    <w:qFormat/>
    <w:rsid w:val="00801EB6"/>
    <w:pPr>
      <w:ind w:right="-569"/>
    </w:pPr>
  </w:style>
  <w:style w:type="character" w:customStyle="1" w:styleId="RALEWAYTITREGRAS2Car">
    <w:name w:val="RALEWAY TITRE GRAS 2 Car"/>
    <w:basedOn w:val="RALEWAYGRASBLEUCar"/>
    <w:link w:val="RALEWAYTITREGRAS2"/>
    <w:rsid w:val="00801EB6"/>
    <w:rPr>
      <w:rFonts w:ascii="Raleway" w:eastAsia="Times New Roman" w:hAnsi="Raleway" w:cs="Estrangelo Edessa"/>
      <w:b/>
      <w:bCs/>
      <w:color w:val="495864"/>
      <w:sz w:val="24"/>
      <w:szCs w:val="24"/>
      <w:shd w:val="clear" w:color="auto" w:fill="ABD9D9"/>
      <w:lang w:eastAsia="fr-FR"/>
    </w:rPr>
  </w:style>
  <w:style w:type="character" w:customStyle="1" w:styleId="RALEWAYTITREANNEXECar">
    <w:name w:val="RALEWAY TITRE ANNEXE Car"/>
    <w:basedOn w:val="RALEWAYTITREGRAS2Car"/>
    <w:link w:val="RALEWAYTITREANNEXE"/>
    <w:rsid w:val="00801EB6"/>
    <w:rPr>
      <w:rFonts w:ascii="Raleway" w:eastAsia="Times New Roman" w:hAnsi="Raleway" w:cs="Estrangelo Edessa"/>
      <w:b/>
      <w:bCs/>
      <w:color w:val="495864"/>
      <w:sz w:val="24"/>
      <w:szCs w:val="24"/>
      <w:shd w:val="clear" w:color="auto" w:fill="ABD9D9"/>
      <w:lang w:eastAsia="fr-FR"/>
    </w:rPr>
  </w:style>
  <w:style w:type="paragraph" w:customStyle="1" w:styleId="RALEWAYPUCEROUGE">
    <w:name w:val="RALEWAY PUCE ROUGE"/>
    <w:basedOn w:val="Paragraphedeliste"/>
    <w:link w:val="RALEWAYPUCEROUGECar"/>
    <w:rsid w:val="006E0F71"/>
    <w:pPr>
      <w:numPr>
        <w:numId w:val="10"/>
      </w:numPr>
      <w:tabs>
        <w:tab w:val="left" w:pos="1701"/>
        <w:tab w:val="left" w:pos="4820"/>
      </w:tabs>
      <w:overflowPunct/>
      <w:autoSpaceDE/>
      <w:autoSpaceDN/>
      <w:adjustRightInd/>
      <w:ind w:right="849"/>
      <w:jc w:val="both"/>
      <w:textAlignment w:val="auto"/>
    </w:pPr>
    <w:rPr>
      <w:rFonts w:ascii="Raleway" w:hAnsi="Raleway" w:cs="Estrangelo Edessa"/>
      <w:bCs/>
      <w:color w:val="495864"/>
    </w:rPr>
  </w:style>
  <w:style w:type="character" w:customStyle="1" w:styleId="RALEWAYPUCEROUGECar">
    <w:name w:val="RALEWAY PUCE ROUGE Car"/>
    <w:basedOn w:val="ParagraphedelisteCar"/>
    <w:link w:val="RALEWAYPUCEROUGE"/>
    <w:rsid w:val="006E0F71"/>
    <w:rPr>
      <w:rFonts w:ascii="Raleway" w:eastAsia="Times New Roman" w:hAnsi="Raleway" w:cs="Estrangelo Edessa"/>
      <w:bCs/>
      <w:color w:val="495864"/>
      <w:sz w:val="20"/>
      <w:szCs w:val="20"/>
      <w:lang w:eastAsia="fr-FR"/>
    </w:rPr>
  </w:style>
  <w:style w:type="paragraph" w:styleId="NormalWeb">
    <w:name w:val="Normal (Web)"/>
    <w:basedOn w:val="Normal"/>
    <w:uiPriority w:val="99"/>
    <w:semiHidden/>
    <w:unhideWhenUsed/>
    <w:rsid w:val="006D477E"/>
    <w:pPr>
      <w:overflowPunct/>
      <w:autoSpaceDE/>
      <w:autoSpaceDN/>
      <w:adjustRightInd/>
      <w:spacing w:before="100" w:beforeAutospacing="1" w:after="100" w:afterAutospacing="1"/>
      <w:textAlignment w:val="auto"/>
    </w:pPr>
    <w:rPr>
      <w:sz w:val="24"/>
      <w:szCs w:val="24"/>
    </w:rPr>
  </w:style>
  <w:style w:type="character" w:styleId="lev">
    <w:name w:val="Strong"/>
    <w:basedOn w:val="Policepardfaut"/>
    <w:uiPriority w:val="22"/>
    <w:qFormat/>
    <w:rsid w:val="006D477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91600">
      <w:bodyDiv w:val="1"/>
      <w:marLeft w:val="0"/>
      <w:marRight w:val="0"/>
      <w:marTop w:val="0"/>
      <w:marBottom w:val="0"/>
      <w:divBdr>
        <w:top w:val="none" w:sz="0" w:space="0" w:color="auto"/>
        <w:left w:val="none" w:sz="0" w:space="0" w:color="auto"/>
        <w:bottom w:val="none" w:sz="0" w:space="0" w:color="auto"/>
        <w:right w:val="none" w:sz="0" w:space="0" w:color="auto"/>
      </w:divBdr>
    </w:div>
    <w:div w:id="529729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mailto:accueilcambrai@eca-groupe.com" TargetMode="External"/><Relationship Id="rId2" Type="http://schemas.openxmlformats.org/officeDocument/2006/relationships/hyperlink" Target="mailto:accueilcambrai@eca-groupe.com" TargetMode="External"/><Relationship Id="rId1" Type="http://schemas.openxmlformats.org/officeDocument/2006/relationships/image" Target="media/image2.png"/><Relationship Id="rId4" Type="http://schemas.openxmlformats.org/officeDocument/2006/relationships/hyperlink" Target="mailto:accueilvalenciennes@eca-groupe.com"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1</Pages>
  <Words>3883</Words>
  <Characters>21362</Characters>
  <Application>Microsoft Office Word</Application>
  <DocSecurity>0</DocSecurity>
  <Lines>178</Lines>
  <Paragraphs>50</Paragraphs>
  <ScaleCrop>false</ScaleCrop>
  <HeadingPairs>
    <vt:vector size="2" baseType="variant">
      <vt:variant>
        <vt:lpstr>Titre</vt:lpstr>
      </vt:variant>
      <vt:variant>
        <vt:i4>1</vt:i4>
      </vt:variant>
    </vt:vector>
  </HeadingPairs>
  <TitlesOfParts>
    <vt:vector size="1" baseType="lpstr">
      <vt:lpstr/>
    </vt:vector>
  </TitlesOfParts>
  <Company>GROUPE ISA</Company>
  <LinksUpToDate>false</LinksUpToDate>
  <CharactersWithSpaces>25195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Magalie AMBROISE</dc:creator>
  <cp:keywords/>
  <dc:description/>
  <cp:lastModifiedBy>Yoann  Decreton</cp:lastModifiedBy>
  <cp:revision>29</cp:revision>
  <cp:lastPrinted>2026-07-06T12:42:00Z</cp:lastPrinted>
  <dcterms:created xsi:type="dcterms:W3CDTF">2022-03-01T11:15:00Z</dcterms:created>
  <dcterms:modified xsi:type="dcterms:W3CDTF">2026-08-28T08:56:00Z</dcterms:modified>
</cp:coreProperties>
</file>