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F766" w14:textId="77777777" w:rsidR="00D31FE5" w:rsidRDefault="00A147C2" w:rsidP="00004957">
      <w:pPr>
        <w:pBdr>
          <w:top w:val="single" w:sz="4" w:space="1" w:color="auto"/>
          <w:left w:val="single" w:sz="4" w:space="4" w:color="auto"/>
          <w:bottom w:val="single" w:sz="4" w:space="1" w:color="auto"/>
          <w:right w:val="single" w:sz="4" w:space="4" w:color="auto"/>
        </w:pBdr>
        <w:spacing w:before="200" w:after="300" w:line="280" w:lineRule="auto"/>
        <w:jc w:val="center"/>
        <w:rPr>
          <w:color w:val="auto"/>
          <w:sz w:val="28"/>
          <w:szCs w:val="28"/>
        </w:rPr>
      </w:pPr>
      <w:r>
        <w:rPr>
          <w:b/>
          <w:bCs/>
          <w:color w:val="auto"/>
          <w:sz w:val="28"/>
          <w:szCs w:val="28"/>
        </w:rPr>
        <w:t>LETTRE D’INTENTION D’ACHAT</w:t>
      </w:r>
    </w:p>
    <w:p w14:paraId="1558E3F7" w14:textId="77777777" w:rsidR="00D31FE5" w:rsidRDefault="00A147C2">
      <w:pPr>
        <w:spacing w:after="60" w:line="280" w:lineRule="auto"/>
        <w:jc w:val="both"/>
        <w:rPr>
          <w:color w:val="auto"/>
          <w:sz w:val="20"/>
          <w:szCs w:val="20"/>
        </w:rPr>
      </w:pPr>
      <w:r>
        <w:rPr>
          <w:b/>
          <w:bCs/>
          <w:color w:val="auto"/>
          <w:sz w:val="20"/>
          <w:szCs w:val="20"/>
        </w:rPr>
        <w:t>Émetteur :</w:t>
      </w:r>
    </w:p>
    <w:p w14:paraId="0E2E4164" w14:textId="77777777" w:rsidR="00D31FE5" w:rsidRDefault="00A147C2">
      <w:pPr>
        <w:spacing w:after="60" w:line="280" w:lineRule="auto"/>
        <w:jc w:val="both"/>
        <w:rPr>
          <w:color w:val="auto"/>
          <w:sz w:val="20"/>
          <w:szCs w:val="20"/>
        </w:rPr>
      </w:pPr>
      <w:r>
        <w:rPr>
          <w:b/>
          <w:bCs/>
          <w:color w:val="auto"/>
          <w:sz w:val="20"/>
          <w:szCs w:val="20"/>
        </w:rPr>
        <w:t>Madame Angélique MATTON</w:t>
      </w:r>
    </w:p>
    <w:p w14:paraId="1F8F57D2" w14:textId="77777777" w:rsidR="00D31FE5" w:rsidRDefault="00A147C2">
      <w:pPr>
        <w:spacing w:after="240" w:line="280" w:lineRule="auto"/>
        <w:jc w:val="both"/>
        <w:rPr>
          <w:color w:val="auto"/>
          <w:sz w:val="20"/>
          <w:szCs w:val="20"/>
        </w:rPr>
      </w:pPr>
      <w:r>
        <w:rPr>
          <w:color w:val="auto"/>
          <w:sz w:val="20"/>
          <w:szCs w:val="20"/>
        </w:rPr>
        <w:t>4, rue des Auscitains – 62223 ROCLINCOURT</w:t>
      </w:r>
    </w:p>
    <w:p w14:paraId="5928D97F" w14:textId="77777777" w:rsidR="00D31FE5" w:rsidRDefault="00A147C2">
      <w:pPr>
        <w:spacing w:after="60" w:line="280" w:lineRule="auto"/>
        <w:jc w:val="both"/>
        <w:rPr>
          <w:color w:val="auto"/>
          <w:sz w:val="20"/>
          <w:szCs w:val="20"/>
        </w:rPr>
      </w:pPr>
      <w:r>
        <w:rPr>
          <w:b/>
          <w:bCs/>
          <w:color w:val="auto"/>
          <w:sz w:val="20"/>
          <w:szCs w:val="20"/>
        </w:rPr>
        <w:t>Destinataires :</w:t>
      </w:r>
    </w:p>
    <w:p w14:paraId="0F2CBE8C"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1.</w:t>
      </w:r>
      <w:r>
        <w:rPr>
          <w:color w:val="auto"/>
          <w:sz w:val="20"/>
          <w:szCs w:val="20"/>
        </w:rPr>
        <w:tab/>
      </w:r>
      <w:r>
        <w:rPr>
          <w:b/>
          <w:bCs/>
          <w:color w:val="auto"/>
          <w:sz w:val="20"/>
          <w:szCs w:val="20"/>
        </w:rPr>
        <w:t>La société TICETTAC</w:t>
      </w:r>
      <w:r>
        <w:rPr>
          <w:color w:val="auto"/>
          <w:sz w:val="20"/>
          <w:szCs w:val="20"/>
        </w:rPr>
        <w:t>, entreprise unipersonnelle à responsabilité limitée au capital de 1 000,00 €, dont le siège social est situé 5, boulevard Paul Déroulède – 67000 STRASBOURG, immatriculée au RCS de STRASBOURG sous le numéro 528 919 665, représentée par Monsieur Claude Gérard Auguste FERSING, son gérant et associé unique ;</w:t>
      </w:r>
    </w:p>
    <w:p w14:paraId="4296B96E"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2.</w:t>
      </w:r>
      <w:r>
        <w:rPr>
          <w:color w:val="auto"/>
          <w:sz w:val="20"/>
          <w:szCs w:val="20"/>
        </w:rPr>
        <w:tab/>
      </w:r>
      <w:r>
        <w:rPr>
          <w:b/>
          <w:bCs/>
          <w:color w:val="auto"/>
          <w:sz w:val="20"/>
          <w:szCs w:val="20"/>
        </w:rPr>
        <w:t>Les héritiers de Madame Isabelle Claude Michèle ANDRE</w:t>
      </w:r>
      <w:r>
        <w:rPr>
          <w:color w:val="auto"/>
          <w:sz w:val="20"/>
          <w:szCs w:val="20"/>
        </w:rPr>
        <w:t>, gérante et associée unique de la société YODA, décédée le 21 août 2025, coïndivisaires des parts sociales composant le capital de la société YODA :</w:t>
      </w:r>
    </w:p>
    <w:p w14:paraId="2B54901F"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Madame Thérèse Louise Marie MARCANT, retraitée, demeurant 90, rue de la République – 62217 BEAURAINS, droits pour un quart (1/4) ;</w:t>
      </w:r>
    </w:p>
    <w:p w14:paraId="6629C2F6"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Monsieur Olivier Alain ANDRE, paysagiste, demeurant 7, rue Michelet – 84160 CADENET, droits pour un sixième (1/6) ;</w:t>
      </w:r>
    </w:p>
    <w:p w14:paraId="6B293F11"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Monsieur Marc Louis Arnold ANDRE, médecin, demeurant 12, résidence de l’Abbaye – 80680 SAINT FUSCIEN, droits pour un sixième (1/6) ;</w:t>
      </w:r>
    </w:p>
    <w:p w14:paraId="28655801"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Monsieur Pierre Olivier ANDRE, ingénieur, demeurant 168, rue du Dessous du Bois du Parc – 62890 TOURNEHEM SUR LA HEM, droits pour un sixième (1/6) ;</w:t>
      </w:r>
    </w:p>
    <w:p w14:paraId="52EDD655" w14:textId="77777777" w:rsidR="00D31FE5" w:rsidRDefault="00A147C2">
      <w:pPr>
        <w:tabs>
          <w:tab w:val="left" w:pos="1134"/>
        </w:tabs>
        <w:spacing w:after="120" w:line="280" w:lineRule="auto"/>
        <w:ind w:left="1134" w:hanging="567"/>
        <w:jc w:val="both"/>
        <w:rPr>
          <w:color w:val="auto"/>
          <w:sz w:val="20"/>
          <w:szCs w:val="20"/>
        </w:rPr>
      </w:pPr>
      <w:r>
        <w:rPr>
          <w:color w:val="auto"/>
          <w:sz w:val="20"/>
          <w:szCs w:val="20"/>
        </w:rPr>
        <w:t>–</w:t>
      </w:r>
      <w:r>
        <w:rPr>
          <w:color w:val="auto"/>
          <w:sz w:val="20"/>
          <w:szCs w:val="20"/>
        </w:rPr>
        <w:tab/>
        <w:t>les héritiers de Monsieur Alain ANDRE, médecin retraité, décédé le 20 novembre 2025 à AIX-EN-PROVENCE, venant à ses droits pour un quart (1/4), soit Messieurs Olivier Alain ANDRE, Marc Louis Arnold ANDRE et Pierre Olivier ANDRE susnommés et Madame Annie Raymonde Marie-Louise PREVOST, demeurant 13, avenue du Couleton – La Ferme des Quatre Tierres – 84160 PUYVERT.</w:t>
      </w:r>
    </w:p>
    <w:p w14:paraId="09446F05" w14:textId="433D85AA" w:rsidR="00D31FE5" w:rsidRDefault="00004957" w:rsidP="00004957">
      <w:pPr>
        <w:spacing w:before="200" w:after="200" w:line="280" w:lineRule="auto"/>
        <w:ind w:left="4956" w:firstLine="708"/>
        <w:jc w:val="both"/>
        <w:rPr>
          <w:color w:val="auto"/>
          <w:sz w:val="20"/>
          <w:szCs w:val="20"/>
        </w:rPr>
      </w:pPr>
      <w:r>
        <w:rPr>
          <w:color w:val="auto"/>
          <w:sz w:val="20"/>
          <w:szCs w:val="20"/>
        </w:rPr>
        <w:t xml:space="preserve">           Fait à ARRAS, </w:t>
      </w:r>
      <w:r>
        <w:rPr>
          <w:color w:val="auto"/>
          <w:sz w:val="20"/>
          <w:szCs w:val="20"/>
          <w:highlight w:val="yellow"/>
        </w:rPr>
        <w:t>le ……………………… 2026.</w:t>
      </w:r>
    </w:p>
    <w:p w14:paraId="2163DB20" w14:textId="13ADAE1D" w:rsidR="00D31FE5" w:rsidRDefault="00A147C2">
      <w:pPr>
        <w:spacing w:after="60" w:line="280" w:lineRule="auto"/>
        <w:jc w:val="both"/>
        <w:rPr>
          <w:color w:val="auto"/>
          <w:sz w:val="20"/>
          <w:szCs w:val="20"/>
        </w:rPr>
      </w:pPr>
      <w:r>
        <w:rPr>
          <w:b/>
          <w:bCs/>
          <w:color w:val="auto"/>
          <w:sz w:val="20"/>
          <w:szCs w:val="20"/>
        </w:rPr>
        <w:t>Objet : Lettre d’intention relative à l’acquisition de la totalité des titres de la société                                 SARL OPTIQUE COUSSEMACQ</w:t>
      </w:r>
    </w:p>
    <w:p w14:paraId="0EDA18F8" w14:textId="77777777" w:rsidR="00D31FE5" w:rsidRDefault="00A147C2">
      <w:pPr>
        <w:spacing w:after="200" w:line="280" w:lineRule="auto"/>
        <w:jc w:val="both"/>
        <w:rPr>
          <w:color w:val="auto"/>
          <w:sz w:val="20"/>
          <w:szCs w:val="20"/>
        </w:rPr>
      </w:pPr>
      <w:r>
        <w:rPr>
          <w:b/>
          <w:bCs/>
          <w:color w:val="auto"/>
          <w:sz w:val="20"/>
          <w:szCs w:val="20"/>
        </w:rPr>
        <w:t>Forme : Lettre simple</w:t>
      </w:r>
    </w:p>
    <w:p w14:paraId="5FFC9A5D" w14:textId="77777777" w:rsidR="00D31FE5" w:rsidRDefault="00A147C2">
      <w:pPr>
        <w:spacing w:after="120" w:line="280" w:lineRule="auto"/>
        <w:jc w:val="both"/>
        <w:rPr>
          <w:color w:val="auto"/>
          <w:sz w:val="20"/>
          <w:szCs w:val="20"/>
        </w:rPr>
      </w:pPr>
      <w:r>
        <w:rPr>
          <w:color w:val="auto"/>
          <w:sz w:val="20"/>
          <w:szCs w:val="20"/>
        </w:rPr>
        <w:t>La présente lettre d’intention (ci-après la « </w:t>
      </w:r>
      <w:r>
        <w:rPr>
          <w:b/>
          <w:bCs/>
          <w:color w:val="auto"/>
          <w:sz w:val="20"/>
          <w:szCs w:val="20"/>
        </w:rPr>
        <w:t>Lettre</w:t>
      </w:r>
      <w:r>
        <w:rPr>
          <w:color w:val="auto"/>
          <w:sz w:val="20"/>
          <w:szCs w:val="20"/>
        </w:rPr>
        <w:t> ») est établie entre :</w:t>
      </w:r>
    </w:p>
    <w:p w14:paraId="78BACB6E" w14:textId="77777777" w:rsidR="00D31FE5" w:rsidRDefault="00A147C2">
      <w:pPr>
        <w:spacing w:after="120" w:line="280" w:lineRule="auto"/>
        <w:jc w:val="both"/>
        <w:rPr>
          <w:color w:val="auto"/>
          <w:sz w:val="20"/>
          <w:szCs w:val="20"/>
        </w:rPr>
      </w:pPr>
      <w:r>
        <w:rPr>
          <w:b/>
          <w:bCs/>
          <w:color w:val="auto"/>
          <w:sz w:val="20"/>
          <w:szCs w:val="20"/>
        </w:rPr>
        <w:t>Madame Angélique MATTON</w:t>
      </w:r>
      <w:r>
        <w:rPr>
          <w:color w:val="auto"/>
          <w:sz w:val="20"/>
          <w:szCs w:val="20"/>
        </w:rPr>
        <w:t>, demeurant 4, rue des Auscitains – 62223 ROCLINCOURT, agissant en son nom propre ou pour le compte de toute personne morale à laquelle elle se substituera dans les conditions définies au § 1 (ci-après l’« </w:t>
      </w:r>
      <w:r>
        <w:rPr>
          <w:b/>
          <w:bCs/>
          <w:color w:val="auto"/>
          <w:sz w:val="20"/>
          <w:szCs w:val="20"/>
        </w:rPr>
        <w:t>Acquéreur</w:t>
      </w:r>
      <w:r>
        <w:rPr>
          <w:color w:val="auto"/>
          <w:sz w:val="20"/>
          <w:szCs w:val="20"/>
        </w:rPr>
        <w:t> »),</w:t>
      </w:r>
    </w:p>
    <w:p w14:paraId="311B3F83" w14:textId="77777777" w:rsidR="00D31FE5" w:rsidRDefault="00A147C2">
      <w:pPr>
        <w:spacing w:after="120" w:line="280" w:lineRule="auto"/>
        <w:jc w:val="right"/>
        <w:rPr>
          <w:color w:val="auto"/>
          <w:sz w:val="20"/>
          <w:szCs w:val="20"/>
        </w:rPr>
      </w:pPr>
      <w:r>
        <w:rPr>
          <w:color w:val="auto"/>
          <w:sz w:val="20"/>
          <w:szCs w:val="20"/>
        </w:rPr>
        <w:t>D’une part ;</w:t>
      </w:r>
    </w:p>
    <w:p w14:paraId="7D604480" w14:textId="77777777" w:rsidR="00D31FE5" w:rsidRDefault="00A147C2">
      <w:pPr>
        <w:spacing w:after="120" w:line="280" w:lineRule="auto"/>
        <w:jc w:val="both"/>
        <w:rPr>
          <w:color w:val="auto"/>
          <w:sz w:val="20"/>
          <w:szCs w:val="20"/>
        </w:rPr>
      </w:pPr>
      <w:r>
        <w:rPr>
          <w:color w:val="auto"/>
          <w:sz w:val="20"/>
          <w:szCs w:val="20"/>
        </w:rPr>
        <w:t>Et :</w:t>
      </w:r>
    </w:p>
    <w:p w14:paraId="7130E060" w14:textId="77777777" w:rsidR="00D31FE5" w:rsidRDefault="00A147C2">
      <w:pPr>
        <w:spacing w:after="120" w:line="280" w:lineRule="auto"/>
        <w:jc w:val="both"/>
        <w:rPr>
          <w:color w:val="auto"/>
          <w:sz w:val="20"/>
          <w:szCs w:val="20"/>
        </w:rPr>
      </w:pPr>
      <w:r>
        <w:rPr>
          <w:b/>
          <w:bCs/>
          <w:color w:val="auto"/>
          <w:sz w:val="20"/>
          <w:szCs w:val="20"/>
        </w:rPr>
        <w:t>La société TICETTAC</w:t>
      </w:r>
      <w:r>
        <w:rPr>
          <w:color w:val="auto"/>
          <w:sz w:val="20"/>
          <w:szCs w:val="20"/>
        </w:rPr>
        <w:t>, entreprise unipersonnelle à responsabilité limitée au capital de 1 000,00 €, dont le siège social est situé 5, boulevard Paul Déroulède – 67000 STRASBOURG, immatriculée au RCS de STRASBOURG sous le numéro 528 919 665, représentée par Monsieur Claude Gérard Auguste FERSING, son gérant et associé unique, dûment habilité (ci-après « </w:t>
      </w:r>
      <w:r>
        <w:rPr>
          <w:b/>
          <w:bCs/>
          <w:color w:val="auto"/>
          <w:sz w:val="20"/>
          <w:szCs w:val="20"/>
        </w:rPr>
        <w:t>TICETTAC</w:t>
      </w:r>
      <w:r>
        <w:rPr>
          <w:color w:val="auto"/>
          <w:sz w:val="20"/>
          <w:szCs w:val="20"/>
        </w:rPr>
        <w:t> ») ;</w:t>
      </w:r>
    </w:p>
    <w:p w14:paraId="77F9B1D3" w14:textId="77777777" w:rsidR="00004957" w:rsidRDefault="00004957">
      <w:pPr>
        <w:spacing w:after="120" w:line="280" w:lineRule="auto"/>
        <w:jc w:val="both"/>
        <w:rPr>
          <w:color w:val="auto"/>
          <w:sz w:val="20"/>
          <w:szCs w:val="20"/>
        </w:rPr>
      </w:pPr>
    </w:p>
    <w:p w14:paraId="7B1CC911" w14:textId="77777777" w:rsidR="00D31FE5" w:rsidRDefault="00A147C2">
      <w:pPr>
        <w:spacing w:after="120" w:line="280" w:lineRule="auto"/>
        <w:jc w:val="both"/>
        <w:rPr>
          <w:color w:val="auto"/>
          <w:sz w:val="20"/>
          <w:szCs w:val="20"/>
        </w:rPr>
      </w:pPr>
      <w:r>
        <w:rPr>
          <w:b/>
          <w:bCs/>
          <w:color w:val="auto"/>
          <w:sz w:val="20"/>
          <w:szCs w:val="20"/>
        </w:rPr>
        <w:lastRenderedPageBreak/>
        <w:t>La société YODA</w:t>
      </w:r>
      <w:r>
        <w:rPr>
          <w:color w:val="auto"/>
          <w:sz w:val="20"/>
          <w:szCs w:val="20"/>
        </w:rPr>
        <w:t>, société à responsabilité limitée à associé unique au capital de 1 000,00 €, dont le siège social est situé 16, rue Ronville – 62000 ARRAS, immatriculée au RCS d’ARRAS sous le numéro 814 391 322, dépourvue de représentant légal depuis le décès de sa gérante et associée unique, Madame Isabelle Claude Michèle ANDRE, survenu le 21 août 2025, pour le compte de laquelle les Héritiers se portent fort dans les conditions du § 4.7 (ci-après « </w:t>
      </w:r>
      <w:r>
        <w:rPr>
          <w:b/>
          <w:bCs/>
          <w:color w:val="auto"/>
          <w:sz w:val="20"/>
          <w:szCs w:val="20"/>
        </w:rPr>
        <w:t>YODA</w:t>
      </w:r>
      <w:r>
        <w:rPr>
          <w:color w:val="auto"/>
          <w:sz w:val="20"/>
          <w:szCs w:val="20"/>
        </w:rPr>
        <w:t> ») ;</w:t>
      </w:r>
    </w:p>
    <w:p w14:paraId="1A5A9DAB" w14:textId="77777777" w:rsidR="00D31FE5" w:rsidRDefault="00A147C2">
      <w:pPr>
        <w:spacing w:after="120" w:line="280" w:lineRule="auto"/>
        <w:jc w:val="both"/>
        <w:rPr>
          <w:color w:val="auto"/>
          <w:sz w:val="20"/>
          <w:szCs w:val="20"/>
        </w:rPr>
      </w:pPr>
      <w:r>
        <w:rPr>
          <w:color w:val="auto"/>
          <w:sz w:val="20"/>
          <w:szCs w:val="20"/>
        </w:rPr>
        <w:t>TICETTAC et YODA étant ci-après désignées ensemble les « </w:t>
      </w:r>
      <w:r>
        <w:rPr>
          <w:b/>
          <w:bCs/>
          <w:color w:val="auto"/>
          <w:sz w:val="20"/>
          <w:szCs w:val="20"/>
        </w:rPr>
        <w:t>Vendeurs</w:t>
      </w:r>
      <w:r>
        <w:rPr>
          <w:color w:val="auto"/>
          <w:sz w:val="20"/>
          <w:szCs w:val="20"/>
        </w:rPr>
        <w:t> » et individuellement un « </w:t>
      </w:r>
      <w:r>
        <w:rPr>
          <w:b/>
          <w:bCs/>
          <w:color w:val="auto"/>
          <w:sz w:val="20"/>
          <w:szCs w:val="20"/>
        </w:rPr>
        <w:t>Vendeur</w:t>
      </w:r>
      <w:r>
        <w:rPr>
          <w:color w:val="auto"/>
          <w:sz w:val="20"/>
          <w:szCs w:val="20"/>
        </w:rPr>
        <w:t> »,</w:t>
      </w:r>
    </w:p>
    <w:p w14:paraId="215F72C7" w14:textId="77777777" w:rsidR="00D31FE5" w:rsidRDefault="00A147C2">
      <w:pPr>
        <w:spacing w:after="120" w:line="280" w:lineRule="auto"/>
        <w:jc w:val="right"/>
        <w:rPr>
          <w:color w:val="auto"/>
          <w:sz w:val="20"/>
          <w:szCs w:val="20"/>
        </w:rPr>
      </w:pPr>
      <w:r>
        <w:rPr>
          <w:color w:val="auto"/>
          <w:sz w:val="20"/>
          <w:szCs w:val="20"/>
        </w:rPr>
        <w:t>D’autre part ;</w:t>
      </w:r>
    </w:p>
    <w:p w14:paraId="65C304F9" w14:textId="77777777" w:rsidR="00D31FE5" w:rsidRDefault="00A147C2">
      <w:pPr>
        <w:spacing w:after="120" w:line="280" w:lineRule="auto"/>
        <w:jc w:val="both"/>
        <w:rPr>
          <w:color w:val="auto"/>
          <w:sz w:val="20"/>
          <w:szCs w:val="20"/>
        </w:rPr>
      </w:pPr>
      <w:r>
        <w:rPr>
          <w:b/>
          <w:bCs/>
          <w:color w:val="auto"/>
          <w:sz w:val="20"/>
          <w:szCs w:val="20"/>
        </w:rPr>
        <w:t>En présence des Héritiers</w:t>
      </w:r>
      <w:r>
        <w:rPr>
          <w:color w:val="auto"/>
          <w:sz w:val="20"/>
          <w:szCs w:val="20"/>
        </w:rPr>
        <w:t>, tels que désignés en tête de la Lettre et au § 1, intervenant en leur nom personnel aux fins des engagements stipulés aux § 3.5 (f), § 4.3 et § 4.7 et aux autres stipulations les visant expressément.</w:t>
      </w:r>
    </w:p>
    <w:p w14:paraId="05A2A5A5" w14:textId="77777777" w:rsidR="00D31FE5" w:rsidRDefault="00A147C2">
      <w:pPr>
        <w:spacing w:after="120" w:line="280" w:lineRule="auto"/>
        <w:jc w:val="both"/>
        <w:rPr>
          <w:color w:val="auto"/>
          <w:sz w:val="20"/>
          <w:szCs w:val="20"/>
        </w:rPr>
      </w:pPr>
      <w:r>
        <w:rPr>
          <w:color w:val="auto"/>
          <w:sz w:val="20"/>
          <w:szCs w:val="20"/>
        </w:rPr>
        <w:t>L’Acquéreur, les Vendeurs et les Héritiers sont ci-après désignés ensemble les « </w:t>
      </w:r>
      <w:r>
        <w:rPr>
          <w:b/>
          <w:bCs/>
          <w:color w:val="auto"/>
          <w:sz w:val="20"/>
          <w:szCs w:val="20"/>
        </w:rPr>
        <w:t>Parties</w:t>
      </w:r>
      <w:r>
        <w:rPr>
          <w:color w:val="auto"/>
          <w:sz w:val="20"/>
          <w:szCs w:val="20"/>
        </w:rPr>
        <w:t> » et individuellement une « </w:t>
      </w:r>
      <w:r>
        <w:rPr>
          <w:b/>
          <w:bCs/>
          <w:color w:val="auto"/>
          <w:sz w:val="20"/>
          <w:szCs w:val="20"/>
        </w:rPr>
        <w:t>Partie</w:t>
      </w:r>
      <w:r>
        <w:rPr>
          <w:color w:val="auto"/>
          <w:sz w:val="20"/>
          <w:szCs w:val="20"/>
        </w:rPr>
        <w:t> ».</w:t>
      </w:r>
    </w:p>
    <w:p w14:paraId="4BB94E9B" w14:textId="77777777" w:rsidR="00D31FE5" w:rsidRDefault="00A147C2">
      <w:pPr>
        <w:spacing w:after="120" w:line="280" w:lineRule="auto"/>
        <w:jc w:val="both"/>
        <w:rPr>
          <w:color w:val="auto"/>
          <w:sz w:val="20"/>
          <w:szCs w:val="20"/>
        </w:rPr>
      </w:pPr>
      <w:r>
        <w:rPr>
          <w:color w:val="auto"/>
          <w:sz w:val="20"/>
          <w:szCs w:val="20"/>
        </w:rPr>
        <w:t xml:space="preserve">La présente Lettre a pour objet de formaliser l’intention de l’Acquéreur d’acquérir la totalité des Titres de la société </w:t>
      </w:r>
      <w:r>
        <w:rPr>
          <w:b/>
          <w:bCs/>
          <w:color w:val="auto"/>
          <w:sz w:val="20"/>
          <w:szCs w:val="20"/>
        </w:rPr>
        <w:t>SARL OPTIQUE COUSSEMACQ</w:t>
      </w:r>
      <w:r>
        <w:rPr>
          <w:color w:val="auto"/>
          <w:sz w:val="20"/>
          <w:szCs w:val="20"/>
        </w:rPr>
        <w:t>, société à responsabilité limitée au capital de 8 384,45 €, dont le siège social est situé 16, rue Ronville – 62000 ARRAS, immatriculée au RCS d’ARRAS sous le numéro 378 893 481, exerçant une activité de distribution d’articles de lunetterie et d’optique sous l’enseigne « JL COUSSEMACQ OPTIQUE » (ci-après la « </w:t>
      </w:r>
      <w:r>
        <w:rPr>
          <w:b/>
          <w:bCs/>
          <w:color w:val="auto"/>
          <w:sz w:val="20"/>
          <w:szCs w:val="20"/>
        </w:rPr>
        <w:t>Société</w:t>
      </w:r>
      <w:r>
        <w:rPr>
          <w:color w:val="auto"/>
          <w:sz w:val="20"/>
          <w:szCs w:val="20"/>
        </w:rPr>
        <w:t> »), soit cinq cent cinquante (550) parts sociales représentant cent pour cent (100 %) du capital social et des droits de vote, détenues à hauteur de trois cent trente (330) parts par YODA et de deux cent vingt (220) parts par TICETTAC.</w:t>
      </w:r>
    </w:p>
    <w:p w14:paraId="1F097BD5" w14:textId="77777777" w:rsidR="00D31FE5" w:rsidRDefault="00A147C2">
      <w:pPr>
        <w:spacing w:after="120" w:line="280" w:lineRule="auto"/>
        <w:jc w:val="both"/>
        <w:rPr>
          <w:color w:val="auto"/>
          <w:sz w:val="20"/>
          <w:szCs w:val="20"/>
        </w:rPr>
      </w:pPr>
      <w:r>
        <w:rPr>
          <w:color w:val="auto"/>
          <w:sz w:val="20"/>
          <w:szCs w:val="20"/>
        </w:rPr>
        <w:t>La présente Lettre a été établie sur la base des informations communiquées par les Vendeurs, et notamment des comptes annuels définitifs de la Société de l’exercice clos le 31 mai 2026, arrêtés par la gérance et soumis à l’approbation de l’assemblée des associés.</w:t>
      </w:r>
    </w:p>
    <w:p w14:paraId="49E066F5" w14:textId="4545C069" w:rsidR="00D31FE5" w:rsidRDefault="00A147C2">
      <w:pPr>
        <w:spacing w:after="120" w:line="280" w:lineRule="auto"/>
        <w:jc w:val="both"/>
        <w:rPr>
          <w:color w:val="auto"/>
          <w:sz w:val="20"/>
          <w:szCs w:val="20"/>
        </w:rPr>
      </w:pPr>
      <w:r>
        <w:rPr>
          <w:color w:val="auto"/>
          <w:sz w:val="20"/>
          <w:szCs w:val="20"/>
        </w:rPr>
        <w:t>La présente Lettre ne constitue pas un engagement définitif de céder ou d’acquérir les Titres.                     Par exception, les stipulations suivantes engagent juridiquement les Parties à compter de la Date de Signature : § 1 (Définitions, interprétation et notifications), § 2.3 (Capital de l’Acquéreur – Situation de Monsieur Jean-Louis Raymond COUSSEMACQ), § 3.2 à § 3.6 (Locked box – Fuites), § 4.5 (Déclarations des Vendeurs), § 4.6 (Comptes courants d’associés et conventions), § 4.7 (Représentation de YODA – Porte-fort de ratification), § 4.8 (e) (Frais de Transformation), § 4.12 (Maintien du Bail), § 7 (Gestion intercalaire, engagements de vote et Promesse de Porte-Fort), § 8 (Exclusivité), § 9 (Confidentialité), § 10 (Frais), § 11 (Loi applicable et juridiction compétente),                              § 12 (Négociation de bonne foi) et § 13 (Durée et acceptation).</w:t>
      </w:r>
    </w:p>
    <w:p w14:paraId="40DA90E8" w14:textId="77777777" w:rsidR="00D31FE5" w:rsidRDefault="00A147C2">
      <w:pPr>
        <w:keepNext/>
        <w:spacing w:before="300" w:after="120" w:line="280" w:lineRule="auto"/>
        <w:rPr>
          <w:color w:val="auto"/>
        </w:rPr>
      </w:pPr>
      <w:r>
        <w:rPr>
          <w:b/>
          <w:bCs/>
          <w:color w:val="auto"/>
        </w:rPr>
        <w:t>§ 1. — Définitions et interprétation</w:t>
      </w:r>
    </w:p>
    <w:p w14:paraId="1BF5EE33" w14:textId="77777777" w:rsidR="00D31FE5" w:rsidRDefault="00A147C2">
      <w:pPr>
        <w:keepNext/>
        <w:spacing w:before="200" w:after="100" w:line="280" w:lineRule="auto"/>
        <w:rPr>
          <w:color w:val="auto"/>
          <w:sz w:val="20"/>
          <w:szCs w:val="20"/>
        </w:rPr>
      </w:pPr>
      <w:r>
        <w:rPr>
          <w:b/>
          <w:bCs/>
          <w:color w:val="auto"/>
          <w:sz w:val="20"/>
          <w:szCs w:val="20"/>
        </w:rPr>
        <w:t>1.1 Définitions</w:t>
      </w:r>
    </w:p>
    <w:p w14:paraId="44BFCCCE" w14:textId="77777777" w:rsidR="00D31FE5" w:rsidRDefault="00A147C2">
      <w:pPr>
        <w:spacing w:after="120" w:line="280" w:lineRule="auto"/>
        <w:jc w:val="both"/>
        <w:rPr>
          <w:color w:val="auto"/>
          <w:sz w:val="20"/>
          <w:szCs w:val="20"/>
        </w:rPr>
      </w:pPr>
      <w:r>
        <w:rPr>
          <w:color w:val="auto"/>
          <w:sz w:val="20"/>
          <w:szCs w:val="20"/>
        </w:rPr>
        <w:t>Aux fins de la présente Lettre, les termes et expressions ci-après, lorsqu’ils sont employés avec une majuscule initiale, ont la signification suivante, qu’ils soient employés au singulier ou au pluriel :</w:t>
      </w:r>
    </w:p>
    <w:p w14:paraId="0D20D01C" w14:textId="77777777" w:rsidR="00D31FE5" w:rsidRDefault="00A147C2">
      <w:pPr>
        <w:spacing w:after="100" w:line="280" w:lineRule="auto"/>
        <w:jc w:val="both"/>
        <w:rPr>
          <w:color w:val="auto"/>
          <w:sz w:val="20"/>
          <w:szCs w:val="20"/>
        </w:rPr>
      </w:pPr>
      <w:r>
        <w:rPr>
          <w:b/>
          <w:bCs/>
          <w:color w:val="auto"/>
          <w:sz w:val="20"/>
          <w:szCs w:val="20"/>
        </w:rPr>
        <w:t>Acquéreur</w:t>
      </w:r>
      <w:r>
        <w:rPr>
          <w:color w:val="auto"/>
          <w:sz w:val="20"/>
          <w:szCs w:val="20"/>
        </w:rPr>
        <w:t> : Madame Angélique MATTON ou toute personne morale à laquelle elle se substituera, à condition (i) qu’elle en détienne le contrôle au sens de l’article L.233-3 du Code de commerce et (ii) qu’elle en soit associée majoritaire et représentante légale. Les Vendeurs et les Héritiers consentent d’ores et déjà expressément à cette substitution, au sens de l’article 1216 du Code civil. Elle prendra effet à leur égard par sa notification dans les formes du § 1.3 et libérera Madame Angélique MATTON pour l’avenir, conformément à l’article 1216-1 du même code, à la seule exception de l’obligation de remboursement des Frais de Transformation stipulée au § 4.8 (e), dont elle demeure personnellement tenue, solidairement avec la personne morale substituée.</w:t>
      </w:r>
    </w:p>
    <w:p w14:paraId="3EDC6A69" w14:textId="77777777" w:rsidR="00D31FE5" w:rsidRDefault="00A147C2">
      <w:pPr>
        <w:spacing w:after="100" w:line="280" w:lineRule="auto"/>
        <w:jc w:val="both"/>
        <w:rPr>
          <w:color w:val="auto"/>
          <w:sz w:val="20"/>
          <w:szCs w:val="20"/>
        </w:rPr>
      </w:pPr>
      <w:r>
        <w:rPr>
          <w:b/>
          <w:bCs/>
          <w:color w:val="auto"/>
          <w:sz w:val="20"/>
          <w:szCs w:val="20"/>
        </w:rPr>
        <w:lastRenderedPageBreak/>
        <w:t>Bail</w:t>
      </w:r>
      <w:r>
        <w:rPr>
          <w:color w:val="auto"/>
          <w:sz w:val="20"/>
          <w:szCs w:val="20"/>
        </w:rPr>
        <w:t> : le bail commercial, ainsi que ses avenants, portant sur les locaux sis 16, rue Ronville – 62000 ARRAS, dans lesquels la Société exploite son activité.</w:t>
      </w:r>
    </w:p>
    <w:p w14:paraId="28EB0661" w14:textId="77777777" w:rsidR="00D31FE5" w:rsidRDefault="00A147C2">
      <w:pPr>
        <w:spacing w:after="100" w:line="280" w:lineRule="auto"/>
        <w:jc w:val="both"/>
        <w:rPr>
          <w:color w:val="auto"/>
          <w:sz w:val="20"/>
          <w:szCs w:val="20"/>
        </w:rPr>
      </w:pPr>
      <w:r>
        <w:rPr>
          <w:b/>
          <w:bCs/>
          <w:color w:val="auto"/>
          <w:sz w:val="20"/>
          <w:szCs w:val="20"/>
        </w:rPr>
        <w:t>Changement Significatif Défavorable</w:t>
      </w:r>
      <w:r>
        <w:rPr>
          <w:color w:val="auto"/>
          <w:sz w:val="20"/>
          <w:szCs w:val="20"/>
        </w:rPr>
        <w:t> : la survenance, entre la Date de Signature et la Date de Cession, de l’un quelconque des faits ou événements suivants, apprécié exclusivement au regard des Documents de Mesure ou de pièces écrites objectives :</w:t>
      </w:r>
    </w:p>
    <w:p w14:paraId="75391027" w14:textId="77777777" w:rsidR="007C4A4D" w:rsidRDefault="00660927" w:rsidP="007C4A4D">
      <w:pPr>
        <w:pStyle w:val="Paragraphedeliste"/>
        <w:numPr>
          <w:ilvl w:val="0"/>
          <w:numId w:val="16"/>
        </w:numPr>
        <w:tabs>
          <w:tab w:val="left" w:pos="567"/>
        </w:tabs>
        <w:spacing w:after="80" w:line="280" w:lineRule="auto"/>
        <w:jc w:val="both"/>
        <w:rPr>
          <w:color w:val="auto"/>
          <w:sz w:val="20"/>
          <w:szCs w:val="20"/>
        </w:rPr>
      </w:pPr>
      <w:r>
        <w:rPr>
          <w:b/>
          <w:bCs/>
          <w:color w:val="auto"/>
          <w:sz w:val="20"/>
          <w:szCs w:val="20"/>
        </w:rPr>
        <w:t>Chiffre d’affaires</w:t>
      </w:r>
      <w:r>
        <w:rPr>
          <w:color w:val="auto"/>
          <w:sz w:val="20"/>
          <w:szCs w:val="20"/>
        </w:rPr>
        <w:t xml:space="preserve"> : une baisse du chiffre d’affaires hors taxes de la Société supérieure :</w:t>
      </w:r>
    </w:p>
    <w:p w14:paraId="66769FA9" w14:textId="77777777" w:rsidR="00511225" w:rsidRPr="00511225" w:rsidRDefault="00A87A8B" w:rsidP="00265086">
      <w:pPr>
        <w:pStyle w:val="Sansinterligne"/>
        <w:ind w:left="720"/>
        <w:jc w:val="both"/>
        <w:rPr>
          <w:color w:val="auto"/>
          <w:sz w:val="20"/>
          <w:szCs w:val="20"/>
        </w:rPr>
      </w:pPr>
      <w:r>
        <w:br/>
      </w:r>
      <w:r>
        <w:rPr>
          <w:color w:val="auto"/>
          <w:sz w:val="20"/>
          <w:szCs w:val="20"/>
        </w:rPr>
        <w:t>– à vingt pour cent (20 %), en additionnant tous les mois écoulés du 1er juin 2026 jusqu’au dernier mois déclaré, par rapport au total des mêmes mois de l’exercice clos le                                          31 mai 2026 ; ou</w:t>
      </w:r>
    </w:p>
    <w:p w14:paraId="3025B583" w14:textId="1DDA9AF0" w:rsidR="00A87A8B" w:rsidRDefault="00A87A8B" w:rsidP="00265086">
      <w:pPr>
        <w:pStyle w:val="Sansinterligne"/>
        <w:ind w:left="720"/>
        <w:jc w:val="both"/>
        <w:rPr>
          <w:color w:val="auto"/>
          <w:sz w:val="20"/>
          <w:szCs w:val="20"/>
        </w:rPr>
      </w:pPr>
      <w:r>
        <w:rPr>
          <w:color w:val="auto"/>
          <w:sz w:val="20"/>
          <w:szCs w:val="20"/>
        </w:rPr>
        <w:br/>
        <w:t>– à trente pour cent (30 %), en additionnant les deux (2) derniers mois déclarés, par rapport au total des deux mêmes mois de l’exercice clos le 31 mai 2026.</w:t>
      </w:r>
      <w:r>
        <w:rPr>
          <w:color w:val="auto"/>
          <w:sz w:val="20"/>
          <w:szCs w:val="20"/>
        </w:rPr>
        <w:tab/>
      </w:r>
    </w:p>
    <w:p w14:paraId="4A759BFA" w14:textId="77777777" w:rsidR="00511225" w:rsidRPr="00511225" w:rsidRDefault="00511225" w:rsidP="00511225">
      <w:pPr>
        <w:pStyle w:val="Sansinterligne"/>
      </w:pPr>
    </w:p>
    <w:p w14:paraId="6F1EFD51" w14:textId="31B13563" w:rsidR="00660927" w:rsidRPr="00660927" w:rsidRDefault="00660927" w:rsidP="007C4A4D">
      <w:pPr>
        <w:pStyle w:val="Paragraphedeliste"/>
        <w:tabs>
          <w:tab w:val="left" w:pos="567"/>
        </w:tabs>
        <w:spacing w:after="80" w:line="280" w:lineRule="auto"/>
        <w:ind w:left="567"/>
        <w:jc w:val="both"/>
        <w:rPr>
          <w:color w:val="auto"/>
          <w:sz w:val="20"/>
          <w:szCs w:val="20"/>
        </w:rPr>
      </w:pPr>
      <w:r>
        <w:rPr>
          <w:color w:val="auto"/>
          <w:sz w:val="20"/>
          <w:szCs w:val="20"/>
        </w:rPr>
        <w:t>Ce critère est vérifié à chaque déclaration mensuelle de taxe sur la valeur ajoutée déposée par la Société entre la Date de Signature et la Date de Cession. Pour les deux périodes comparées, le chiffre d’affaires retenu est le montant hors taxes des ventes et prestations de services porté sur ces déclarations ;</w:t>
      </w:r>
    </w:p>
    <w:p w14:paraId="20170A68" w14:textId="77777777" w:rsidR="0084134A" w:rsidRDefault="00000000">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r>
      <w:r>
        <w:rPr>
          <w:b/>
          <w:bCs/>
          <w:color w:val="auto"/>
          <w:sz w:val="20"/>
          <w:szCs w:val="20"/>
        </w:rPr>
        <w:t>Trésorerie</w:t>
      </w:r>
      <w:r>
        <w:rPr>
          <w:color w:val="auto"/>
          <w:sz w:val="20"/>
          <w:szCs w:val="20"/>
        </w:rPr>
        <w:t> : une Trésorerie Disponible inférieure à cent vingt mille euros (120 000,00 €) au dernier jour d’un mois civil. Pour l’application de ce critère, la Trésorerie Disponible constatée est :</w:t>
      </w:r>
    </w:p>
    <w:p w14:paraId="2EF704F5" w14:textId="77777777" w:rsidR="0084134A" w:rsidRDefault="00000000">
      <w:pPr>
        <w:tabs>
          <w:tab w:val="left" w:pos="1134"/>
        </w:tabs>
        <w:spacing w:after="80" w:line="280" w:lineRule="auto"/>
        <w:ind w:left="1134" w:hanging="567"/>
        <w:jc w:val="both"/>
        <w:rPr>
          <w:color w:val="auto"/>
          <w:sz w:val="20"/>
          <w:szCs w:val="20"/>
        </w:rPr>
      </w:pPr>
      <w:r>
        <w:rPr>
          <w:color w:val="auto"/>
          <w:sz w:val="20"/>
          <w:szCs w:val="20"/>
        </w:rPr>
        <w:t>–</w:t>
      </w:r>
      <w:r>
        <w:rPr>
          <w:color w:val="auto"/>
          <w:sz w:val="20"/>
          <w:szCs w:val="20"/>
        </w:rPr>
        <w:tab/>
        <w:t>augmentée des sommes suivantes, payées par la Société depuis la Date de Référence, qui ne traduisent aucune dégradation de son activité : l’impôt sur les sociétés afférent à l’exercice clos le 31 mai 2026, les échéances en capital et intérêts des emprunts bancaires existant à la Date de Référence, les Frais de Transformation, le remboursement du compte courant d’associé de TICETTAC, les Fuites, remboursées à l’euro près en application du § 3.5, et les sommes couvertes par la Garantie Spécifique ;</w:t>
      </w:r>
    </w:p>
    <w:p w14:paraId="5586084A" w14:textId="77777777" w:rsidR="0084134A" w:rsidRDefault="00000000">
      <w:pPr>
        <w:tabs>
          <w:tab w:val="left" w:pos="1134"/>
        </w:tabs>
        <w:spacing w:after="80" w:line="280" w:lineRule="auto"/>
        <w:ind w:left="1134" w:hanging="567"/>
        <w:jc w:val="both"/>
        <w:rPr>
          <w:color w:val="auto"/>
          <w:sz w:val="20"/>
          <w:szCs w:val="20"/>
        </w:rPr>
      </w:pPr>
      <w:r>
        <w:rPr>
          <w:color w:val="auto"/>
          <w:sz w:val="20"/>
          <w:szCs w:val="20"/>
        </w:rPr>
        <w:t>–</w:t>
      </w:r>
      <w:r>
        <w:rPr>
          <w:color w:val="auto"/>
          <w:sz w:val="20"/>
          <w:szCs w:val="20"/>
        </w:rPr>
        <w:tab/>
        <w:t>diminuée des sommes reçues par la Société depuis la Date de Référence au titre de tout nouvel emprunt et du remboursement du compte courant d’associé de YODA.</w:t>
      </w:r>
    </w:p>
    <w:p w14:paraId="11F8DE32" w14:textId="77777777" w:rsidR="0084134A" w:rsidRDefault="00000000">
      <w:pPr>
        <w:pStyle w:val="Paragraphedeliste"/>
        <w:tabs>
          <w:tab w:val="left" w:pos="567"/>
        </w:tabs>
        <w:spacing w:after="80" w:line="280" w:lineRule="auto"/>
        <w:ind w:left="567"/>
        <w:jc w:val="both"/>
        <w:rPr>
          <w:color w:val="auto"/>
          <w:sz w:val="20"/>
          <w:szCs w:val="20"/>
        </w:rPr>
      </w:pPr>
      <w:r>
        <w:rPr>
          <w:color w:val="auto"/>
          <w:sz w:val="20"/>
          <w:szCs w:val="20"/>
        </w:rPr>
        <w:t>Chacune de ces sommes est justifiée par les relevés bancaires de la Société ;</w:t>
      </w:r>
    </w:p>
    <w:p w14:paraId="5B27F3DF"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(iii)</w:t>
      </w:r>
      <w:r>
        <w:rPr>
          <w:color w:val="auto"/>
          <w:sz w:val="20"/>
          <w:szCs w:val="20"/>
        </w:rPr>
        <w:tab/>
      </w:r>
      <w:r>
        <w:rPr>
          <w:b/>
          <w:bCs/>
          <w:color w:val="auto"/>
          <w:sz w:val="20"/>
          <w:szCs w:val="20"/>
        </w:rPr>
        <w:t>Sinistre</w:t>
      </w:r>
      <w:r>
        <w:rPr>
          <w:color w:val="auto"/>
          <w:sz w:val="20"/>
          <w:szCs w:val="20"/>
        </w:rPr>
        <w:t> : tout sinistre, notamment incendie, dégât des eaux, vol ou effondrement, entraînant une interruption totale de l’exploitation pendant plus de dix (10) Jours Ouvrés consécutifs, ou un dommage dont la part non prise en charge par une assurance excède quinze mille euros (15 000,00 €) ;</w:t>
      </w:r>
    </w:p>
    <w:p w14:paraId="26C393B8"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(iv)</w:t>
      </w:r>
      <w:r>
        <w:rPr>
          <w:color w:val="auto"/>
          <w:sz w:val="20"/>
          <w:szCs w:val="20"/>
        </w:rPr>
        <w:tab/>
      </w:r>
      <w:r>
        <w:rPr>
          <w:b/>
          <w:bCs/>
          <w:color w:val="auto"/>
          <w:sz w:val="20"/>
          <w:szCs w:val="20"/>
        </w:rPr>
        <w:t>Bail</w:t>
      </w:r>
      <w:r>
        <w:rPr>
          <w:color w:val="auto"/>
          <w:sz w:val="20"/>
          <w:szCs w:val="20"/>
        </w:rPr>
        <w:t> : la délivrance d’un congé, d’un commandement visant la clause résolutoire, d’une demande ou action en résiliation ou d’un refus de renouvellement relatif au Bail, ou tout événement privant la Société de la jouissance paisible de ses locaux ;</w:t>
      </w:r>
    </w:p>
    <w:p w14:paraId="3806CE4A"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w:t>
      </w:r>
      <w:r>
        <w:rPr>
          <w:color w:val="auto"/>
          <w:sz w:val="20"/>
          <w:szCs w:val="20"/>
        </w:rPr>
        <w:tab/>
      </w:r>
      <w:r>
        <w:rPr>
          <w:b/>
          <w:bCs/>
          <w:color w:val="auto"/>
          <w:sz w:val="20"/>
          <w:szCs w:val="20"/>
        </w:rPr>
        <w:t>Partenaire clé</w:t>
      </w:r>
      <w:r>
        <w:rPr>
          <w:color w:val="auto"/>
          <w:sz w:val="20"/>
          <w:szCs w:val="20"/>
        </w:rPr>
        <w:t> : la résiliation, le non-renouvellement, la suspension ou la dénonciation de tout contrat fournisseur, accord-cadre ou conventionnement conclu avec un réseau de soins ou un organisme complémentaire d’assurance maladie, lorsque le chiffre d’affaires hors taxes réalisé avec ce cocontractant ou par son intermédiaire a représenté plus de quinze pour cent (15 %) de celui de l’exercice clos le 31 mai 2026 ;</w:t>
      </w:r>
    </w:p>
    <w:p w14:paraId="7824BB8E"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w:t>
      </w:r>
      <w:r>
        <w:rPr>
          <w:color w:val="auto"/>
          <w:sz w:val="20"/>
          <w:szCs w:val="20"/>
        </w:rPr>
        <w:tab/>
      </w:r>
      <w:r>
        <w:rPr>
          <w:b/>
          <w:bCs/>
          <w:color w:val="auto"/>
          <w:sz w:val="20"/>
          <w:szCs w:val="20"/>
        </w:rPr>
        <w:t>Exploitation réglementée</w:t>
      </w:r>
      <w:r>
        <w:rPr>
          <w:color w:val="auto"/>
          <w:sz w:val="20"/>
          <w:szCs w:val="20"/>
        </w:rPr>
        <w:t> : l’absence, pendant plus de dix (10) Jours Ouvrés consécutifs, de tout opticien-lunetier titulaire des diplômes requis permettant la poursuite régulière de l’exploitation, ou toute mesure administrative de fermeture, de suspension ou d’interdiction d’exploitation ;</w:t>
      </w:r>
    </w:p>
    <w:p w14:paraId="343C2C26"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lastRenderedPageBreak/>
        <w:t>(vii)</w:t>
      </w:r>
      <w:r>
        <w:rPr>
          <w:color w:val="auto"/>
          <w:sz w:val="20"/>
          <w:szCs w:val="20"/>
        </w:rPr>
        <w:tab/>
      </w:r>
      <w:r>
        <w:rPr>
          <w:b/>
          <w:bCs/>
          <w:color w:val="auto"/>
          <w:sz w:val="20"/>
          <w:szCs w:val="20"/>
        </w:rPr>
        <w:t>Litige nouveau</w:t>
      </w:r>
      <w:r>
        <w:rPr>
          <w:color w:val="auto"/>
          <w:sz w:val="20"/>
          <w:szCs w:val="20"/>
        </w:rPr>
        <w:t> : toute assignation, mise en demeure, réclamation formelle ou procédure administrative visant la Société dont le montant réclamé excède vingt mille euros (20 000,00 €), à l’exclusion du Litige Prud’homal ;</w:t>
      </w:r>
    </w:p>
    <w:p w14:paraId="0376877F"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(viii)</w:t>
      </w:r>
      <w:r>
        <w:rPr>
          <w:color w:val="auto"/>
          <w:sz w:val="20"/>
          <w:szCs w:val="20"/>
        </w:rPr>
        <w:tab/>
      </w:r>
      <w:r>
        <w:rPr>
          <w:b/>
          <w:bCs/>
          <w:color w:val="auto"/>
          <w:sz w:val="20"/>
          <w:szCs w:val="20"/>
        </w:rPr>
        <w:t>Procédure collective</w:t>
      </w:r>
      <w:r>
        <w:rPr>
          <w:color w:val="auto"/>
          <w:sz w:val="20"/>
          <w:szCs w:val="20"/>
        </w:rPr>
        <w:t> : l’ouverture, à l’égard de la Société ou d’un Vendeur, d’une procédure de prévention ou de traitement des difficultés des entreprises (mandat ad hoc, conciliation, sauvegarde, redressement ou liquidation judiciaire) ;</w:t>
      </w:r>
    </w:p>
    <w:p w14:paraId="7538D6DE"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(ix)</w:t>
      </w:r>
      <w:r>
        <w:rPr>
          <w:color w:val="auto"/>
          <w:sz w:val="20"/>
          <w:szCs w:val="20"/>
        </w:rPr>
        <w:tab/>
      </w:r>
      <w:r>
        <w:rPr>
          <w:b/>
          <w:bCs/>
          <w:color w:val="auto"/>
          <w:sz w:val="20"/>
          <w:szCs w:val="20"/>
        </w:rPr>
        <w:t>Titres</w:t>
      </w:r>
      <w:r>
        <w:rPr>
          <w:color w:val="auto"/>
          <w:sz w:val="20"/>
          <w:szCs w:val="20"/>
        </w:rPr>
        <w:t> : tout acte, fait ou événement, notamment saisie, nantissement, opposition, revendication ou contestation successorale, affectant la propriété, la libre disposition ou la validité du transfert des Titres.</w:t>
      </w:r>
    </w:p>
    <w:p w14:paraId="20980AA5" w14:textId="3CDE3C1F" w:rsidR="00D31FE5" w:rsidRDefault="00A147C2">
      <w:pPr>
        <w:spacing w:after="120" w:line="280" w:lineRule="auto"/>
        <w:jc w:val="both"/>
        <w:rPr>
          <w:color w:val="auto"/>
          <w:sz w:val="20"/>
          <w:szCs w:val="20"/>
        </w:rPr>
      </w:pPr>
      <w:r>
        <w:rPr>
          <w:color w:val="auto"/>
          <w:sz w:val="20"/>
          <w:szCs w:val="20"/>
        </w:rPr>
        <w:t xml:space="preserve">Ne constituent pas un Changement Significatif Défavorable : (a) l’évolution de la conjoncture économique générale ou de celle du secteur de l’optique-lunetterie, et (b) les modifications législatives, réglementaires ou comptables, ou des conditions de prise en charge des équipements d’optique, applicables à l’ensemble du secteur, sauf, dans ces deux cas, si elles affectent la Société de manière significativement plus défavorable que les autres commerces de détail d’optique comparables ; ni, en toute hypothèse, (c) les actes accomplis ou omis à la demande ou avec l’accord écrit de l’Acquéreur, ou en exécution de la Lettre, (d) l’annonce de l’opération envisagée et (e) le Litige Prud’homal. Les exclusions visées aux (a) et (b) ci-dessus ne s’appliquent pas aux critères (i) et (ii). </w:t>
      </w:r>
    </w:p>
    <w:p w14:paraId="03DD297F" w14:textId="22A55ED1" w:rsidR="00D31FE5" w:rsidRDefault="00A147C2">
      <w:pPr>
        <w:spacing w:after="120" w:line="280" w:lineRule="auto"/>
        <w:jc w:val="both"/>
        <w:rPr>
          <w:color w:val="auto"/>
          <w:sz w:val="20"/>
          <w:szCs w:val="20"/>
        </w:rPr>
      </w:pPr>
      <w:r>
        <w:rPr>
          <w:color w:val="auto"/>
          <w:sz w:val="20"/>
          <w:szCs w:val="20"/>
        </w:rPr>
        <w:t>En cas de survenance d’un Changement Significatif Défavorable, l’Acquéreur pourra, à son choix exclusif et par notification adressée aux Vendeurs : (a) renoncer à l’acquisition, sans indemnité ni pénalité de part ni d’autre ; ou (b) solliciter la renégociation du Prix de Cession, les Parties s’engageant alors à négocier de bonne foi pendant un délai de quinze (15) jours calendaires à compter de cette notification. À défaut d’accord écrit dans ce délai, l’Acquéreur retrouvera la faculté de renoncer à l’acquisition, sans indemnité ni pénalité de part ni d’autre.</w:t>
      </w:r>
    </w:p>
    <w:p w14:paraId="568DA089" w14:textId="77777777" w:rsidR="00D31FE5" w:rsidRDefault="00A147C2">
      <w:pPr>
        <w:spacing w:after="100" w:line="280" w:lineRule="auto"/>
        <w:jc w:val="both"/>
        <w:rPr>
          <w:color w:val="auto"/>
          <w:sz w:val="20"/>
          <w:szCs w:val="20"/>
        </w:rPr>
      </w:pPr>
      <w:r>
        <w:rPr>
          <w:b/>
          <w:bCs/>
          <w:color w:val="auto"/>
          <w:sz w:val="20"/>
          <w:szCs w:val="20"/>
        </w:rPr>
        <w:t>Comptes de Référence</w:t>
      </w:r>
      <w:r>
        <w:rPr>
          <w:color w:val="auto"/>
          <w:sz w:val="20"/>
          <w:szCs w:val="20"/>
        </w:rPr>
        <w:t> : les comptes annuels de la Société (bilan, compte de résultat et annexe) de l’exercice ouvert le 1er juin 2025 et clos à la Date de Référence, arrêtés par la gérance et communiqués à l’Acquéreur, tels qu’ils seront approuvés par l’assemblée des associés de la Société conformément au § 7.1.</w:t>
      </w:r>
    </w:p>
    <w:p w14:paraId="125498D7" w14:textId="77777777" w:rsidR="00D31FE5" w:rsidRDefault="00A147C2">
      <w:pPr>
        <w:spacing w:after="100" w:line="280" w:lineRule="auto"/>
        <w:jc w:val="both"/>
        <w:rPr>
          <w:color w:val="auto"/>
          <w:sz w:val="20"/>
          <w:szCs w:val="20"/>
        </w:rPr>
      </w:pPr>
      <w:r>
        <w:rPr>
          <w:b/>
          <w:bCs/>
          <w:color w:val="auto"/>
          <w:sz w:val="20"/>
          <w:szCs w:val="20"/>
        </w:rPr>
        <w:t>Compromis</w:t>
      </w:r>
      <w:r>
        <w:rPr>
          <w:color w:val="auto"/>
          <w:sz w:val="20"/>
          <w:szCs w:val="20"/>
        </w:rPr>
        <w:t> : la promesse synallagmatique de cession et d’acquisition des Titres sous Conditions Préalables, à laquelle seront annexés les projets de convention de Gap et de convention de séquestre, devant être signée au plus tard le 31 janvier 2027 à vingt-quatre heures, sous réserve du § 8.4.</w:t>
      </w:r>
    </w:p>
    <w:p w14:paraId="52782740" w14:textId="77777777" w:rsidR="00D31FE5" w:rsidRDefault="00A147C2">
      <w:pPr>
        <w:spacing w:after="100" w:line="280" w:lineRule="auto"/>
        <w:jc w:val="both"/>
        <w:rPr>
          <w:color w:val="auto"/>
          <w:sz w:val="20"/>
          <w:szCs w:val="20"/>
        </w:rPr>
      </w:pPr>
      <w:r>
        <w:rPr>
          <w:b/>
          <w:bCs/>
          <w:color w:val="auto"/>
          <w:sz w:val="20"/>
          <w:szCs w:val="20"/>
        </w:rPr>
        <w:t>Conditions Préalables</w:t>
      </w:r>
      <w:r>
        <w:rPr>
          <w:color w:val="auto"/>
          <w:sz w:val="20"/>
          <w:szCs w:val="20"/>
        </w:rPr>
        <w:t> : les conditions essentielles et suspensives énoncées au § 6, stipulées dans l’intérêt exclusif de l’Acquéreur.</w:t>
      </w:r>
    </w:p>
    <w:p w14:paraId="6686B676" w14:textId="77777777" w:rsidR="00D31FE5" w:rsidRDefault="00A147C2">
      <w:pPr>
        <w:spacing w:after="100" w:line="280" w:lineRule="auto"/>
        <w:jc w:val="both"/>
        <w:rPr>
          <w:color w:val="auto"/>
          <w:sz w:val="20"/>
          <w:szCs w:val="20"/>
        </w:rPr>
      </w:pPr>
      <w:r>
        <w:rPr>
          <w:b/>
          <w:bCs/>
          <w:color w:val="auto"/>
          <w:sz w:val="20"/>
          <w:szCs w:val="20"/>
        </w:rPr>
        <w:t>Cours Normal des Affaires</w:t>
      </w:r>
      <w:r>
        <w:rPr>
          <w:color w:val="auto"/>
          <w:sz w:val="20"/>
          <w:szCs w:val="20"/>
        </w:rPr>
        <w:t> : la gestion courante des activités de la Société conformément à ses pratiques antérieures à la Date de Référence, notamment en matière d’achats, de tarifs, de stocks, de personnel et de comptabilité, dans le respect des lois et règlements en vigueur et, en tout état de cause, sans Fuite, sans investissement d’un montant unitaire supérieur à cinq mille euros (5 000,00 €) hors taxes non préalablement approuvé par écrit par l’Acquéreur et sans distribution de dividendes, de réserves ou de primes.</w:t>
      </w:r>
    </w:p>
    <w:p w14:paraId="5912C281" w14:textId="77777777" w:rsidR="00D31FE5" w:rsidRDefault="00A147C2">
      <w:pPr>
        <w:spacing w:after="100" w:line="280" w:lineRule="auto"/>
        <w:jc w:val="both"/>
        <w:rPr>
          <w:color w:val="auto"/>
          <w:sz w:val="20"/>
          <w:szCs w:val="20"/>
        </w:rPr>
      </w:pPr>
      <w:r>
        <w:rPr>
          <w:b/>
          <w:bCs/>
          <w:color w:val="auto"/>
          <w:sz w:val="20"/>
          <w:szCs w:val="20"/>
        </w:rPr>
        <w:t>Date Butoir</w:t>
      </w:r>
      <w:r>
        <w:rPr>
          <w:color w:val="auto"/>
          <w:sz w:val="20"/>
          <w:szCs w:val="20"/>
        </w:rPr>
        <w:t> : le 31 mars 2027 à vingt-quatre heures, prorogée de plein droit et sans formalité jusqu’au 15 avril 2027 à vingt-quatre heures si, au 31 mars 2027, l’une quelconque des Conditions Préalables n’est pas encore réalisée ou si les pièces administratives ou les fonds nécessaires à la réalisation de la cession ne sont pas disponibles, et sous réserve de la prorogation prévue au § 8.4.</w:t>
      </w:r>
    </w:p>
    <w:p w14:paraId="0C2F4EC9" w14:textId="77777777" w:rsidR="00374409" w:rsidRDefault="00374409">
      <w:pPr>
        <w:spacing w:after="100" w:line="280" w:lineRule="auto"/>
        <w:jc w:val="both"/>
        <w:rPr>
          <w:color w:val="auto"/>
          <w:sz w:val="20"/>
          <w:szCs w:val="20"/>
        </w:rPr>
      </w:pPr>
    </w:p>
    <w:p w14:paraId="04C53F9D" w14:textId="77777777" w:rsidR="00374409" w:rsidRDefault="00374409">
      <w:pPr>
        <w:spacing w:after="100" w:line="280" w:lineRule="auto"/>
        <w:jc w:val="both"/>
        <w:rPr>
          <w:color w:val="auto"/>
          <w:sz w:val="20"/>
          <w:szCs w:val="20"/>
        </w:rPr>
      </w:pPr>
    </w:p>
    <w:p w14:paraId="3FBCAF72" w14:textId="77777777" w:rsidR="00D31FE5" w:rsidRDefault="00A147C2">
      <w:pPr>
        <w:spacing w:after="100" w:line="280" w:lineRule="auto"/>
        <w:jc w:val="both"/>
        <w:rPr>
          <w:color w:val="auto"/>
          <w:sz w:val="20"/>
          <w:szCs w:val="20"/>
        </w:rPr>
      </w:pPr>
      <w:r>
        <w:rPr>
          <w:b/>
          <w:bCs/>
          <w:color w:val="auto"/>
          <w:sz w:val="20"/>
          <w:szCs w:val="20"/>
        </w:rPr>
        <w:lastRenderedPageBreak/>
        <w:t>Date de Cession</w:t>
      </w:r>
      <w:r>
        <w:rPr>
          <w:color w:val="auto"/>
          <w:sz w:val="20"/>
          <w:szCs w:val="20"/>
        </w:rPr>
        <w:t> : la date de réalisation de la cession des Titres par la signature des actes définitifs, qui interviendra dans les cinq (5) Jours Ouvrés suivant la réalisation, ou la renonciation par l’Acquéreur, de la dernière des Conditions Préalables devant être réalisées avant cette date, et au plus tard à la Date Butoir.</w:t>
      </w:r>
    </w:p>
    <w:p w14:paraId="44A3876C" w14:textId="77777777" w:rsidR="00D31FE5" w:rsidRDefault="00A147C2">
      <w:pPr>
        <w:spacing w:after="100" w:line="280" w:lineRule="auto"/>
        <w:jc w:val="both"/>
        <w:rPr>
          <w:color w:val="auto"/>
          <w:sz w:val="20"/>
          <w:szCs w:val="20"/>
        </w:rPr>
      </w:pPr>
      <w:r>
        <w:rPr>
          <w:b/>
          <w:bCs/>
          <w:color w:val="auto"/>
          <w:sz w:val="20"/>
          <w:szCs w:val="20"/>
        </w:rPr>
        <w:t>Date de Référence</w:t>
      </w:r>
      <w:r>
        <w:rPr>
          <w:color w:val="auto"/>
          <w:sz w:val="20"/>
          <w:szCs w:val="20"/>
        </w:rPr>
        <w:t> : le 31 mai 2026 à vingt-quatre heures, date de clôture de l’exercice social de la Société sur la base duquel le Prix de Cession a été arrêté.</w:t>
      </w:r>
    </w:p>
    <w:p w14:paraId="4CF00058" w14:textId="77777777" w:rsidR="00FE132D" w:rsidRDefault="00000000">
      <w:pPr>
        <w:spacing w:after="100" w:line="280" w:lineRule="auto"/>
        <w:jc w:val="both"/>
        <w:rPr>
          <w:color w:val="auto"/>
          <w:sz w:val="20"/>
          <w:szCs w:val="20"/>
        </w:rPr>
      </w:pPr>
      <w:r>
        <w:rPr>
          <w:b/>
          <w:bCs/>
          <w:color w:val="auto"/>
          <w:sz w:val="20"/>
          <w:szCs w:val="20"/>
        </w:rPr>
        <w:t>Date de Signature</w:t>
      </w:r>
      <w:r>
        <w:rPr>
          <w:color w:val="auto"/>
          <w:sz w:val="20"/>
          <w:szCs w:val="20"/>
        </w:rPr>
        <w:t> : la date de réception par l’Acquéreur de la Lettre signée par TICETTAC et par l’ensemble des Héritiers.</w:t>
      </w:r>
    </w:p>
    <w:p w14:paraId="508F205C" w14:textId="77777777" w:rsidR="00D31FE5" w:rsidRDefault="00A147C2">
      <w:pPr>
        <w:spacing w:after="100" w:line="280" w:lineRule="auto"/>
        <w:jc w:val="both"/>
        <w:rPr>
          <w:color w:val="auto"/>
          <w:sz w:val="20"/>
          <w:szCs w:val="20"/>
        </w:rPr>
      </w:pPr>
      <w:r>
        <w:rPr>
          <w:b/>
          <w:bCs/>
          <w:color w:val="auto"/>
          <w:sz w:val="20"/>
          <w:szCs w:val="20"/>
        </w:rPr>
        <w:t>Documents de Mesure</w:t>
      </w:r>
      <w:r>
        <w:rPr>
          <w:color w:val="auto"/>
          <w:sz w:val="20"/>
          <w:szCs w:val="20"/>
        </w:rPr>
        <w:t> : les déclarations de taxe sur le chiffre d’affaires de la Société ou, à défaut, les états de chiffre d’affaires issus de son système d’encaissement, ses relevés bancaires, son brouillard de caisse et les situations comptables établies par son expert-comptable, communiqués conformément au § 7.3.</w:t>
      </w:r>
    </w:p>
    <w:p w14:paraId="3D2C0883" w14:textId="126923E3" w:rsidR="00F51F62" w:rsidRDefault="00A147C2">
      <w:pPr>
        <w:spacing w:after="100" w:line="280" w:lineRule="auto"/>
        <w:jc w:val="both"/>
        <w:rPr>
          <w:color w:val="auto"/>
          <w:sz w:val="20"/>
          <w:szCs w:val="20"/>
        </w:rPr>
      </w:pPr>
      <w:r>
        <w:rPr>
          <w:b/>
          <w:bCs/>
          <w:color w:val="auto"/>
          <w:sz w:val="20"/>
          <w:szCs w:val="20"/>
        </w:rPr>
        <w:t>Frais de Transformation</w:t>
      </w:r>
      <w:r>
        <w:rPr>
          <w:color w:val="auto"/>
          <w:sz w:val="20"/>
          <w:szCs w:val="20"/>
        </w:rPr>
        <w:t> : a le sens qui lui est donné au § 4.8 (e).</w:t>
      </w:r>
    </w:p>
    <w:p w14:paraId="36462CDD" w14:textId="77777777" w:rsidR="00D31FE5" w:rsidRDefault="00A147C2">
      <w:pPr>
        <w:spacing w:after="100" w:line="280" w:lineRule="auto"/>
        <w:jc w:val="both"/>
        <w:rPr>
          <w:color w:val="auto"/>
          <w:sz w:val="20"/>
          <w:szCs w:val="20"/>
        </w:rPr>
      </w:pPr>
      <w:r>
        <w:rPr>
          <w:b/>
          <w:bCs/>
          <w:color w:val="auto"/>
          <w:sz w:val="20"/>
          <w:szCs w:val="20"/>
        </w:rPr>
        <w:t>Fuite</w:t>
      </w:r>
      <w:r>
        <w:rPr>
          <w:color w:val="auto"/>
          <w:sz w:val="20"/>
          <w:szCs w:val="20"/>
        </w:rPr>
        <w:t> : a le sens qui lui est donné au § 3.3 ; « </w:t>
      </w:r>
      <w:r>
        <w:rPr>
          <w:b/>
          <w:bCs/>
          <w:color w:val="auto"/>
          <w:sz w:val="20"/>
          <w:szCs w:val="20"/>
        </w:rPr>
        <w:t>Fuite Autorisée</w:t>
      </w:r>
      <w:r>
        <w:rPr>
          <w:color w:val="auto"/>
          <w:sz w:val="20"/>
          <w:szCs w:val="20"/>
        </w:rPr>
        <w:t> » a le sens qui lui est donné au § 3.4.</w:t>
      </w:r>
    </w:p>
    <w:p w14:paraId="3D33D93A" w14:textId="77777777" w:rsidR="00D31FE5" w:rsidRDefault="00A147C2">
      <w:pPr>
        <w:spacing w:after="100" w:line="280" w:lineRule="auto"/>
        <w:jc w:val="both"/>
        <w:rPr>
          <w:color w:val="auto"/>
          <w:sz w:val="20"/>
          <w:szCs w:val="20"/>
        </w:rPr>
      </w:pPr>
      <w:r>
        <w:rPr>
          <w:b/>
          <w:bCs/>
          <w:color w:val="auto"/>
          <w:sz w:val="20"/>
          <w:szCs w:val="20"/>
        </w:rPr>
        <w:t>Gap</w:t>
      </w:r>
      <w:r>
        <w:rPr>
          <w:color w:val="auto"/>
          <w:sz w:val="20"/>
          <w:szCs w:val="20"/>
        </w:rPr>
        <w:t> : la garantie d’actif et de passif définie au § 4.1.</w:t>
      </w:r>
    </w:p>
    <w:p w14:paraId="09214FBA" w14:textId="77777777" w:rsidR="00D31FE5" w:rsidRDefault="00A147C2">
      <w:pPr>
        <w:spacing w:after="100" w:line="280" w:lineRule="auto"/>
        <w:jc w:val="both"/>
        <w:rPr>
          <w:color w:val="auto"/>
          <w:sz w:val="20"/>
          <w:szCs w:val="20"/>
        </w:rPr>
      </w:pPr>
      <w:r>
        <w:rPr>
          <w:b/>
          <w:bCs/>
          <w:color w:val="auto"/>
          <w:sz w:val="20"/>
          <w:szCs w:val="20"/>
        </w:rPr>
        <w:t>Garantie Spécifique</w:t>
      </w:r>
      <w:r>
        <w:rPr>
          <w:color w:val="auto"/>
          <w:sz w:val="20"/>
          <w:szCs w:val="20"/>
        </w:rPr>
        <w:t> : la garantie spécifique relative au Litige Prud’homal définie au § 4.4.</w:t>
      </w:r>
    </w:p>
    <w:p w14:paraId="5DFC5B40" w14:textId="77777777" w:rsidR="00D31FE5" w:rsidRDefault="00A147C2">
      <w:pPr>
        <w:spacing w:after="100" w:line="280" w:lineRule="auto"/>
        <w:jc w:val="both"/>
        <w:rPr>
          <w:color w:val="auto"/>
          <w:sz w:val="20"/>
          <w:szCs w:val="20"/>
        </w:rPr>
      </w:pPr>
      <w:r>
        <w:rPr>
          <w:b/>
          <w:bCs/>
          <w:color w:val="auto"/>
          <w:sz w:val="20"/>
          <w:szCs w:val="20"/>
        </w:rPr>
        <w:t>Gérants</w:t>
      </w:r>
      <w:r>
        <w:rPr>
          <w:color w:val="auto"/>
          <w:sz w:val="20"/>
          <w:szCs w:val="20"/>
        </w:rPr>
        <w:t> : Messieurs Claude Gérard Auguste FERSING, Jean-Louis Raymond COUSSEMACQ et Pierre Olivier ANDRE, gérants de la Société à la date de la Lettre, ainsi que, à compter de la transformation de la Société en société par actions simplifiée, le Président et les Directeurs Généraux transitoires désignés conformément au § 4.8 (c).</w:t>
      </w:r>
    </w:p>
    <w:p w14:paraId="3545876F" w14:textId="77777777" w:rsidR="00D31FE5" w:rsidRDefault="00A147C2">
      <w:pPr>
        <w:spacing w:after="100" w:line="280" w:lineRule="auto"/>
        <w:jc w:val="both"/>
        <w:rPr>
          <w:color w:val="auto"/>
          <w:sz w:val="20"/>
          <w:szCs w:val="20"/>
        </w:rPr>
      </w:pPr>
      <w:r>
        <w:rPr>
          <w:b/>
          <w:bCs/>
          <w:color w:val="auto"/>
          <w:sz w:val="20"/>
          <w:szCs w:val="20"/>
        </w:rPr>
        <w:t>Héritiers</w:t>
      </w:r>
      <w:r>
        <w:rPr>
          <w:color w:val="auto"/>
          <w:sz w:val="20"/>
          <w:szCs w:val="20"/>
        </w:rPr>
        <w:t> : les personnes désignées en tête de la Lettre en qualité d’héritiers de Madame Isabelle Claude Michèle ANDRE ou de Monsieur Alain ANDRE, coïndivisaires des parts sociales composant le capital de YODA, ainsi que leurs propres héritiers et ayants droit.</w:t>
      </w:r>
    </w:p>
    <w:p w14:paraId="4769775A" w14:textId="77777777" w:rsidR="00D31FE5" w:rsidRDefault="00A147C2">
      <w:pPr>
        <w:spacing w:after="100" w:line="280" w:lineRule="auto"/>
        <w:jc w:val="both"/>
        <w:rPr>
          <w:color w:val="auto"/>
          <w:sz w:val="20"/>
          <w:szCs w:val="20"/>
        </w:rPr>
      </w:pPr>
      <w:r>
        <w:rPr>
          <w:b/>
          <w:bCs/>
          <w:color w:val="auto"/>
          <w:sz w:val="20"/>
          <w:szCs w:val="20"/>
        </w:rPr>
        <w:t>Jours Ouvrés</w:t>
      </w:r>
      <w:r>
        <w:rPr>
          <w:color w:val="auto"/>
          <w:sz w:val="20"/>
          <w:szCs w:val="20"/>
        </w:rPr>
        <w:t> : les jours de la semaine à l’exclusion des samedis, des dimanches et des jours fériés légaux en France (en ce compris l’Alsace et la Moselle).</w:t>
      </w:r>
    </w:p>
    <w:p w14:paraId="3414A338" w14:textId="77777777" w:rsidR="00D31FE5" w:rsidRDefault="00A147C2">
      <w:pPr>
        <w:spacing w:after="100" w:line="280" w:lineRule="auto"/>
        <w:jc w:val="both"/>
        <w:rPr>
          <w:color w:val="auto"/>
          <w:sz w:val="20"/>
          <w:szCs w:val="20"/>
        </w:rPr>
      </w:pPr>
      <w:r>
        <w:rPr>
          <w:b/>
          <w:bCs/>
          <w:color w:val="auto"/>
          <w:sz w:val="20"/>
          <w:szCs w:val="20"/>
        </w:rPr>
        <w:t>Litige Prud’homal</w:t>
      </w:r>
      <w:r>
        <w:rPr>
          <w:color w:val="auto"/>
          <w:sz w:val="20"/>
          <w:szCs w:val="20"/>
        </w:rPr>
        <w:t> : le litige prud’homal opposant la Société à un ancien salarié, dont l’existence a été portée à la connaissance de l’Acquéreur, visé au § 4.4.</w:t>
      </w:r>
    </w:p>
    <w:p w14:paraId="16C667EC" w14:textId="77777777" w:rsidR="00D31FE5" w:rsidRDefault="00A147C2">
      <w:pPr>
        <w:spacing w:after="100" w:line="280" w:lineRule="auto"/>
        <w:jc w:val="both"/>
        <w:rPr>
          <w:color w:val="auto"/>
          <w:sz w:val="20"/>
          <w:szCs w:val="20"/>
        </w:rPr>
      </w:pPr>
      <w:r>
        <w:rPr>
          <w:b/>
          <w:bCs/>
          <w:color w:val="auto"/>
          <w:sz w:val="20"/>
          <w:szCs w:val="20"/>
        </w:rPr>
        <w:t>Montant Séquestré</w:t>
      </w:r>
      <w:r>
        <w:rPr>
          <w:color w:val="auto"/>
          <w:sz w:val="20"/>
          <w:szCs w:val="20"/>
        </w:rPr>
        <w:t> : a le sens qui lui est donné au § 4.2.1.</w:t>
      </w:r>
    </w:p>
    <w:p w14:paraId="548D94A3" w14:textId="77777777" w:rsidR="00D31FE5" w:rsidRDefault="00A147C2">
      <w:pPr>
        <w:spacing w:after="100" w:line="280" w:lineRule="auto"/>
        <w:jc w:val="both"/>
        <w:rPr>
          <w:color w:val="auto"/>
          <w:sz w:val="20"/>
          <w:szCs w:val="20"/>
        </w:rPr>
      </w:pPr>
      <w:r>
        <w:rPr>
          <w:b/>
          <w:bCs/>
          <w:color w:val="auto"/>
          <w:sz w:val="20"/>
          <w:szCs w:val="20"/>
        </w:rPr>
        <w:t>Personne Liée</w:t>
      </w:r>
      <w:r>
        <w:rPr>
          <w:color w:val="auto"/>
          <w:sz w:val="20"/>
          <w:szCs w:val="20"/>
        </w:rPr>
        <w:t> : à l’égard de chaque Vendeur : (i) toute personne qui le contrôle, qu’il contrôle ou qui est placée sous le même contrôle que lui, au sens de l’article L.233-3 du Code de commerce ; (ii) ses associés et dirigeants, et notamment, pour YODA, chacun des Héritiers ainsi que tout héritier ou ayant droit de Madame Isabelle Claude Michèle ANDRE ou de Monsieur Alain ANDRE et, pour TICETTAC, Monsieur Claude Gérard Auguste FERSING ; (iii) les Gérants ; (iv) les conjoints, partenaires de pacte civil de solidarité, ascendants, descendants et collatéraux jusqu’au deuxième degré des personnes physiques visées ci-dessus ; et (v) toute entité contrôlée par l’une des personnes visées ci-dessus. La Société n’est pas une Personne Liée.</w:t>
      </w:r>
    </w:p>
    <w:p w14:paraId="568C0B21" w14:textId="77777777" w:rsidR="00D31FE5" w:rsidRDefault="00A147C2">
      <w:pPr>
        <w:spacing w:after="100" w:line="280" w:lineRule="auto"/>
        <w:jc w:val="both"/>
        <w:rPr>
          <w:color w:val="auto"/>
          <w:sz w:val="20"/>
          <w:szCs w:val="20"/>
        </w:rPr>
      </w:pPr>
      <w:r>
        <w:rPr>
          <w:b/>
          <w:bCs/>
          <w:color w:val="auto"/>
          <w:sz w:val="20"/>
          <w:szCs w:val="20"/>
        </w:rPr>
        <w:t>Prix de Cession</w:t>
      </w:r>
      <w:r>
        <w:rPr>
          <w:color w:val="auto"/>
          <w:sz w:val="20"/>
          <w:szCs w:val="20"/>
        </w:rPr>
        <w:t> : a le sens qui lui est donné au § 3.1.</w:t>
      </w:r>
    </w:p>
    <w:p w14:paraId="5593C9A1" w14:textId="77777777" w:rsidR="00D31FE5" w:rsidRDefault="00A147C2">
      <w:pPr>
        <w:spacing w:after="100" w:line="280" w:lineRule="auto"/>
        <w:jc w:val="both"/>
        <w:rPr>
          <w:color w:val="auto"/>
          <w:sz w:val="20"/>
          <w:szCs w:val="20"/>
        </w:rPr>
      </w:pPr>
      <w:r>
        <w:rPr>
          <w:b/>
          <w:bCs/>
          <w:color w:val="auto"/>
          <w:sz w:val="20"/>
          <w:szCs w:val="20"/>
        </w:rPr>
        <w:t>Promesse de Porte-Fort</w:t>
      </w:r>
      <w:r>
        <w:rPr>
          <w:color w:val="auto"/>
          <w:sz w:val="20"/>
          <w:szCs w:val="20"/>
        </w:rPr>
        <w:t> : les engagements par lesquels les Vendeurs ou, s’agissant des § 4.3.1 et § 4.7, les Héritiers promettent le fait d’un tiers en application de l’article 1204 du Code civil, stipulés aux § 3.5 (a), § 3.6, § 4.3.1, § 4.3.5, § 4.7, § 4.8, § 4.9, § 4.10, § 4.11, § 4.12, § 4.13, § 4.14 et § 7.2.</w:t>
      </w:r>
    </w:p>
    <w:p w14:paraId="21AAFAC2" w14:textId="77777777" w:rsidR="00D31FE5" w:rsidRDefault="00A147C2">
      <w:pPr>
        <w:spacing w:after="100" w:line="280" w:lineRule="auto"/>
        <w:jc w:val="both"/>
        <w:rPr>
          <w:color w:val="auto"/>
          <w:sz w:val="20"/>
          <w:szCs w:val="20"/>
        </w:rPr>
      </w:pPr>
      <w:r>
        <w:rPr>
          <w:b/>
          <w:bCs/>
          <w:color w:val="auto"/>
          <w:sz w:val="20"/>
          <w:szCs w:val="20"/>
        </w:rPr>
        <w:t>Séquestre</w:t>
      </w:r>
      <w:r>
        <w:rPr>
          <w:color w:val="auto"/>
          <w:sz w:val="20"/>
          <w:szCs w:val="20"/>
        </w:rPr>
        <w:t> : Maître Christophe DELAHOUSSE, avocat, Angle Droit Avocats et Partenaires, 1, place de la Préfecture – 62000 ARRAS, agissant en qualité de séquestre conventionnel par l’intermédiaire de la Caisse des règlements pécuniaires des avocats (CARPA), dans les conditions du § 4.2.</w:t>
      </w:r>
    </w:p>
    <w:p w14:paraId="3762B314" w14:textId="77777777" w:rsidR="00D31FE5" w:rsidRDefault="00A147C2">
      <w:pPr>
        <w:spacing w:after="100" w:line="280" w:lineRule="auto"/>
        <w:jc w:val="both"/>
        <w:rPr>
          <w:color w:val="auto"/>
          <w:sz w:val="20"/>
          <w:szCs w:val="20"/>
        </w:rPr>
      </w:pPr>
      <w:r>
        <w:rPr>
          <w:b/>
          <w:bCs/>
          <w:color w:val="auto"/>
          <w:sz w:val="20"/>
          <w:szCs w:val="20"/>
        </w:rPr>
        <w:lastRenderedPageBreak/>
        <w:t>Société</w:t>
      </w:r>
      <w:r>
        <w:rPr>
          <w:color w:val="auto"/>
          <w:sz w:val="20"/>
          <w:szCs w:val="20"/>
        </w:rPr>
        <w:t> : la société SARL OPTIQUE COUSSEMACQ désignée en préambule et, à compter de sa transformation en société par actions simplifiée, la même société sous sa nouvelle forme et sa nouvelle dénomination.</w:t>
      </w:r>
    </w:p>
    <w:p w14:paraId="607CCE7F" w14:textId="77777777" w:rsidR="00D31FE5" w:rsidRDefault="00A147C2">
      <w:pPr>
        <w:spacing w:after="100" w:line="280" w:lineRule="auto"/>
        <w:jc w:val="both"/>
        <w:rPr>
          <w:color w:val="auto"/>
          <w:sz w:val="20"/>
          <w:szCs w:val="20"/>
        </w:rPr>
      </w:pPr>
      <w:r>
        <w:rPr>
          <w:b/>
          <w:bCs/>
          <w:color w:val="auto"/>
          <w:sz w:val="20"/>
          <w:szCs w:val="20"/>
        </w:rPr>
        <w:t>Titres</w:t>
      </w:r>
      <w:r>
        <w:rPr>
          <w:color w:val="auto"/>
          <w:sz w:val="20"/>
          <w:szCs w:val="20"/>
        </w:rPr>
        <w:t> : les cinq cent cinquante (550) parts sociales composant l’intégralité du capital social de la Société et, à compter de la transformation de la Société en société par actions simplifiée, les actions qui leur seront substituées, avec tous les droits qui y sont attachés, en ce compris le droit aux bénéfices de l’exercice en cours, aux réserves et au report à nouveau.</w:t>
      </w:r>
    </w:p>
    <w:p w14:paraId="2F0ABBE0" w14:textId="1592925C" w:rsidR="00D31FE5" w:rsidRDefault="00A147C2">
      <w:pPr>
        <w:spacing w:after="100" w:line="280" w:lineRule="auto"/>
        <w:jc w:val="both"/>
        <w:rPr>
          <w:color w:val="auto"/>
          <w:sz w:val="20"/>
          <w:szCs w:val="20"/>
        </w:rPr>
      </w:pPr>
      <w:r>
        <w:rPr>
          <w:b/>
          <w:bCs/>
          <w:color w:val="auto"/>
          <w:sz w:val="20"/>
          <w:szCs w:val="20"/>
        </w:rPr>
        <w:t>Trésorerie Disponible</w:t>
      </w:r>
      <w:r>
        <w:rPr>
          <w:color w:val="auto"/>
          <w:sz w:val="20"/>
          <w:szCs w:val="20"/>
        </w:rPr>
        <w:t> : la somme des soldes des comptes bancaires de la Société (comptes 511 et 512 du plan comptable général) et des fonds en caisse (compte 53)</w:t>
      </w:r>
      <w:r w:rsidR="00D60DAE">
        <w:rPr>
          <w:color w:val="auto"/>
          <w:sz w:val="20"/>
          <w:szCs w:val="20"/>
        </w:rPr>
        <w:t xml:space="preserve"> débiteur sur le plan comptable</w:t>
      </w:r>
      <w:r>
        <w:rPr>
          <w:color w:val="auto"/>
          <w:sz w:val="20"/>
          <w:szCs w:val="20"/>
        </w:rPr>
        <w:t>, diminuée des découverts et concours bancaires courants (compte 519), telle qu’elle ressort des Documents de Mesure.</w:t>
      </w:r>
    </w:p>
    <w:p w14:paraId="2A1D60F0" w14:textId="04BBB59D" w:rsidR="00C00130" w:rsidRDefault="00A147C2">
      <w:pPr>
        <w:spacing w:after="100" w:line="280" w:lineRule="auto"/>
        <w:jc w:val="both"/>
        <w:rPr>
          <w:color w:val="auto"/>
          <w:sz w:val="20"/>
          <w:szCs w:val="20"/>
        </w:rPr>
      </w:pPr>
      <w:r>
        <w:rPr>
          <w:b/>
          <w:bCs/>
          <w:color w:val="auto"/>
          <w:sz w:val="20"/>
          <w:szCs w:val="20"/>
        </w:rPr>
        <w:t>Vendeurs</w:t>
      </w:r>
      <w:r>
        <w:rPr>
          <w:color w:val="auto"/>
          <w:sz w:val="20"/>
          <w:szCs w:val="20"/>
        </w:rPr>
        <w:t> : YODA et TICETTAC ; « </w:t>
      </w:r>
      <w:r>
        <w:rPr>
          <w:b/>
          <w:bCs/>
          <w:color w:val="auto"/>
          <w:sz w:val="20"/>
          <w:szCs w:val="20"/>
        </w:rPr>
        <w:t>Vendeur</w:t>
      </w:r>
      <w:r>
        <w:rPr>
          <w:color w:val="auto"/>
          <w:sz w:val="20"/>
          <w:szCs w:val="20"/>
        </w:rPr>
        <w:t> » désigne l’une ou l’autre d’entre elles.</w:t>
      </w:r>
    </w:p>
    <w:p w14:paraId="3AE6147A" w14:textId="77777777" w:rsidR="00D31FE5" w:rsidRDefault="00A147C2">
      <w:pPr>
        <w:keepNext/>
        <w:spacing w:before="200" w:after="100" w:line="280" w:lineRule="auto"/>
        <w:rPr>
          <w:color w:val="auto"/>
          <w:sz w:val="20"/>
          <w:szCs w:val="20"/>
        </w:rPr>
      </w:pPr>
      <w:r>
        <w:rPr>
          <w:b/>
          <w:bCs/>
          <w:color w:val="auto"/>
          <w:sz w:val="20"/>
          <w:szCs w:val="20"/>
        </w:rPr>
        <w:t>1.2 Interprétation</w:t>
      </w:r>
    </w:p>
    <w:p w14:paraId="27AC6E07"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Les titres des paragraphes sont donnés à titre indicatif et n’affectent pas l’interprétation de la Lettre.</w:t>
      </w:r>
    </w:p>
    <w:p w14:paraId="1D05D6FD"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Les termes « notamment », « en particulier » et « y compris » introduisent une énumération non limitative.</w:t>
      </w:r>
    </w:p>
    <w:p w14:paraId="04157697"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L’emploi du terme « ou » est disjonctif et non conjonctif.</w:t>
      </w:r>
    </w:p>
    <w:p w14:paraId="467327B1"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Toute référence à une disposition légale ou réglementaire vise cette disposition telle qu’en vigueur à la Date de Signature.</w:t>
      </w:r>
    </w:p>
    <w:p w14:paraId="4AC68AEA" w14:textId="77777777" w:rsidR="00D31FE5" w:rsidRDefault="00A147C2">
      <w:pPr>
        <w:pStyle w:val="Paragraphedeliste"/>
        <w:numPr>
          <w:ilvl w:val="0"/>
          <w:numId w:val="2"/>
        </w:numPr>
        <w:spacing w:after="120" w:line="280" w:lineRule="auto"/>
        <w:jc w:val="both"/>
        <w:rPr>
          <w:color w:val="auto"/>
          <w:sz w:val="20"/>
          <w:szCs w:val="20"/>
        </w:rPr>
      </w:pPr>
      <w:r>
        <w:rPr>
          <w:color w:val="auto"/>
          <w:sz w:val="20"/>
          <w:szCs w:val="20"/>
        </w:rPr>
        <w:t>Les délais exprimés en jours s’entendent en jours calendaires, sauf stipulation expresse visant des Jours Ouvrés. Ils sont computés conformément aux articles 640 à 642 du Code de procédure civile.</w:t>
      </w:r>
    </w:p>
    <w:p w14:paraId="2E4A0A69" w14:textId="77777777" w:rsidR="00FE132D" w:rsidRDefault="00000000">
      <w:pPr>
        <w:keepNext/>
        <w:spacing w:before="200" w:after="100" w:line="280" w:lineRule="auto"/>
        <w:rPr>
          <w:color w:val="auto"/>
          <w:sz w:val="20"/>
          <w:szCs w:val="20"/>
        </w:rPr>
      </w:pPr>
      <w:r>
        <w:rPr>
          <w:b/>
          <w:bCs/>
          <w:color w:val="auto"/>
          <w:sz w:val="20"/>
          <w:szCs w:val="20"/>
        </w:rPr>
        <w:t>1.3 Notifications</w:t>
      </w:r>
    </w:p>
    <w:p w14:paraId="697E1AD6" w14:textId="77777777" w:rsidR="00FE132D" w:rsidRDefault="00000000">
      <w:pPr>
        <w:spacing w:after="120" w:line="280" w:lineRule="auto"/>
        <w:jc w:val="both"/>
        <w:rPr>
          <w:color w:val="auto"/>
          <w:sz w:val="20"/>
          <w:szCs w:val="20"/>
        </w:rPr>
      </w:pPr>
      <w:r>
        <w:rPr>
          <w:color w:val="auto"/>
          <w:sz w:val="20"/>
          <w:szCs w:val="20"/>
        </w:rPr>
        <w:t>Toute notification, demande, réclamation ou communication prévue par la Lettre est faite par écrit, soit par lettre recommandée avec demande d’avis de réception, soit par remise en main propre contre récépissé, soit par courrier électronique dont le destinataire a accusé réception par retour. Elle est adressée aux adresses figurant dans la Lettre ou à toute autre adresse notifiée dans les mêmes formes ; celles destinées à l’Acquéreur sont adressées en copie au conseil qu’il aura désigné par écrit aux autres Parties. Elle prend effet à la date de première présentation de la lettre recommandée, de remise contre récépissé ou de l’accusé de réception électronique. Jusqu’à la nomination de son gérant, les notifications destinées à YODA sont valablement faites à chacun des Héritiers.</w:t>
      </w:r>
    </w:p>
    <w:p w14:paraId="3DCC1623" w14:textId="77777777" w:rsidR="00D31FE5" w:rsidRDefault="00A147C2">
      <w:pPr>
        <w:keepNext/>
        <w:spacing w:before="300" w:after="120" w:line="280" w:lineRule="auto"/>
        <w:rPr>
          <w:color w:val="auto"/>
        </w:rPr>
      </w:pPr>
      <w:r>
        <w:rPr>
          <w:b/>
          <w:bCs/>
          <w:color w:val="auto"/>
        </w:rPr>
        <w:t>§ 2. — Objet de l’opération</w:t>
      </w:r>
    </w:p>
    <w:p w14:paraId="597A2277" w14:textId="77777777" w:rsidR="00D31FE5" w:rsidRDefault="00A147C2">
      <w:pPr>
        <w:keepNext/>
        <w:spacing w:before="200" w:after="100" w:line="280" w:lineRule="auto"/>
        <w:rPr>
          <w:color w:val="auto"/>
          <w:sz w:val="20"/>
          <w:szCs w:val="20"/>
        </w:rPr>
      </w:pPr>
      <w:r>
        <w:rPr>
          <w:b/>
          <w:bCs/>
          <w:color w:val="auto"/>
          <w:sz w:val="20"/>
          <w:szCs w:val="20"/>
        </w:rPr>
        <w:t>2.1 Acquisition de la totalité des Titres</w:t>
      </w:r>
    </w:p>
    <w:p w14:paraId="3D8922B2" w14:textId="77777777" w:rsidR="00D31FE5" w:rsidRDefault="00A147C2">
      <w:pPr>
        <w:spacing w:after="120" w:line="280" w:lineRule="auto"/>
        <w:jc w:val="both"/>
        <w:rPr>
          <w:color w:val="auto"/>
          <w:sz w:val="20"/>
          <w:szCs w:val="20"/>
        </w:rPr>
      </w:pPr>
      <w:r>
        <w:rPr>
          <w:color w:val="auto"/>
          <w:sz w:val="20"/>
          <w:szCs w:val="20"/>
        </w:rPr>
        <w:t>L’Acquéreur exprime son intention d’acquérir, par l’intermédiaire d’une société holding qu’il contrôlera dans les conditions du § 1, la totalité des Titres, soit trois cent trente (330) Titres détenus par YODA, représentant soixante pour cent (60 %) du capital et des droits de vote, et deux cent vingt (220) Titres détenus par TICETTAC, représentant quarante pour cent (40 %) du capital et des droits de vote, pour le Prix de Cession défini au § 3, sous réserve de la réalisation des Conditions Préalables.</w:t>
      </w:r>
    </w:p>
    <w:p w14:paraId="5104DCFB" w14:textId="77777777" w:rsidR="00D31FE5" w:rsidRDefault="00A147C2">
      <w:pPr>
        <w:keepNext/>
        <w:spacing w:before="200" w:after="100" w:line="280" w:lineRule="auto"/>
        <w:rPr>
          <w:color w:val="auto"/>
          <w:sz w:val="20"/>
          <w:szCs w:val="20"/>
        </w:rPr>
      </w:pPr>
      <w:r>
        <w:rPr>
          <w:b/>
          <w:bCs/>
          <w:color w:val="auto"/>
          <w:sz w:val="20"/>
          <w:szCs w:val="20"/>
        </w:rPr>
        <w:lastRenderedPageBreak/>
        <w:t>2.2 Réalisation</w:t>
      </w:r>
    </w:p>
    <w:p w14:paraId="429E6C9D" w14:textId="77777777" w:rsidR="00D31FE5" w:rsidRDefault="00A147C2">
      <w:pPr>
        <w:spacing w:after="120" w:line="280" w:lineRule="auto"/>
        <w:jc w:val="both"/>
        <w:rPr>
          <w:color w:val="auto"/>
          <w:sz w:val="20"/>
          <w:szCs w:val="20"/>
        </w:rPr>
      </w:pPr>
      <w:r>
        <w:rPr>
          <w:color w:val="auto"/>
          <w:sz w:val="20"/>
          <w:szCs w:val="20"/>
        </w:rPr>
        <w:t>La cession des Titres sera réalisée à la Date de Cession. À cette date, l’Acquéreur deviendra associé unique de la Société, alors constituée sous la forme d’une société par actions simplifiée conformément au § 4.8, et en sera nommé Président conformément au § 4.9.</w:t>
      </w:r>
    </w:p>
    <w:p w14:paraId="52B99E4C" w14:textId="77777777" w:rsidR="00D31FE5" w:rsidRDefault="00A147C2">
      <w:pPr>
        <w:keepNext/>
        <w:spacing w:before="200" w:after="100" w:line="280" w:lineRule="auto"/>
        <w:rPr>
          <w:color w:val="auto"/>
          <w:sz w:val="20"/>
          <w:szCs w:val="20"/>
        </w:rPr>
      </w:pPr>
      <w:r>
        <w:rPr>
          <w:b/>
          <w:bCs/>
          <w:color w:val="auto"/>
          <w:sz w:val="20"/>
          <w:szCs w:val="20"/>
        </w:rPr>
        <w:t>2.3 Capital de l’Acquéreur – Situation de Monsieur Jean-Louis Raymond COUSSEMACQ</w:t>
      </w:r>
    </w:p>
    <w:p w14:paraId="35FAAC97" w14:textId="77777777" w:rsidR="00D31FE5" w:rsidRDefault="00A147C2">
      <w:pPr>
        <w:spacing w:after="120" w:line="280" w:lineRule="auto"/>
        <w:jc w:val="both"/>
        <w:rPr>
          <w:color w:val="auto"/>
          <w:sz w:val="20"/>
          <w:szCs w:val="20"/>
        </w:rPr>
      </w:pPr>
      <w:r>
        <w:rPr>
          <w:color w:val="auto"/>
          <w:sz w:val="20"/>
          <w:szCs w:val="20"/>
        </w:rPr>
        <w:t>Il est porté à la connaissance des Vendeurs et des Héritiers, qui en prennent acte, que la société holding qui se substituera à Madame Angélique MATTON sera détenue à hauteur de quatre-vingts pour cent (80 %) de son capital et de ses droits de vote par Madame Angélique MATTON, qui en aura le contrôle au sens de l’article L.233-3 du Code de commerce et en sera la représentante légale, et à hauteur de vingt pour cent (20 %) par Monsieur Jean-Louis Raymond COUSSEMACQ, actuellement Gérant de la Société.</w:t>
      </w:r>
    </w:p>
    <w:p w14:paraId="6CBBF4AB" w14:textId="77777777" w:rsidR="00D31FE5" w:rsidRDefault="00A147C2">
      <w:pPr>
        <w:spacing w:after="120" w:line="280" w:lineRule="auto"/>
        <w:jc w:val="both"/>
        <w:rPr>
          <w:color w:val="auto"/>
          <w:sz w:val="20"/>
          <w:szCs w:val="20"/>
        </w:rPr>
      </w:pPr>
      <w:r>
        <w:rPr>
          <w:color w:val="auto"/>
          <w:sz w:val="20"/>
          <w:szCs w:val="20"/>
        </w:rPr>
        <w:t>Les Parties conviennent expressément que la qualité de Gérant de Monsieur Jean-Louis Raymond COUSSEMACQ et sa participation au capital de l’Acquéreur ne sauraient avoir pour effet de rendre opposables à l’Acquéreur les faits, actes, informations ou circonstances dont il aurait pu avoir connaissance en sa qualité de Gérant. Seules les informations communiquées par écrit à l’Acquéreur par les Vendeurs, de manière précise et circonstanciée, dans la Lettre ou dans une annexe de divulgation au Compromis, seront réputées connues de l’Acquéreur, notamment pour l’application du § 3, de la Gap et de la Garantie Spécifique. Les Vendeurs et les Héritiers renoncent en conséquence à se prévaloir, à l’encontre de l’Acquéreur, de la connaissance personnelle de Monsieur Jean-Louis Raymond COUSSEMACQ.</w:t>
      </w:r>
    </w:p>
    <w:p w14:paraId="01A63FD5" w14:textId="77777777" w:rsidR="00D31FE5" w:rsidRDefault="00A147C2">
      <w:pPr>
        <w:keepNext/>
        <w:spacing w:before="300" w:after="120" w:line="280" w:lineRule="auto"/>
        <w:rPr>
          <w:color w:val="auto"/>
        </w:rPr>
      </w:pPr>
      <w:r>
        <w:rPr>
          <w:b/>
          <w:bCs/>
          <w:color w:val="auto"/>
        </w:rPr>
        <w:t>§ 3. — Prix de Cession – Mécanisme de « locked box »</w:t>
      </w:r>
    </w:p>
    <w:p w14:paraId="61EB7DA8" w14:textId="77777777" w:rsidR="00D31FE5" w:rsidRDefault="00A147C2">
      <w:pPr>
        <w:keepNext/>
        <w:spacing w:before="200" w:after="100" w:line="280" w:lineRule="auto"/>
        <w:rPr>
          <w:color w:val="auto"/>
          <w:sz w:val="20"/>
          <w:szCs w:val="20"/>
        </w:rPr>
      </w:pPr>
      <w:r>
        <w:rPr>
          <w:b/>
          <w:bCs/>
          <w:color w:val="auto"/>
          <w:sz w:val="20"/>
          <w:szCs w:val="20"/>
        </w:rPr>
        <w:t>3.1 Prix ferme et définitif</w:t>
      </w:r>
    </w:p>
    <w:p w14:paraId="2240877A" w14:textId="77777777" w:rsidR="00D31FE5" w:rsidRDefault="00A147C2">
      <w:pPr>
        <w:spacing w:after="120" w:line="280" w:lineRule="auto"/>
        <w:jc w:val="both"/>
        <w:rPr>
          <w:color w:val="auto"/>
          <w:sz w:val="20"/>
          <w:szCs w:val="20"/>
        </w:rPr>
      </w:pPr>
      <w:r>
        <w:rPr>
          <w:color w:val="auto"/>
          <w:sz w:val="20"/>
          <w:szCs w:val="20"/>
        </w:rPr>
        <w:t xml:space="preserve">Le prix de cession de la totalité des Titres est fixé à la somme ferme et définitive de </w:t>
      </w:r>
      <w:r>
        <w:rPr>
          <w:b/>
          <w:bCs/>
          <w:color w:val="auto"/>
          <w:sz w:val="20"/>
          <w:szCs w:val="20"/>
        </w:rPr>
        <w:t>SEPT CENT VINGT MILLE EUROS (720 000,00 €)</w:t>
      </w:r>
      <w:r>
        <w:rPr>
          <w:color w:val="auto"/>
          <w:sz w:val="20"/>
          <w:szCs w:val="20"/>
        </w:rPr>
        <w:t xml:space="preserve"> (le « </w:t>
      </w:r>
      <w:r>
        <w:rPr>
          <w:b/>
          <w:bCs/>
          <w:color w:val="auto"/>
          <w:sz w:val="20"/>
          <w:szCs w:val="20"/>
        </w:rPr>
        <w:t>Prix de Cession</w:t>
      </w:r>
      <w:r>
        <w:rPr>
          <w:color w:val="auto"/>
          <w:sz w:val="20"/>
          <w:szCs w:val="20"/>
        </w:rPr>
        <w:t> »), trésorerie incluse, réparti comme suit :</w:t>
      </w:r>
    </w:p>
    <w:p w14:paraId="209A126A"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YODA, pour ses trois cent trente (330) Titres : quatre cent trente-deux mille euros (432 000,00 €) ;</w:t>
      </w:r>
    </w:p>
    <w:p w14:paraId="51C11DBC" w14:textId="77777777" w:rsidR="00D31FE5" w:rsidRDefault="00A147C2">
      <w:pPr>
        <w:pStyle w:val="Paragraphedeliste"/>
        <w:numPr>
          <w:ilvl w:val="0"/>
          <w:numId w:val="2"/>
        </w:numPr>
        <w:spacing w:after="120" w:line="280" w:lineRule="auto"/>
        <w:jc w:val="both"/>
        <w:rPr>
          <w:color w:val="auto"/>
          <w:sz w:val="20"/>
          <w:szCs w:val="20"/>
        </w:rPr>
      </w:pPr>
      <w:r>
        <w:rPr>
          <w:color w:val="auto"/>
          <w:sz w:val="20"/>
          <w:szCs w:val="20"/>
        </w:rPr>
        <w:t>TICETTAC, pour ses deux cent vingt (220) Titres : deux cent quatre-vingt-huit mille euros (288 000,00 €).</w:t>
      </w:r>
    </w:p>
    <w:p w14:paraId="789E9C18" w14:textId="77777777" w:rsidR="00D31FE5" w:rsidRDefault="00A147C2">
      <w:pPr>
        <w:spacing w:after="120" w:line="280" w:lineRule="auto"/>
        <w:jc w:val="both"/>
        <w:rPr>
          <w:color w:val="auto"/>
          <w:sz w:val="20"/>
          <w:szCs w:val="20"/>
        </w:rPr>
      </w:pPr>
      <w:r>
        <w:rPr>
          <w:color w:val="auto"/>
          <w:sz w:val="20"/>
          <w:szCs w:val="20"/>
        </w:rPr>
        <w:t>Le Prix de Cession a été arrêté sur la base des Comptes de Référence, à la Date de Référence, sans distribution du résultat de l’exercice clos le 31 mai 2026. Il n’est susceptible d’aucun ajustement, à la hausse ou à la baisse, en fonction de la trésorerie, de l’endettement, du besoin en fonds de roulement ou des résultats de la Société, sous les seules exceptions des déductions prévues aux § 3.2, § 3.5 et § 4.4.</w:t>
      </w:r>
    </w:p>
    <w:p w14:paraId="77D74D03" w14:textId="77777777" w:rsidR="00D31FE5" w:rsidRDefault="00A147C2">
      <w:pPr>
        <w:spacing w:after="120" w:line="280" w:lineRule="auto"/>
        <w:jc w:val="both"/>
        <w:rPr>
          <w:color w:val="auto"/>
          <w:sz w:val="20"/>
          <w:szCs w:val="20"/>
        </w:rPr>
      </w:pPr>
      <w:r>
        <w:rPr>
          <w:color w:val="auto"/>
          <w:sz w:val="20"/>
          <w:szCs w:val="20"/>
        </w:rPr>
        <w:t>Les résultats réalisés par la Société à compter de la Date de Référence bénéficient exclusivement à l’Acquéreur. Aucun intérêt, complément de prix, rémunération ou indemnité de quelque nature que ce soit, notamment au titre d’un « ticking fee », ne sera dû aux Vendeurs au titre de la période courant de la Date de Référence à la Date de Cession.</w:t>
      </w:r>
    </w:p>
    <w:p w14:paraId="3CB127FD" w14:textId="77777777" w:rsidR="00374409" w:rsidRDefault="00374409">
      <w:pPr>
        <w:spacing w:after="120" w:line="280" w:lineRule="auto"/>
        <w:jc w:val="both"/>
        <w:rPr>
          <w:color w:val="auto"/>
          <w:sz w:val="20"/>
          <w:szCs w:val="20"/>
        </w:rPr>
      </w:pPr>
    </w:p>
    <w:p w14:paraId="0F860C64" w14:textId="77777777" w:rsidR="00374409" w:rsidRDefault="00374409">
      <w:pPr>
        <w:spacing w:after="120" w:line="280" w:lineRule="auto"/>
        <w:jc w:val="both"/>
        <w:rPr>
          <w:color w:val="auto"/>
          <w:sz w:val="20"/>
          <w:szCs w:val="20"/>
        </w:rPr>
      </w:pPr>
    </w:p>
    <w:p w14:paraId="19B25584" w14:textId="77777777" w:rsidR="00D31FE5" w:rsidRDefault="00A147C2">
      <w:pPr>
        <w:keepNext/>
        <w:spacing w:before="200" w:after="100" w:line="280" w:lineRule="auto"/>
        <w:rPr>
          <w:color w:val="auto"/>
          <w:sz w:val="20"/>
          <w:szCs w:val="20"/>
        </w:rPr>
      </w:pPr>
      <w:r>
        <w:rPr>
          <w:b/>
          <w:bCs/>
          <w:color w:val="auto"/>
          <w:sz w:val="20"/>
          <w:szCs w:val="20"/>
        </w:rPr>
        <w:lastRenderedPageBreak/>
        <w:t>3.2 Base de détermination du Prix – Comptes de Référence</w:t>
      </w:r>
    </w:p>
    <w:p w14:paraId="6987724E" w14:textId="77777777" w:rsidR="00D31FE5" w:rsidRDefault="00A147C2">
      <w:pPr>
        <w:keepNext/>
        <w:spacing w:after="120" w:line="280" w:lineRule="auto"/>
        <w:jc w:val="both"/>
        <w:rPr>
          <w:color w:val="auto"/>
          <w:sz w:val="20"/>
          <w:szCs w:val="20"/>
        </w:rPr>
      </w:pPr>
      <w:r>
        <w:rPr>
          <w:color w:val="auto"/>
          <w:sz w:val="20"/>
          <w:szCs w:val="20"/>
        </w:rPr>
        <w:t>Les Comptes de Référence, tels qu’arrêtés par la gérance, font ressortir, à la Date de Référence, les agrégats suivants, qui constituent la base économique sur laquelle le Prix de Cession a été arrêté :</w:t>
      </w:r>
    </w:p>
    <w:tbl>
      <w:tblPr>
        <w:tblW w:w="9026" w:type="dxa"/>
        <w:tblLayout w:type="fixed"/>
        <w:tblCellMar>
          <w:left w:w="10" w:type="dxa"/>
          <w:right w:w="10" w:type="dxa"/>
        </w:tblCellMar>
        <w:tblLook w:val="0000" w:firstRow="0" w:lastRow="0" w:firstColumn="0" w:lastColumn="0" w:noHBand="0" w:noVBand="0"/>
      </w:tblPr>
      <w:tblGrid>
        <w:gridCol w:w="6200"/>
        <w:gridCol w:w="2826"/>
      </w:tblGrid>
      <w:tr w:rsidR="00D31FE5" w14:paraId="3FBD74F5" w14:textId="77777777">
        <w:trPr>
          <w:cantSplit/>
          <w:tblHeader/>
        </w:trPr>
        <w:tc>
          <w:tcPr>
            <w:tcW w:w="6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C3913E0" w14:textId="77777777" w:rsidR="00D31FE5" w:rsidRDefault="00A147C2" w:rsidP="00004957">
            <w:pPr>
              <w:spacing w:line="260" w:lineRule="auto"/>
              <w:jc w:val="center"/>
              <w:rPr>
                <w:color w:val="auto"/>
                <w:sz w:val="20"/>
                <w:szCs w:val="20"/>
              </w:rPr>
            </w:pPr>
            <w:r>
              <w:rPr>
                <w:b/>
                <w:bCs/>
                <w:color w:val="auto"/>
                <w:sz w:val="20"/>
                <w:szCs w:val="20"/>
              </w:rPr>
              <w:t>Agrégat</w:t>
            </w:r>
          </w:p>
        </w:tc>
        <w:tc>
          <w:tcPr>
            <w:tcW w:w="2826"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4BC1D52" w14:textId="77777777" w:rsidR="00D31FE5" w:rsidRDefault="00A147C2" w:rsidP="00004957">
            <w:pPr>
              <w:spacing w:line="260" w:lineRule="auto"/>
              <w:jc w:val="center"/>
              <w:rPr>
                <w:color w:val="auto"/>
                <w:sz w:val="20"/>
                <w:szCs w:val="20"/>
              </w:rPr>
            </w:pPr>
            <w:r>
              <w:rPr>
                <w:b/>
                <w:bCs/>
                <w:color w:val="auto"/>
                <w:sz w:val="20"/>
                <w:szCs w:val="20"/>
              </w:rPr>
              <w:t>Montant au 31 mai 2026</w:t>
            </w:r>
          </w:p>
        </w:tc>
      </w:tr>
      <w:tr w:rsidR="00D31FE5" w14:paraId="05F59C18"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3CAE3F" w14:textId="77777777" w:rsidR="00D31FE5" w:rsidRDefault="00A147C2" w:rsidP="00004957">
            <w:pPr>
              <w:spacing w:line="260" w:lineRule="auto"/>
              <w:jc w:val="center"/>
              <w:rPr>
                <w:color w:val="auto"/>
                <w:sz w:val="20"/>
                <w:szCs w:val="20"/>
              </w:rPr>
            </w:pPr>
            <w:r>
              <w:rPr>
                <w:color w:val="auto"/>
                <w:sz w:val="20"/>
                <w:szCs w:val="20"/>
              </w:rPr>
              <w:t>Disponibilités (comptes 511, 512 et 53)</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F59F85" w14:textId="77777777" w:rsidR="00D31FE5" w:rsidRDefault="00A147C2" w:rsidP="00004957">
            <w:pPr>
              <w:spacing w:line="260" w:lineRule="auto"/>
              <w:jc w:val="center"/>
              <w:rPr>
                <w:color w:val="auto"/>
                <w:sz w:val="20"/>
                <w:szCs w:val="20"/>
              </w:rPr>
            </w:pPr>
            <w:r>
              <w:rPr>
                <w:color w:val="auto"/>
                <w:sz w:val="20"/>
                <w:szCs w:val="20"/>
              </w:rPr>
              <w:t>182 316 €</w:t>
            </w:r>
          </w:p>
        </w:tc>
      </w:tr>
      <w:tr w:rsidR="00D31FE5" w14:paraId="44070135"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1F1FA" w14:textId="77777777" w:rsidR="00D31FE5" w:rsidRDefault="00A147C2" w:rsidP="00004957">
            <w:pPr>
              <w:spacing w:line="260" w:lineRule="auto"/>
              <w:jc w:val="center"/>
              <w:rPr>
                <w:color w:val="auto"/>
                <w:sz w:val="20"/>
                <w:szCs w:val="20"/>
              </w:rPr>
            </w:pPr>
            <w:r>
              <w:rPr>
                <w:color w:val="auto"/>
                <w:sz w:val="20"/>
                <w:szCs w:val="20"/>
              </w:rPr>
              <w:t>Emprunts et dettes auprès des établissements de crédit</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5CD292" w14:textId="77777777" w:rsidR="00D31FE5" w:rsidRDefault="00A147C2" w:rsidP="00004957">
            <w:pPr>
              <w:spacing w:line="260" w:lineRule="auto"/>
              <w:jc w:val="center"/>
              <w:rPr>
                <w:color w:val="auto"/>
                <w:sz w:val="20"/>
                <w:szCs w:val="20"/>
              </w:rPr>
            </w:pPr>
            <w:r>
              <w:rPr>
                <w:color w:val="auto"/>
                <w:sz w:val="20"/>
                <w:szCs w:val="20"/>
              </w:rPr>
              <w:t>87 536 €</w:t>
            </w:r>
          </w:p>
        </w:tc>
      </w:tr>
      <w:tr w:rsidR="00D31FE5" w14:paraId="15F7C210"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C623BF" w14:textId="77777777" w:rsidR="00D31FE5" w:rsidRDefault="00A147C2" w:rsidP="00004957">
            <w:pPr>
              <w:spacing w:line="260" w:lineRule="auto"/>
              <w:jc w:val="center"/>
              <w:rPr>
                <w:color w:val="auto"/>
                <w:sz w:val="20"/>
                <w:szCs w:val="20"/>
              </w:rPr>
            </w:pPr>
            <w:r>
              <w:rPr>
                <w:color w:val="auto"/>
                <w:sz w:val="20"/>
                <w:szCs w:val="20"/>
              </w:rPr>
              <w:t>Compte courant d’associé de YODA (solde débiteur, inscrit à l’actif)</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5639E4" w14:textId="77777777" w:rsidR="00D31FE5" w:rsidRDefault="00A147C2" w:rsidP="00004957">
            <w:pPr>
              <w:spacing w:line="260" w:lineRule="auto"/>
              <w:jc w:val="center"/>
              <w:rPr>
                <w:color w:val="auto"/>
                <w:sz w:val="20"/>
                <w:szCs w:val="20"/>
              </w:rPr>
            </w:pPr>
            <w:r>
              <w:rPr>
                <w:color w:val="auto"/>
                <w:sz w:val="20"/>
                <w:szCs w:val="20"/>
              </w:rPr>
              <w:t>9 208 €</w:t>
            </w:r>
          </w:p>
        </w:tc>
      </w:tr>
      <w:tr w:rsidR="00D31FE5" w14:paraId="4A658AA6"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DC984F" w14:textId="77777777" w:rsidR="00D31FE5" w:rsidRDefault="00A147C2" w:rsidP="00004957">
            <w:pPr>
              <w:spacing w:line="260" w:lineRule="auto"/>
              <w:jc w:val="center"/>
              <w:rPr>
                <w:color w:val="auto"/>
                <w:sz w:val="20"/>
                <w:szCs w:val="20"/>
              </w:rPr>
            </w:pPr>
            <w:r>
              <w:rPr>
                <w:color w:val="auto"/>
                <w:sz w:val="20"/>
                <w:szCs w:val="20"/>
              </w:rPr>
              <w:t>Compte courant d’associé de TICETTAC (solde créditeur, inscrit au passif)</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CBE6E5" w14:textId="77777777" w:rsidR="00D31FE5" w:rsidRDefault="00A147C2" w:rsidP="00004957">
            <w:pPr>
              <w:spacing w:line="260" w:lineRule="auto"/>
              <w:jc w:val="center"/>
              <w:rPr>
                <w:color w:val="auto"/>
                <w:sz w:val="20"/>
                <w:szCs w:val="20"/>
              </w:rPr>
            </w:pPr>
            <w:r>
              <w:rPr>
                <w:color w:val="auto"/>
                <w:sz w:val="20"/>
                <w:szCs w:val="20"/>
              </w:rPr>
              <w:t>450 €</w:t>
            </w:r>
          </w:p>
        </w:tc>
      </w:tr>
      <w:tr w:rsidR="00D31FE5" w14:paraId="2ACA2B3F"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84E9A2" w14:textId="77777777" w:rsidR="00D31FE5" w:rsidRDefault="00A147C2" w:rsidP="00004957">
            <w:pPr>
              <w:spacing w:line="260" w:lineRule="auto"/>
              <w:jc w:val="center"/>
              <w:rPr>
                <w:color w:val="auto"/>
                <w:sz w:val="20"/>
                <w:szCs w:val="20"/>
              </w:rPr>
            </w:pPr>
            <w:r>
              <w:rPr>
                <w:color w:val="auto"/>
                <w:sz w:val="20"/>
                <w:szCs w:val="20"/>
              </w:rPr>
              <w:t>Capitaux propres, dont résultat de l’exercice de 110 499 €</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03B1D5" w14:textId="77777777" w:rsidR="00D31FE5" w:rsidRDefault="00A147C2" w:rsidP="00004957">
            <w:pPr>
              <w:spacing w:line="260" w:lineRule="auto"/>
              <w:jc w:val="center"/>
              <w:rPr>
                <w:color w:val="auto"/>
                <w:sz w:val="20"/>
                <w:szCs w:val="20"/>
              </w:rPr>
            </w:pPr>
            <w:r>
              <w:rPr>
                <w:color w:val="auto"/>
                <w:sz w:val="20"/>
                <w:szCs w:val="20"/>
              </w:rPr>
              <w:t>557 818 €</w:t>
            </w:r>
          </w:p>
        </w:tc>
      </w:tr>
    </w:tbl>
    <w:p w14:paraId="28E9D4D3" w14:textId="77777777" w:rsidR="00D31FE5" w:rsidRDefault="00D31FE5">
      <w:pPr>
        <w:spacing w:after="60" w:line="280" w:lineRule="auto"/>
        <w:jc w:val="both"/>
        <w:rPr>
          <w:color w:val="auto"/>
          <w:sz w:val="20"/>
          <w:szCs w:val="20"/>
        </w:rPr>
      </w:pPr>
    </w:p>
    <w:p w14:paraId="2D965A53" w14:textId="1B0D9473" w:rsidR="00D31FE5" w:rsidRDefault="00A147C2">
      <w:pPr>
        <w:spacing w:after="120" w:line="280" w:lineRule="auto"/>
        <w:jc w:val="both"/>
        <w:rPr>
          <w:color w:val="auto"/>
          <w:sz w:val="20"/>
          <w:szCs w:val="20"/>
        </w:rPr>
      </w:pPr>
      <w:r>
        <w:rPr>
          <w:color w:val="auto"/>
          <w:sz w:val="20"/>
          <w:szCs w:val="20"/>
        </w:rPr>
        <w:t>Les Vendeurs déclarent et garantissent que les Comptes de Référence, tels qu’approuvés, seront strictement conformes aux comptes arrêtés par la gérance et communiqués à l’Acquéreur. Toute modification de ces comptes ayant pour effet de réduire les capitaux propres ou la Trésorerie Disponible, ou d’augmenter l’endettement ou les dettes de la Société, sera, sauf accord préalable et écrit de l’Acquéreur, déduite à l’euro près du Prix de Cession, sans application du seuil de déclenchement ni imputation sur le plafond de la Gap, sous réserve du principe de non-cumul stipulé au § 3.5 (e).</w:t>
      </w:r>
    </w:p>
    <w:p w14:paraId="7C13FA6A" w14:textId="77777777" w:rsidR="00D31FE5" w:rsidRDefault="00A147C2">
      <w:pPr>
        <w:keepNext/>
        <w:spacing w:before="200" w:after="100" w:line="280" w:lineRule="auto"/>
        <w:rPr>
          <w:color w:val="auto"/>
          <w:sz w:val="20"/>
          <w:szCs w:val="20"/>
        </w:rPr>
      </w:pPr>
      <w:r>
        <w:rPr>
          <w:b/>
          <w:bCs/>
          <w:color w:val="auto"/>
          <w:sz w:val="20"/>
          <w:szCs w:val="20"/>
        </w:rPr>
        <w:t>3.3 Fuites</w:t>
      </w:r>
    </w:p>
    <w:p w14:paraId="257AB3AA" w14:textId="77777777" w:rsidR="00D31FE5" w:rsidRDefault="00A147C2">
      <w:pPr>
        <w:spacing w:after="120" w:line="280" w:lineRule="auto"/>
        <w:jc w:val="both"/>
        <w:rPr>
          <w:color w:val="auto"/>
          <w:sz w:val="20"/>
          <w:szCs w:val="20"/>
        </w:rPr>
      </w:pPr>
      <w:r>
        <w:rPr>
          <w:color w:val="auto"/>
          <w:sz w:val="20"/>
          <w:szCs w:val="20"/>
        </w:rPr>
        <w:t>Est une « </w:t>
      </w:r>
      <w:r>
        <w:rPr>
          <w:b/>
          <w:bCs/>
          <w:color w:val="auto"/>
          <w:sz w:val="20"/>
          <w:szCs w:val="20"/>
        </w:rPr>
        <w:t>Fuite</w:t>
      </w:r>
      <w:r>
        <w:rPr>
          <w:color w:val="auto"/>
          <w:sz w:val="20"/>
          <w:szCs w:val="20"/>
        </w:rPr>
        <w:t> », à moins qu’elle ne constitue une Fuite Autorisée, toute opération suivante intervenue au cours de la période courant de la Date de Référence (exclue) à la Date de Cession (incluse), ainsi que toute opération de même nature réalisée après la Date de Cession en exécution d’une décision, d’un engagement ou d’un fait antérieur à celle-ci :</w:t>
      </w:r>
    </w:p>
    <w:p w14:paraId="6F4B3DAC"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toute déclaration, distribution ou mise en paiement de dividende, d’acompte sur dividende, de réserve, de prime ou de report à nouveau, en numéraire ou en nature, au profit d’un Vendeur ou d’une Personne Liée ;</w:t>
      </w:r>
    </w:p>
    <w:p w14:paraId="3489E32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tout rachat, réduction, amortissement ou remboursement de capital ou de prime, et toute opération similaire ;</w:t>
      </w:r>
    </w:p>
    <w:p w14:paraId="28DCFA35"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(iii)</w:t>
      </w:r>
      <w:r>
        <w:rPr>
          <w:color w:val="auto"/>
          <w:sz w:val="20"/>
          <w:szCs w:val="20"/>
        </w:rPr>
        <w:tab/>
        <w:t>tout remboursement ou paiement, en principal, intérêts ou accessoires, au titre d’un compte courant d’associé, d’un prêt ou de toute créance d’un Vendeur ou d’une Personne Liée, ainsi que toute avance, tout prêt ou toute augmentation du solde débiteur d’un compte courant consenti au profit d’un Vendeur ou d’une Personne Liée, et notamment de YODA ;</w:t>
      </w:r>
    </w:p>
    <w:p w14:paraId="40779A5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(iv)</w:t>
      </w:r>
      <w:r>
        <w:rPr>
          <w:color w:val="auto"/>
          <w:sz w:val="20"/>
          <w:szCs w:val="20"/>
        </w:rPr>
        <w:tab/>
        <w:t>tout transfert ou toute mise à disposition d’un actif au profit d’un Vendeur ou d’une Personne Liée, ou toute acquisition d’un actif auprès de l’un d’eux, à des conditions autres que celles du marché ;</w:t>
      </w:r>
    </w:p>
    <w:p w14:paraId="4768182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w:t>
      </w:r>
      <w:r>
        <w:rPr>
          <w:color w:val="auto"/>
          <w:sz w:val="20"/>
          <w:szCs w:val="20"/>
        </w:rPr>
        <w:tab/>
        <w:t>toute garantie, sûreté, caution ou tout aval consenti par la Société au profit ou pour le compte d’un Vendeur ou d’une Personne Liée ;</w:t>
      </w:r>
    </w:p>
    <w:p w14:paraId="7F744EC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w:t>
      </w:r>
      <w:r>
        <w:rPr>
          <w:color w:val="auto"/>
          <w:sz w:val="20"/>
          <w:szCs w:val="20"/>
        </w:rPr>
        <w:tab/>
        <w:t>toute renonciation, tout abandon, toute remise ou tout report d’une créance ou d’un droit de la Société à l’égard d’un Vendeur ou d’une Personne Liée ;</w:t>
      </w:r>
    </w:p>
    <w:p w14:paraId="2BFE7591"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(vii)</w:t>
      </w:r>
      <w:r>
        <w:rPr>
          <w:color w:val="auto"/>
          <w:sz w:val="20"/>
          <w:szCs w:val="20"/>
        </w:rPr>
        <w:tab/>
        <w:t>tout paiement de frais de gestion, honoraires, commissions, redevances ou prestations au profit d’un Vendeur ou d’une Personne Liée ;</w:t>
      </w:r>
    </w:p>
    <w:p w14:paraId="5BF116B6"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lastRenderedPageBreak/>
        <w:t>(viii)</w:t>
      </w:r>
      <w:r>
        <w:rPr>
          <w:color w:val="auto"/>
          <w:sz w:val="20"/>
          <w:szCs w:val="20"/>
        </w:rPr>
        <w:tab/>
        <w:t>toute prise en charge par la Société de frais, honoraires ou coûts liés à la Lettre, à l’opération envisagée, aux successions de Madame Isabelle Claude Michèle ANDRE ou de Monsieur Alain ANDRE ou à la préparation de la Société à sa cession, notamment les honoraires des avocats, notaires, conseils et experts des Vendeurs ou des Héritiers, à l’exception des Frais de Transformation ;</w:t>
      </w:r>
    </w:p>
    <w:p w14:paraId="4B01388E"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(ix)</w:t>
      </w:r>
      <w:r>
        <w:rPr>
          <w:color w:val="auto"/>
          <w:sz w:val="20"/>
          <w:szCs w:val="20"/>
        </w:rPr>
        <w:tab/>
        <w:t>toute rémunération, de quelque nature que ce soit, fixe ou variable, tout avantage en nature, toute prime, gratification ou indemnité, ainsi que toute prise en charge de cotisations sociales ou de contrats de prévoyance ou de retraite, versé ou consenti, directement ou indirectement, notamment par l’intermédiaire d’une Personne Liée, à un Gérant au titre de ses fonctions de mandataire social de la Société, en ce compris au Président et aux Directeurs Généraux transitoires, ainsi que toute prime, gratification ou indemnité au profit d’un Vendeur ou d’une Personne Liée ;</w:t>
      </w:r>
    </w:p>
    <w:p w14:paraId="08E383C5"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(x)</w:t>
      </w:r>
      <w:r>
        <w:rPr>
          <w:color w:val="auto"/>
          <w:sz w:val="20"/>
          <w:szCs w:val="20"/>
        </w:rPr>
        <w:tab/>
        <w:t>toute indemnité, pénalité ou tout frais de remboursement anticipé au titre d’une dette à l’égard d’un Vendeur ou d’une Personne Liée ;</w:t>
      </w:r>
    </w:p>
    <w:p w14:paraId="1B42CA6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(xi)</w:t>
      </w:r>
      <w:r>
        <w:rPr>
          <w:color w:val="auto"/>
          <w:sz w:val="20"/>
          <w:szCs w:val="20"/>
        </w:rPr>
        <w:tab/>
        <w:t>toute transaction conclue avec un Vendeur ou une Personne Liée, et tout contrat ou engagement conclu avec l’un d’eux hors du Cours Normal des Affaires ou à des conditions autres que celles du marché ;</w:t>
      </w:r>
    </w:p>
    <w:p w14:paraId="6C5C715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(xii)</w:t>
      </w:r>
      <w:r>
        <w:rPr>
          <w:color w:val="auto"/>
          <w:sz w:val="20"/>
          <w:szCs w:val="20"/>
        </w:rPr>
        <w:tab/>
        <w:t>tout impôt, taxe, cotisation sociale, pénalité ou frais supporté par la Société à raison de l’une des opérations visées ci-dessus ;</w:t>
      </w:r>
    </w:p>
    <w:p w14:paraId="0FA804A3" w14:textId="56A7643D" w:rsidR="00C00130" w:rsidRDefault="00A147C2" w:rsidP="00491496">
      <w:pPr>
        <w:tabs>
          <w:tab w:val="left" w:pos="567"/>
        </w:tabs>
        <w:spacing w:after="120" w:line="280" w:lineRule="auto"/>
        <w:ind w:left="567" w:hanging="567"/>
        <w:jc w:val="both"/>
        <w:rPr>
          <w:color w:val="auto"/>
          <w:sz w:val="20"/>
          <w:szCs w:val="20"/>
        </w:rPr>
      </w:pPr>
      <w:r>
        <w:rPr>
          <w:color w:val="auto"/>
          <w:sz w:val="20"/>
          <w:szCs w:val="20"/>
        </w:rPr>
        <w:t>(xiii)</w:t>
      </w:r>
      <w:r>
        <w:rPr>
          <w:color w:val="auto"/>
          <w:sz w:val="20"/>
          <w:szCs w:val="20"/>
        </w:rPr>
        <w:tab/>
        <w:t>tout engagement de réaliser l’une des opérations visées ci-dessus.</w:t>
      </w:r>
    </w:p>
    <w:p w14:paraId="16B964C3" w14:textId="77777777" w:rsidR="00D31FE5" w:rsidRDefault="00A147C2">
      <w:pPr>
        <w:keepNext/>
        <w:spacing w:before="200" w:after="100" w:line="280" w:lineRule="auto"/>
        <w:rPr>
          <w:color w:val="auto"/>
          <w:sz w:val="20"/>
          <w:szCs w:val="20"/>
        </w:rPr>
      </w:pPr>
      <w:r>
        <w:rPr>
          <w:b/>
          <w:bCs/>
          <w:color w:val="auto"/>
          <w:sz w:val="20"/>
          <w:szCs w:val="20"/>
        </w:rPr>
        <w:t>3.4 Fuites Autorisées</w:t>
      </w:r>
    </w:p>
    <w:p w14:paraId="615B3BBE" w14:textId="77777777" w:rsidR="00D31FE5" w:rsidRDefault="00A147C2">
      <w:pPr>
        <w:spacing w:after="120" w:line="280" w:lineRule="auto"/>
        <w:jc w:val="both"/>
        <w:rPr>
          <w:color w:val="auto"/>
          <w:sz w:val="20"/>
          <w:szCs w:val="20"/>
        </w:rPr>
      </w:pPr>
      <w:r>
        <w:rPr>
          <w:color w:val="auto"/>
          <w:sz w:val="20"/>
          <w:szCs w:val="20"/>
        </w:rPr>
        <w:t>Constituent des « </w:t>
      </w:r>
      <w:r>
        <w:rPr>
          <w:b/>
          <w:bCs/>
          <w:color w:val="auto"/>
          <w:sz w:val="20"/>
          <w:szCs w:val="20"/>
        </w:rPr>
        <w:t>Fuites Autorisées</w:t>
      </w:r>
      <w:r>
        <w:rPr>
          <w:color w:val="auto"/>
          <w:sz w:val="20"/>
          <w:szCs w:val="20"/>
        </w:rPr>
        <w:t> », à l’exclusion de toute autre opération :</w:t>
      </w:r>
    </w:p>
    <w:p w14:paraId="040FDCFE"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(a)</w:t>
      </w:r>
      <w:r>
        <w:rPr>
          <w:color w:val="auto"/>
          <w:sz w:val="20"/>
          <w:szCs w:val="20"/>
        </w:rPr>
        <w:tab/>
        <w:t>le remboursement aux Gérants, sur présentation de justificatifs, des frais professionnels réellement exposés pour les besoins de la Société, à l’exclusion de toute rémunération, indemnité ou de tout avantage ;</w:t>
      </w:r>
    </w:p>
    <w:p w14:paraId="6F9D9E23"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(b)</w:t>
      </w:r>
      <w:r>
        <w:rPr>
          <w:color w:val="auto"/>
          <w:sz w:val="20"/>
          <w:szCs w:val="20"/>
        </w:rPr>
        <w:tab/>
        <w:t>les salaires et accessoires du personnel salarié de la Société, versés dans le Cours Normal des Affaires conformément aux contrats et usages en vigueur à la Date de Référence ;</w:t>
      </w:r>
    </w:p>
    <w:p w14:paraId="0CC8A8D1"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(c)</w:t>
      </w:r>
      <w:r>
        <w:rPr>
          <w:color w:val="auto"/>
          <w:sz w:val="20"/>
          <w:szCs w:val="20"/>
        </w:rPr>
        <w:tab/>
        <w:t>le remboursement à TICETTAC, à la Date de Cession, du solde créditeur de son compte courant d’associé (450,00 € à la Date de Référence) ;</w:t>
      </w:r>
    </w:p>
    <w:p w14:paraId="09011666"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(d)</w:t>
      </w:r>
      <w:r>
        <w:rPr>
          <w:color w:val="auto"/>
          <w:sz w:val="20"/>
          <w:szCs w:val="20"/>
        </w:rPr>
        <w:tab/>
        <w:t>les Frais de Transformation ;</w:t>
      </w:r>
    </w:p>
    <w:p w14:paraId="09C4EA93"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(e)</w:t>
      </w:r>
      <w:r>
        <w:rPr>
          <w:color w:val="auto"/>
          <w:sz w:val="20"/>
          <w:szCs w:val="20"/>
        </w:rPr>
        <w:tab/>
        <w:t>les paiements effectués au profit d’une Personne Liée en exécution de contrats existant à la Date de Référence, conclus à des conditions de marché, préalablement communiqués par écrit à l’Acquéreur et exécutés dans le Cours Normal des Affaires, à l’exclusion de toute somme rémunérant, directement ou indirectement, les fonctions ou l’activité d’un Gérant ;</w:t>
      </w:r>
    </w:p>
    <w:p w14:paraId="6267C09F"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(f)</w:t>
      </w:r>
      <w:r>
        <w:rPr>
          <w:color w:val="auto"/>
          <w:sz w:val="20"/>
          <w:szCs w:val="20"/>
        </w:rPr>
        <w:tab/>
        <w:t>les loyers, charges et accessoires payés au titre du Bail, conformément à ses stipulations en vigueur à la Date de Référence ;</w:t>
      </w:r>
    </w:p>
    <w:p w14:paraId="25D86287" w14:textId="77777777" w:rsidR="00FE132D" w:rsidRDefault="00000000">
      <w:pPr>
        <w:tabs>
          <w:tab w:val="left" w:pos="567"/>
        </w:tabs>
        <w:spacing w:after="120" w:line="280" w:lineRule="auto"/>
        <w:ind w:left="567" w:hanging="567"/>
        <w:jc w:val="both"/>
        <w:rPr>
          <w:color w:val="auto"/>
          <w:sz w:val="20"/>
          <w:szCs w:val="20"/>
        </w:rPr>
      </w:pPr>
      <w:r>
        <w:rPr>
          <w:color w:val="auto"/>
          <w:sz w:val="20"/>
          <w:szCs w:val="20"/>
        </w:rPr>
        <w:t>(g)</w:t>
      </w:r>
      <w:r>
        <w:rPr>
          <w:color w:val="auto"/>
          <w:sz w:val="20"/>
          <w:szCs w:val="20"/>
        </w:rPr>
        <w:tab/>
        <w:t>tout versement préalablement et expressément autorisé par écrit par l’Acquéreur.</w:t>
      </w:r>
    </w:p>
    <w:p w14:paraId="41558EF2" w14:textId="77777777" w:rsidR="00D31FE5" w:rsidRDefault="00A147C2">
      <w:pPr>
        <w:keepNext/>
        <w:spacing w:before="200" w:after="100" w:line="280" w:lineRule="auto"/>
        <w:rPr>
          <w:color w:val="auto"/>
          <w:sz w:val="20"/>
          <w:szCs w:val="20"/>
        </w:rPr>
      </w:pPr>
      <w:r>
        <w:rPr>
          <w:b/>
          <w:bCs/>
          <w:color w:val="auto"/>
          <w:sz w:val="20"/>
          <w:szCs w:val="20"/>
        </w:rPr>
        <w:t>3.5 Interdiction des Fuites et indemnisation à l’euro</w:t>
      </w:r>
    </w:p>
    <w:p w14:paraId="0A59A51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(a)</w:t>
      </w:r>
      <w:r>
        <w:rPr>
          <w:color w:val="auto"/>
          <w:sz w:val="20"/>
          <w:szCs w:val="20"/>
        </w:rPr>
        <w:tab/>
      </w:r>
      <w:r>
        <w:rPr>
          <w:b/>
          <w:bCs/>
          <w:color w:val="auto"/>
          <w:sz w:val="20"/>
          <w:szCs w:val="20"/>
        </w:rPr>
        <w:t>Interdiction.</w:t>
      </w:r>
      <w:r>
        <w:rPr>
          <w:color w:val="auto"/>
          <w:sz w:val="20"/>
          <w:szCs w:val="20"/>
        </w:rPr>
        <w:t xml:space="preserve"> Les Vendeurs s’interdisent de réaliser, décider, consentir ou permettre toute Fuite depuis la Date de Référence jusqu’à la Date de Cession, et se portent fort que la Société et les Gérants s’en abstiennent également.</w:t>
      </w:r>
    </w:p>
    <w:p w14:paraId="7C1DF05A" w14:textId="77777777" w:rsidR="00374409" w:rsidRDefault="00374409">
      <w:pPr>
        <w:tabs>
          <w:tab w:val="left" w:pos="567"/>
        </w:tabs>
        <w:spacing w:after="80" w:line="280" w:lineRule="auto"/>
        <w:ind w:left="567" w:hanging="567"/>
        <w:jc w:val="both"/>
        <w:rPr>
          <w:color w:val="auto"/>
          <w:sz w:val="20"/>
          <w:szCs w:val="20"/>
        </w:rPr>
      </w:pPr>
    </w:p>
    <w:p w14:paraId="7D0DA626" w14:textId="77777777" w:rsidR="00374409" w:rsidRDefault="00374409">
      <w:pPr>
        <w:tabs>
          <w:tab w:val="left" w:pos="567"/>
        </w:tabs>
        <w:spacing w:after="80" w:line="280" w:lineRule="auto"/>
        <w:ind w:left="567" w:hanging="567"/>
        <w:jc w:val="both"/>
        <w:rPr>
          <w:color w:val="auto"/>
          <w:sz w:val="20"/>
          <w:szCs w:val="20"/>
        </w:rPr>
      </w:pPr>
    </w:p>
    <w:p w14:paraId="2C1E5E2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lastRenderedPageBreak/>
        <w:t>(b)</w:t>
      </w:r>
      <w:r>
        <w:rPr>
          <w:color w:val="auto"/>
          <w:sz w:val="20"/>
          <w:szCs w:val="20"/>
        </w:rPr>
        <w:tab/>
      </w:r>
      <w:r>
        <w:rPr>
          <w:b/>
          <w:bCs/>
          <w:color w:val="auto"/>
          <w:sz w:val="20"/>
          <w:szCs w:val="20"/>
        </w:rPr>
        <w:t>Fuites constatées avant la Date de Cession.</w:t>
      </w:r>
      <w:r>
        <w:rPr>
          <w:color w:val="auto"/>
          <w:sz w:val="20"/>
          <w:szCs w:val="20"/>
        </w:rPr>
        <w:t xml:space="preserve"> Le montant de toute Fuite constatée ou notifiée avant la Date de Cession sera déduit à l’euro près du Prix de Cession, par imputation prioritaire sur la quote-part du Prix de Cession revenant au Vendeur ayant bénéficié de la Fuite, directement ou par l’intermédiaire d’une Personne Liée et, à défaut ou en cas d’insuffisance, sur la quote-part revenant à l’autre Vendeur.</w:t>
      </w:r>
    </w:p>
    <w:p w14:paraId="240E19D7"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(c)</w:t>
      </w:r>
      <w:r>
        <w:rPr>
          <w:color w:val="auto"/>
          <w:sz w:val="20"/>
          <w:szCs w:val="20"/>
        </w:rPr>
        <w:tab/>
      </w:r>
      <w:r>
        <w:rPr>
          <w:b/>
          <w:bCs/>
          <w:color w:val="auto"/>
          <w:sz w:val="20"/>
          <w:szCs w:val="20"/>
        </w:rPr>
        <w:t>Fuites révélées après la Date de Cession.</w:t>
      </w:r>
      <w:r>
        <w:rPr>
          <w:color w:val="auto"/>
          <w:sz w:val="20"/>
          <w:szCs w:val="20"/>
        </w:rPr>
        <w:t xml:space="preserve"> L’Acquéreur pourra notifier aux Vendeurs, avec copie au Séquestre, toute Fuite révélée après la Date de Cession, au plus tard douze (12) mois après celle-ci. Les Vendeurs en paieront le montant à l’Acquéreur dans un délai de dix (10) Jours Ouvrés à compter de la notification. À défaut de paiement dans ce délai, l’Acquéreur pourra mettre en jeu le Séquestre dans les conditions du § 4.2.3, les Vendeurs étant alors tenus de reconstituer le Montant Séquestré conformément au § 4.2.5. Toute somme non payée à son échéance portera intérêts au taux de l’intérêt légal jusqu’à complet paiement.</w:t>
      </w:r>
    </w:p>
    <w:p w14:paraId="4C021EA1"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(d)</w:t>
      </w:r>
      <w:r>
        <w:rPr>
          <w:color w:val="auto"/>
          <w:sz w:val="20"/>
          <w:szCs w:val="20"/>
        </w:rPr>
        <w:tab/>
      </w:r>
      <w:r>
        <w:rPr>
          <w:b/>
          <w:bCs/>
          <w:color w:val="auto"/>
          <w:sz w:val="20"/>
          <w:szCs w:val="20"/>
        </w:rPr>
        <w:t>Montant.</w:t>
      </w:r>
      <w:r>
        <w:rPr>
          <w:color w:val="auto"/>
          <w:sz w:val="20"/>
          <w:szCs w:val="20"/>
        </w:rPr>
        <w:t xml:space="preserve"> L’indemnisation est égale au montant brut de la Fuite, majoré de l’ensemble des impôts, taxes, cotisations sociales, pénalités, intérêts de retard et frais supportés par la Société ou l’Acquéreur du fait de celle-ci.</w:t>
      </w:r>
    </w:p>
    <w:p w14:paraId="085DD1F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(e)</w:t>
      </w:r>
      <w:r>
        <w:rPr>
          <w:color w:val="auto"/>
          <w:sz w:val="20"/>
          <w:szCs w:val="20"/>
        </w:rPr>
        <w:tab/>
      </w:r>
      <w:r>
        <w:rPr>
          <w:b/>
          <w:bCs/>
          <w:color w:val="auto"/>
          <w:sz w:val="20"/>
          <w:szCs w:val="20"/>
        </w:rPr>
        <w:t>Indépendance à l’égard de la Gap.</w:t>
      </w:r>
      <w:r>
        <w:rPr>
          <w:color w:val="auto"/>
          <w:sz w:val="20"/>
          <w:szCs w:val="20"/>
        </w:rPr>
        <w:t xml:space="preserve"> L’indemnisation des Fuites, qu’elles soient constatées avant ou après la Date de Cession, constitue une obligation autonome de remboursement à l’euro près. Elle n’est soumise ni au seuil de déclenchement, ni au plafond, ni aux délais de la Gap, et ne s’impute pas sur ce plafond. Un même préjudice ne pourra toutefois donner lieu à une double indemnisation au titre du présent § 3 et de la Gap ou de la Garantie Spécifique.</w:t>
      </w:r>
    </w:p>
    <w:p w14:paraId="124BE105"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(f)</w:t>
      </w:r>
      <w:r>
        <w:rPr>
          <w:color w:val="auto"/>
          <w:sz w:val="20"/>
          <w:szCs w:val="20"/>
        </w:rPr>
        <w:tab/>
      </w:r>
      <w:r>
        <w:rPr>
          <w:b/>
          <w:bCs/>
          <w:color w:val="auto"/>
          <w:sz w:val="20"/>
          <w:szCs w:val="20"/>
        </w:rPr>
        <w:t>Solidarité.</w:t>
      </w:r>
      <w:r>
        <w:rPr>
          <w:color w:val="auto"/>
          <w:sz w:val="20"/>
          <w:szCs w:val="20"/>
        </w:rPr>
        <w:t xml:space="preserve"> Les Vendeurs sont tenus solidairement des obligations stipulées au présent § 3, sans préjudice de leurs recours entre eux. Tout Héritier ayant bénéficié d’une Fuite, directement ou par l’intermédiaire d’une Personne Liée, en est personnellement tenu à l’égard de l’Acquéreur, solidairement avec les Vendeurs, à concurrence du montant qu’il a reçu ou dont il a profité.</w:t>
      </w:r>
    </w:p>
    <w:p w14:paraId="040447D3" w14:textId="77777777" w:rsidR="00D31FE5" w:rsidRDefault="00A147C2">
      <w:pPr>
        <w:keepNext/>
        <w:spacing w:before="200" w:after="100" w:line="280" w:lineRule="auto"/>
        <w:rPr>
          <w:color w:val="auto"/>
          <w:sz w:val="20"/>
          <w:szCs w:val="20"/>
        </w:rPr>
      </w:pPr>
      <w:r>
        <w:rPr>
          <w:b/>
          <w:bCs/>
          <w:color w:val="auto"/>
          <w:sz w:val="20"/>
          <w:szCs w:val="20"/>
        </w:rPr>
        <w:t>3.6 Attestation de non-Fuite</w:t>
      </w:r>
    </w:p>
    <w:p w14:paraId="33441650" w14:textId="77777777" w:rsidR="00D31FE5" w:rsidRDefault="00A147C2">
      <w:pPr>
        <w:spacing w:after="120" w:line="280" w:lineRule="auto"/>
        <w:jc w:val="both"/>
        <w:rPr>
          <w:color w:val="auto"/>
          <w:sz w:val="20"/>
          <w:szCs w:val="20"/>
        </w:rPr>
      </w:pPr>
      <w:r>
        <w:rPr>
          <w:color w:val="auto"/>
          <w:sz w:val="20"/>
          <w:szCs w:val="20"/>
        </w:rPr>
        <w:t>À la Date de Cession, les Vendeurs remettront à l’Acquéreur, et se portent fort que chacun des Gérants lui remettra, une attestation écrite certifiant qu’aucune Fuite n’est intervenue depuis la Date de Référence ou, à défaut, détaillant les Fuites intervenues et leur montant. Cette attestation sera accompagnée des relevés bancaires de la Société et d’un extrait du grand-livre de ses comptes de tiers et de ses comptes financiers depuis la Date de Référence. Les déclarations du § 4.5 seront réitérées à la même date.</w:t>
      </w:r>
    </w:p>
    <w:p w14:paraId="5618B86E" w14:textId="77777777" w:rsidR="00D31FE5" w:rsidRDefault="00A147C2">
      <w:pPr>
        <w:keepNext/>
        <w:spacing w:before="200" w:after="100" w:line="280" w:lineRule="auto"/>
        <w:rPr>
          <w:color w:val="auto"/>
          <w:sz w:val="20"/>
          <w:szCs w:val="20"/>
        </w:rPr>
      </w:pPr>
      <w:r>
        <w:rPr>
          <w:b/>
          <w:bCs/>
          <w:color w:val="auto"/>
          <w:sz w:val="20"/>
          <w:szCs w:val="20"/>
        </w:rPr>
        <w:t>3.7 Modalités de paiement du Prix de Cession</w:t>
      </w:r>
    </w:p>
    <w:p w14:paraId="0D6824BD" w14:textId="77777777" w:rsidR="00D31FE5" w:rsidRDefault="00A147C2">
      <w:pPr>
        <w:keepNext/>
        <w:spacing w:after="120" w:line="280" w:lineRule="auto"/>
        <w:jc w:val="both"/>
        <w:rPr>
          <w:color w:val="auto"/>
          <w:sz w:val="20"/>
          <w:szCs w:val="20"/>
        </w:rPr>
      </w:pPr>
      <w:r>
        <w:rPr>
          <w:color w:val="auto"/>
          <w:sz w:val="20"/>
          <w:szCs w:val="20"/>
        </w:rPr>
        <w:t>À la Date de Cession, le Prix de Cession sera payé par virement, en fonds immédiatement disponibles, comme suit :</w:t>
      </w:r>
    </w:p>
    <w:p w14:paraId="6F5612CA"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la somme de cent soixante-six mille six cent soixante-sept euros (166 667,00 €) sera versée au Séquestre pour constituer le Montant Séquestré, par prélèvement à hauteur de cent mille euros (100 000,00 €) sur la quote-part du Prix de Cession revenant à YODA et de soixante-six mille six cent soixante-sept euros (66 667,00 €) sur celle revenant à TICETTAC ;</w:t>
      </w:r>
    </w:p>
    <w:p w14:paraId="541BCF0F"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une somme égale au solde débiteur du compte courant d’associé de YODA dans les livres de la Société à la Date de Cession (9 208,00 € à la Date de Référence) sera versée directement à la Société, pour le compte de YODA et sur son ordre irrévocable, par prélèvement sur la quote-part du Prix de Cession revenant à YODA, ce paiement éteignant à due concurrence la dette de YODA envers la Société ;</w:t>
      </w:r>
    </w:p>
    <w:p w14:paraId="49E3601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(iii)</w:t>
      </w:r>
      <w:r>
        <w:rPr>
          <w:color w:val="auto"/>
          <w:sz w:val="20"/>
          <w:szCs w:val="20"/>
        </w:rPr>
        <w:tab/>
        <w:t>les sommes déduites en application des § 3.2, § 3.5 (b) et § 4.4 seront retenues par l’Acquéreur ;</w:t>
      </w:r>
    </w:p>
    <w:p w14:paraId="32E9626A"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lastRenderedPageBreak/>
        <w:t>(iv)</w:t>
      </w:r>
      <w:r>
        <w:rPr>
          <w:color w:val="auto"/>
          <w:sz w:val="20"/>
          <w:szCs w:val="20"/>
        </w:rPr>
        <w:tab/>
        <w:t>le solde sera versé à chacun des Vendeurs sur le compte bancaire qu’il aura désigné par écrit au plus tard cinq (5) Jours Ouvrés avant la Date de Cession.</w:t>
      </w:r>
    </w:p>
    <w:p w14:paraId="3E71481C" w14:textId="77777777" w:rsidR="00D31FE5" w:rsidRDefault="00A147C2">
      <w:pPr>
        <w:spacing w:after="120" w:line="280" w:lineRule="auto"/>
        <w:jc w:val="both"/>
        <w:rPr>
          <w:color w:val="auto"/>
          <w:sz w:val="20"/>
          <w:szCs w:val="20"/>
        </w:rPr>
      </w:pPr>
      <w:r>
        <w:rPr>
          <w:color w:val="auto"/>
          <w:sz w:val="20"/>
          <w:szCs w:val="20"/>
        </w:rPr>
        <w:t>À titre indicatif et sous réserve des déductions ci-dessus, le solde revenant à la Date de Cession s’établirait à 322 792,00 € pour YODA (432 000,00 € – 100 000,00 € – 9 208,00 €) et à 221 333,00 € pour TICETTAC (288 000,00 € – 66 667,00 €).</w:t>
      </w:r>
    </w:p>
    <w:p w14:paraId="1AE83E94" w14:textId="77777777" w:rsidR="00D31FE5" w:rsidRDefault="00A147C2">
      <w:pPr>
        <w:keepNext/>
        <w:spacing w:before="300" w:after="120" w:line="280" w:lineRule="auto"/>
        <w:rPr>
          <w:color w:val="auto"/>
        </w:rPr>
      </w:pPr>
      <w:r>
        <w:rPr>
          <w:b/>
          <w:bCs/>
          <w:color w:val="auto"/>
        </w:rPr>
        <w:t>§ 4. — Garanties et autres engagements</w:t>
      </w:r>
    </w:p>
    <w:p w14:paraId="5AB57687" w14:textId="77777777" w:rsidR="00D31FE5" w:rsidRDefault="00A147C2">
      <w:pPr>
        <w:keepNext/>
        <w:spacing w:before="200" w:after="100" w:line="280" w:lineRule="auto"/>
        <w:rPr>
          <w:color w:val="auto"/>
          <w:sz w:val="20"/>
          <w:szCs w:val="20"/>
        </w:rPr>
      </w:pPr>
      <w:r>
        <w:rPr>
          <w:b/>
          <w:bCs/>
          <w:color w:val="auto"/>
          <w:sz w:val="20"/>
          <w:szCs w:val="20"/>
        </w:rPr>
        <w:t>4.1 Garantie d’Actif et de Passif</w:t>
      </w:r>
    </w:p>
    <w:p w14:paraId="7E90ECCF" w14:textId="77777777" w:rsidR="00D31FE5" w:rsidRDefault="00A147C2">
      <w:pPr>
        <w:spacing w:after="120" w:line="280" w:lineRule="auto"/>
        <w:jc w:val="both"/>
        <w:rPr>
          <w:color w:val="auto"/>
          <w:sz w:val="20"/>
          <w:szCs w:val="20"/>
        </w:rPr>
      </w:pPr>
      <w:r>
        <w:rPr>
          <w:color w:val="auto"/>
          <w:sz w:val="20"/>
          <w:szCs w:val="20"/>
        </w:rPr>
        <w:t>Les Vendeurs consentiront à l’Acquéreur, solidairement entre eux, une garantie d’actif et de passif (la « </w:t>
      </w:r>
      <w:r>
        <w:rPr>
          <w:b/>
          <w:bCs/>
          <w:color w:val="auto"/>
          <w:sz w:val="20"/>
          <w:szCs w:val="20"/>
        </w:rPr>
        <w:t>Gap</w:t>
      </w:r>
      <w:r>
        <w:rPr>
          <w:color w:val="auto"/>
          <w:sz w:val="20"/>
          <w:szCs w:val="20"/>
        </w:rPr>
        <w:t> ») dont les termes définitifs seront arrêtés dans le Compromis, selon les paramètres essentiels suivants :</w:t>
      </w:r>
    </w:p>
    <w:p w14:paraId="18D9C440"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Objet</w:t>
      </w:r>
      <w:r>
        <w:rPr>
          <w:color w:val="auto"/>
          <w:sz w:val="20"/>
          <w:szCs w:val="20"/>
        </w:rPr>
        <w:t> : l’indemnisation de tout passif nouveau ou de toute augmentation de passif, et de toute diminution ou insuffisance d’actif, ayant son origine ou sa cause dans un fait, un acte ou une omission antérieur à la Date de Cession, non comptabilisé ou insuffisamment provisionné dans les Comptes de Référence, à l’exception des passifs nés entre la Date de Référence et la Date de Cession dans le Cours Normal des Affaires, ainsi que de toute inexactitude des déclarations des Vendeurs ;</w:t>
      </w:r>
    </w:p>
    <w:p w14:paraId="754A993F"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Assiette</w:t>
      </w:r>
      <w:r>
        <w:rPr>
          <w:color w:val="auto"/>
          <w:sz w:val="20"/>
          <w:szCs w:val="20"/>
        </w:rPr>
        <w:t> : les Comptes de Référence ;</w:t>
      </w:r>
    </w:p>
    <w:p w14:paraId="2B85AC77" w14:textId="77777777" w:rsidR="00491496" w:rsidRDefault="00491496" w:rsidP="00491496">
      <w:pPr>
        <w:pStyle w:val="Sansinterligne"/>
      </w:pPr>
    </w:p>
    <w:p w14:paraId="49E60976"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Plafond</w:t>
      </w:r>
      <w:r>
        <w:rPr>
          <w:color w:val="auto"/>
          <w:sz w:val="20"/>
          <w:szCs w:val="20"/>
        </w:rPr>
        <w:t> : cent soixante-six mille six cent soixante-sept euros (166 667,00 €) pour la totalité des Titres, dégressif selon le tableau ci-après ;</w:t>
      </w:r>
    </w:p>
    <w:tbl>
      <w:tblPr>
        <w:tblW w:w="9026" w:type="dxa"/>
        <w:tblLayout w:type="fixed"/>
        <w:tblCellMar>
          <w:left w:w="10" w:type="dxa"/>
          <w:right w:w="10" w:type="dxa"/>
        </w:tblCellMar>
        <w:tblLook w:val="0000" w:firstRow="0" w:lastRow="0" w:firstColumn="0" w:lastColumn="0" w:noHBand="0" w:noVBand="0"/>
      </w:tblPr>
      <w:tblGrid>
        <w:gridCol w:w="6200"/>
        <w:gridCol w:w="2826"/>
      </w:tblGrid>
      <w:tr w:rsidR="00D31FE5" w14:paraId="29CC6B2D" w14:textId="77777777">
        <w:trPr>
          <w:cantSplit/>
          <w:tblHeader/>
        </w:trPr>
        <w:tc>
          <w:tcPr>
            <w:tcW w:w="6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905CC36" w14:textId="77777777" w:rsidR="00D31FE5" w:rsidRDefault="00A147C2" w:rsidP="00004957">
            <w:pPr>
              <w:spacing w:line="260" w:lineRule="auto"/>
              <w:jc w:val="center"/>
              <w:rPr>
                <w:color w:val="auto"/>
                <w:sz w:val="20"/>
                <w:szCs w:val="20"/>
              </w:rPr>
            </w:pPr>
            <w:r>
              <w:rPr>
                <w:b/>
                <w:bCs/>
                <w:color w:val="auto"/>
                <w:sz w:val="20"/>
                <w:szCs w:val="20"/>
              </w:rPr>
              <w:t>Période</w:t>
            </w:r>
          </w:p>
        </w:tc>
        <w:tc>
          <w:tcPr>
            <w:tcW w:w="2826"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E77ED04" w14:textId="77777777" w:rsidR="00D31FE5" w:rsidRDefault="00A147C2" w:rsidP="00004957">
            <w:pPr>
              <w:spacing w:line="260" w:lineRule="auto"/>
              <w:jc w:val="center"/>
              <w:rPr>
                <w:color w:val="auto"/>
                <w:sz w:val="20"/>
                <w:szCs w:val="20"/>
              </w:rPr>
            </w:pPr>
            <w:r>
              <w:rPr>
                <w:b/>
                <w:bCs/>
                <w:color w:val="auto"/>
                <w:sz w:val="20"/>
                <w:szCs w:val="20"/>
              </w:rPr>
              <w:t>Plafond applicable</w:t>
            </w:r>
          </w:p>
        </w:tc>
      </w:tr>
      <w:tr w:rsidR="00D31FE5" w14:paraId="68D51771"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386415" w14:textId="77777777" w:rsidR="00D31FE5" w:rsidRDefault="00A147C2" w:rsidP="00004957">
            <w:pPr>
              <w:spacing w:line="260" w:lineRule="auto"/>
              <w:jc w:val="center"/>
              <w:rPr>
                <w:color w:val="auto"/>
                <w:sz w:val="20"/>
                <w:szCs w:val="20"/>
              </w:rPr>
            </w:pPr>
            <w:r>
              <w:rPr>
                <w:color w:val="auto"/>
                <w:sz w:val="20"/>
                <w:szCs w:val="20"/>
              </w:rPr>
              <w:t>De la Date de Cession au premier anniversaire de celle-ci</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43F16" w14:textId="77777777" w:rsidR="00D31FE5" w:rsidRDefault="00A147C2" w:rsidP="00004957">
            <w:pPr>
              <w:spacing w:line="260" w:lineRule="auto"/>
              <w:jc w:val="center"/>
              <w:rPr>
                <w:color w:val="auto"/>
                <w:sz w:val="20"/>
                <w:szCs w:val="20"/>
              </w:rPr>
            </w:pPr>
            <w:r>
              <w:rPr>
                <w:color w:val="auto"/>
                <w:sz w:val="20"/>
                <w:szCs w:val="20"/>
              </w:rPr>
              <w:t>166 667,00 €</w:t>
            </w:r>
          </w:p>
        </w:tc>
      </w:tr>
      <w:tr w:rsidR="00D31FE5" w14:paraId="17ECE74D"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F12BD5" w14:textId="77777777" w:rsidR="00D31FE5" w:rsidRDefault="00A147C2" w:rsidP="00004957">
            <w:pPr>
              <w:spacing w:line="260" w:lineRule="auto"/>
              <w:jc w:val="center"/>
              <w:rPr>
                <w:color w:val="auto"/>
                <w:sz w:val="20"/>
                <w:szCs w:val="20"/>
              </w:rPr>
            </w:pPr>
            <w:r>
              <w:rPr>
                <w:color w:val="auto"/>
                <w:sz w:val="20"/>
                <w:szCs w:val="20"/>
              </w:rPr>
              <w:t>Du premier au deuxième anniversaire de la Date de Cession</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2B65CB" w14:textId="77777777" w:rsidR="00D31FE5" w:rsidRDefault="00A147C2" w:rsidP="00004957">
            <w:pPr>
              <w:spacing w:line="260" w:lineRule="auto"/>
              <w:jc w:val="center"/>
              <w:rPr>
                <w:color w:val="auto"/>
                <w:sz w:val="20"/>
                <w:szCs w:val="20"/>
              </w:rPr>
            </w:pPr>
            <w:r>
              <w:rPr>
                <w:color w:val="auto"/>
                <w:sz w:val="20"/>
                <w:szCs w:val="20"/>
              </w:rPr>
              <w:t>111 111,00 €</w:t>
            </w:r>
          </w:p>
        </w:tc>
      </w:tr>
      <w:tr w:rsidR="00D31FE5" w14:paraId="1345533E"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72448B" w14:textId="77777777" w:rsidR="00D31FE5" w:rsidRDefault="00A147C2" w:rsidP="00004957">
            <w:pPr>
              <w:spacing w:line="260" w:lineRule="auto"/>
              <w:jc w:val="center"/>
              <w:rPr>
                <w:color w:val="auto"/>
                <w:sz w:val="20"/>
                <w:szCs w:val="20"/>
              </w:rPr>
            </w:pPr>
            <w:r>
              <w:rPr>
                <w:color w:val="auto"/>
                <w:sz w:val="20"/>
                <w:szCs w:val="20"/>
              </w:rPr>
              <w:t>À compter du deuxième anniversaire de la Date de Cession et jusqu’au terme de la Gap</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BC84F4" w14:textId="77777777" w:rsidR="00D31FE5" w:rsidRDefault="00A147C2" w:rsidP="00004957">
            <w:pPr>
              <w:spacing w:line="260" w:lineRule="auto"/>
              <w:jc w:val="center"/>
              <w:rPr>
                <w:color w:val="auto"/>
                <w:sz w:val="20"/>
                <w:szCs w:val="20"/>
              </w:rPr>
            </w:pPr>
            <w:r>
              <w:rPr>
                <w:color w:val="auto"/>
                <w:sz w:val="20"/>
                <w:szCs w:val="20"/>
              </w:rPr>
              <w:t>55 556,00 €</w:t>
            </w:r>
          </w:p>
        </w:tc>
      </w:tr>
    </w:tbl>
    <w:p w14:paraId="659739C1" w14:textId="77777777" w:rsidR="00D31FE5" w:rsidRDefault="00D31FE5">
      <w:pPr>
        <w:spacing w:after="60" w:line="280" w:lineRule="auto"/>
        <w:jc w:val="both"/>
        <w:rPr>
          <w:color w:val="auto"/>
          <w:sz w:val="20"/>
          <w:szCs w:val="20"/>
        </w:rPr>
      </w:pPr>
    </w:p>
    <w:p w14:paraId="758F7ED8"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Seuil de déclenchement</w:t>
      </w:r>
      <w:r>
        <w:rPr>
          <w:color w:val="auto"/>
          <w:sz w:val="20"/>
          <w:szCs w:val="20"/>
        </w:rPr>
        <w:t> : dix mille euros (10 000,00 €). Aucune réclamation ne pourra être exercée tant que le montant cumulé des réclamations n’excède pas ce seuil ; dès que celui-ci est franchi, l’indemnisation est due à compter du premier euro. Ce seuil ne constitue pas une franchise ;</w:t>
      </w:r>
    </w:p>
    <w:p w14:paraId="1D022D97"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Durée</w:t>
      </w:r>
      <w:r>
        <w:rPr>
          <w:color w:val="auto"/>
          <w:sz w:val="20"/>
          <w:szCs w:val="20"/>
        </w:rPr>
        <w:t> : trois (3) ans à compter de la Date de Cession ; par exception, en matière fiscale, sociale et douanière, jusqu’à l’expiration d’un délai de trente (30) jours calendaires suivant l’expiration du délai de prescription applicable au droit de contrôle, de reprise, de rectification ou de sanction de l’administration ou de l’organisme concerné ; et, en cas de revendication ou de litige relatif à la propriété ou à la jouissance des Titres, jusqu’à l’expiration d’un délai de trente (30) jours calendaires suivant l’expiration de la prescription applicable ;</w:t>
      </w:r>
    </w:p>
    <w:p w14:paraId="779BBCEA"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Bénéficiaire</w:t>
      </w:r>
      <w:r>
        <w:rPr>
          <w:color w:val="auto"/>
          <w:sz w:val="20"/>
          <w:szCs w:val="20"/>
        </w:rPr>
        <w:t> : l’Acquéreur ou, à son choix, la Société ;</w:t>
      </w:r>
    </w:p>
    <w:p w14:paraId="2CAB4CA7" w14:textId="77777777" w:rsidR="00D31FE5" w:rsidRDefault="00A147C2">
      <w:pPr>
        <w:pStyle w:val="Paragraphedeliste"/>
        <w:numPr>
          <w:ilvl w:val="0"/>
          <w:numId w:val="2"/>
        </w:numPr>
        <w:spacing w:after="120" w:line="280" w:lineRule="auto"/>
        <w:jc w:val="both"/>
        <w:rPr>
          <w:color w:val="auto"/>
          <w:sz w:val="20"/>
          <w:szCs w:val="20"/>
        </w:rPr>
      </w:pPr>
      <w:r>
        <w:rPr>
          <w:b/>
          <w:bCs/>
          <w:color w:val="auto"/>
          <w:sz w:val="20"/>
          <w:szCs w:val="20"/>
        </w:rPr>
        <w:t>Garanties de paiement</w:t>
      </w:r>
      <w:r>
        <w:rPr>
          <w:color w:val="auto"/>
          <w:sz w:val="20"/>
          <w:szCs w:val="20"/>
        </w:rPr>
        <w:t> : le Séquestre (§ 4.2) et les engagements subsidiaires des Héritiers et de Monsieur Claude Gérard Auguste FERSING (§ 4.3).</w:t>
      </w:r>
    </w:p>
    <w:p w14:paraId="42A86F05" w14:textId="77777777" w:rsidR="00D31FE5" w:rsidRDefault="00A147C2">
      <w:pPr>
        <w:keepNext/>
        <w:spacing w:before="200" w:after="100" w:line="280" w:lineRule="auto"/>
        <w:rPr>
          <w:color w:val="auto"/>
          <w:sz w:val="20"/>
          <w:szCs w:val="20"/>
        </w:rPr>
      </w:pPr>
      <w:r>
        <w:rPr>
          <w:b/>
          <w:bCs/>
          <w:color w:val="auto"/>
          <w:sz w:val="20"/>
          <w:szCs w:val="20"/>
        </w:rPr>
        <w:lastRenderedPageBreak/>
        <w:t>4.2 Séquestre</w:t>
      </w:r>
    </w:p>
    <w:p w14:paraId="52B7F02D" w14:textId="77777777" w:rsidR="00D31FE5" w:rsidRDefault="00A147C2">
      <w:pPr>
        <w:keepNext/>
        <w:spacing w:before="140" w:after="60" w:line="280" w:lineRule="auto"/>
        <w:jc w:val="both"/>
        <w:rPr>
          <w:color w:val="auto"/>
          <w:sz w:val="20"/>
          <w:szCs w:val="20"/>
        </w:rPr>
      </w:pPr>
      <w:r>
        <w:rPr>
          <w:b/>
          <w:bCs/>
          <w:color w:val="auto"/>
          <w:sz w:val="20"/>
          <w:szCs w:val="20"/>
        </w:rPr>
        <w:t>4.2.1 Constitution</w:t>
      </w:r>
    </w:p>
    <w:p w14:paraId="7585D49F" w14:textId="77777777" w:rsidR="00D31FE5" w:rsidRDefault="00A147C2">
      <w:pPr>
        <w:spacing w:after="120" w:line="280" w:lineRule="auto"/>
        <w:jc w:val="both"/>
        <w:rPr>
          <w:color w:val="auto"/>
          <w:sz w:val="20"/>
          <w:szCs w:val="20"/>
        </w:rPr>
      </w:pPr>
      <w:r>
        <w:rPr>
          <w:color w:val="auto"/>
          <w:sz w:val="20"/>
          <w:szCs w:val="20"/>
        </w:rPr>
        <w:t>À la Date de Cession, la somme de cent soixante-six mille six cent soixante-sept euros (166 667,00 €) (le « </w:t>
      </w:r>
      <w:r>
        <w:rPr>
          <w:b/>
          <w:bCs/>
          <w:color w:val="auto"/>
          <w:sz w:val="20"/>
          <w:szCs w:val="20"/>
        </w:rPr>
        <w:t>Montant Séquestré</w:t>
      </w:r>
      <w:r>
        <w:rPr>
          <w:color w:val="auto"/>
          <w:sz w:val="20"/>
          <w:szCs w:val="20"/>
        </w:rPr>
        <w:t> ») sera prélevée sur le Prix de Cession dans les conditions du § 3.7 et remise au Séquestre, qui la conservera sur un compte ouvert auprès de la CARPA, en qualité de séquestre conventionnel au sens des articles 1956 et suivants du Code civil, dans les conditions d’une convention de séquestre tripartite conforme au présent § 4.2, dont le projet sera annexé au Compromis.</w:t>
      </w:r>
    </w:p>
    <w:p w14:paraId="2A3AD5A5" w14:textId="77777777" w:rsidR="00D31FE5" w:rsidRDefault="00A147C2">
      <w:pPr>
        <w:keepNext/>
        <w:spacing w:before="140" w:after="60" w:line="280" w:lineRule="auto"/>
        <w:jc w:val="both"/>
        <w:rPr>
          <w:color w:val="auto"/>
          <w:sz w:val="20"/>
          <w:szCs w:val="20"/>
        </w:rPr>
      </w:pPr>
      <w:r>
        <w:rPr>
          <w:b/>
          <w:bCs/>
          <w:color w:val="auto"/>
          <w:sz w:val="20"/>
          <w:szCs w:val="20"/>
        </w:rPr>
        <w:t>4.2.2 Obligations garanties</w:t>
      </w:r>
    </w:p>
    <w:p w14:paraId="2E22D46A" w14:textId="77777777" w:rsidR="00D31FE5" w:rsidRDefault="00A147C2">
      <w:pPr>
        <w:spacing w:after="120" w:line="280" w:lineRule="auto"/>
        <w:jc w:val="both"/>
        <w:rPr>
          <w:color w:val="auto"/>
          <w:sz w:val="20"/>
          <w:szCs w:val="20"/>
        </w:rPr>
      </w:pPr>
      <w:r>
        <w:rPr>
          <w:color w:val="auto"/>
          <w:sz w:val="20"/>
          <w:szCs w:val="20"/>
        </w:rPr>
        <w:t>Le Montant Séquestré garantit, au profit de l’Acquéreur, le paiement de toute somme due par les Vendeurs au titre (i) de la Gap, (ii) des Fuites révélées après la Date de Cession (§ 3.5 (c)) et (iii) de la Garantie Spécifique (§ 4.4). Il ne constitue pas une limitation de la responsabilité des Vendeurs.</w:t>
      </w:r>
    </w:p>
    <w:p w14:paraId="093BA633" w14:textId="77777777" w:rsidR="00D31FE5" w:rsidRDefault="00A147C2">
      <w:pPr>
        <w:keepNext/>
        <w:spacing w:before="140" w:after="60" w:line="280" w:lineRule="auto"/>
        <w:jc w:val="both"/>
        <w:rPr>
          <w:color w:val="auto"/>
          <w:sz w:val="20"/>
          <w:szCs w:val="20"/>
        </w:rPr>
      </w:pPr>
      <w:r>
        <w:rPr>
          <w:b/>
          <w:bCs/>
          <w:color w:val="auto"/>
          <w:sz w:val="20"/>
          <w:szCs w:val="20"/>
        </w:rPr>
        <w:t>4.2.3 Mise en jeu</w:t>
      </w:r>
    </w:p>
    <w:p w14:paraId="5063B523" w14:textId="77777777" w:rsidR="00D31FE5" w:rsidRDefault="00A147C2">
      <w:pPr>
        <w:spacing w:after="120" w:line="280" w:lineRule="auto"/>
        <w:jc w:val="both"/>
        <w:rPr>
          <w:color w:val="auto"/>
          <w:sz w:val="20"/>
          <w:szCs w:val="20"/>
        </w:rPr>
      </w:pPr>
      <w:r>
        <w:rPr>
          <w:color w:val="auto"/>
          <w:sz w:val="20"/>
          <w:szCs w:val="20"/>
        </w:rPr>
        <w:t>Toute réclamation est notifiée par l’Acquéreur aux Vendeurs, avec copie au Séquestre, en précisant sa nature, son fondement et son montant, même estimatif. À défaut de contestation écrite et motivée notifiée par l’un des Vendeurs à l’Acquéreur et au Séquestre dans un délai de quinze (15) Jours Ouvrés à compter de la réception de la réclamation, celle-ci est réputée acceptée et le Séquestre en verse le montant à l’Acquéreur, ou à la Société sur instruction de l’Acquéreur, dans les cinq (5) Jours Ouvrés suivant l’expiration de ce délai, sur simple demande. En cas de contestation, le montant réclamé est conservé par le Séquestre jusqu’à la remise d’une instruction écrite conjointe de l’Acquéreur et des Vendeurs ou d’une décision de justice exécutoire.</w:t>
      </w:r>
    </w:p>
    <w:p w14:paraId="1C28EBEA" w14:textId="77777777" w:rsidR="00D31FE5" w:rsidRDefault="00A147C2">
      <w:pPr>
        <w:keepNext/>
        <w:spacing w:before="140" w:after="60" w:line="280" w:lineRule="auto"/>
        <w:jc w:val="both"/>
        <w:rPr>
          <w:color w:val="auto"/>
          <w:sz w:val="20"/>
          <w:szCs w:val="20"/>
        </w:rPr>
      </w:pPr>
      <w:r>
        <w:rPr>
          <w:b/>
          <w:bCs/>
          <w:color w:val="auto"/>
          <w:sz w:val="20"/>
          <w:szCs w:val="20"/>
        </w:rPr>
        <w:t>4.2.4 Libérations</w:t>
      </w:r>
    </w:p>
    <w:p w14:paraId="68EF2E92" w14:textId="77777777" w:rsidR="00D31FE5" w:rsidRDefault="00A147C2">
      <w:pPr>
        <w:spacing w:after="120" w:line="280" w:lineRule="auto"/>
        <w:jc w:val="both"/>
        <w:rPr>
          <w:color w:val="auto"/>
          <w:sz w:val="20"/>
          <w:szCs w:val="20"/>
        </w:rPr>
      </w:pPr>
      <w:r>
        <w:rPr>
          <w:color w:val="auto"/>
          <w:sz w:val="20"/>
          <w:szCs w:val="20"/>
        </w:rPr>
        <w:t>Sous réserve des montants faisant l’objet d’une réclamation notifiée et non définitivement réglée, et, au titre du Litige Prud’homal, du montant des condamnations prononcées ou, à défaut, des demandes non définitivement rejetées, dans la limite de cent trente mille euros (130 000,00 €), tant qu’une procédure ou un délai de recours demeure pendant (ensemble, les « </w:t>
      </w:r>
      <w:r>
        <w:rPr>
          <w:b/>
          <w:bCs/>
          <w:color w:val="auto"/>
          <w:sz w:val="20"/>
          <w:szCs w:val="20"/>
        </w:rPr>
        <w:t>Montants Réservés</w:t>
      </w:r>
      <w:r>
        <w:rPr>
          <w:color w:val="auto"/>
          <w:sz w:val="20"/>
          <w:szCs w:val="20"/>
        </w:rPr>
        <w:t> »), le Séquestre libère au profit des Vendeurs, au prorata de leur contribution au Montant Séquestré, la fraction du Montant Séquestré excédant :</w:t>
      </w:r>
    </w:p>
    <w:p w14:paraId="3ADA8A94"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au premier anniversaire de la Date de Cession, la somme de cent onze mille cent onze euros (111 111,00 €) augmentée des Montants Réservés ;</w:t>
      </w:r>
    </w:p>
    <w:p w14:paraId="6D032D0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au deuxième anniversaire de la Date de Cession, la somme de cinquante-cinq mille cinq cent cinquante-six euros (55 556,00 €) augmentée des Montants Réservés ;</w:t>
      </w:r>
    </w:p>
    <w:p w14:paraId="2DE42B08"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(iii)</w:t>
      </w:r>
      <w:r>
        <w:rPr>
          <w:color w:val="auto"/>
          <w:sz w:val="20"/>
          <w:szCs w:val="20"/>
        </w:rPr>
        <w:tab/>
        <w:t>au troisième anniversaire de la Date de Cession, les seuls Montants Réservés.</w:t>
      </w:r>
    </w:p>
    <w:p w14:paraId="2553AD8C" w14:textId="77777777" w:rsidR="00D31FE5" w:rsidRDefault="00A147C2">
      <w:pPr>
        <w:spacing w:after="120" w:line="280" w:lineRule="auto"/>
        <w:jc w:val="both"/>
        <w:rPr>
          <w:color w:val="auto"/>
          <w:sz w:val="20"/>
          <w:szCs w:val="20"/>
        </w:rPr>
      </w:pPr>
      <w:r>
        <w:rPr>
          <w:color w:val="auto"/>
          <w:sz w:val="20"/>
          <w:szCs w:val="20"/>
        </w:rPr>
        <w:t>Les Montants Réservés sont libérés au profit de la Partie concernée dès le règlement définitif de la réclamation correspondante.</w:t>
      </w:r>
    </w:p>
    <w:p w14:paraId="16358CF5" w14:textId="77777777" w:rsidR="00D31FE5" w:rsidRDefault="00A147C2">
      <w:pPr>
        <w:keepNext/>
        <w:spacing w:before="140" w:after="60" w:line="280" w:lineRule="auto"/>
        <w:jc w:val="both"/>
        <w:rPr>
          <w:color w:val="auto"/>
          <w:sz w:val="20"/>
          <w:szCs w:val="20"/>
        </w:rPr>
      </w:pPr>
      <w:r>
        <w:rPr>
          <w:b/>
          <w:bCs/>
          <w:color w:val="auto"/>
          <w:sz w:val="20"/>
          <w:szCs w:val="20"/>
        </w:rPr>
        <w:t>4.2.5 Reconstitution</w:t>
      </w:r>
    </w:p>
    <w:p w14:paraId="1F6D5638" w14:textId="77777777" w:rsidR="00D31FE5" w:rsidRDefault="00A147C2">
      <w:pPr>
        <w:spacing w:after="120" w:line="280" w:lineRule="auto"/>
        <w:jc w:val="both"/>
        <w:rPr>
          <w:color w:val="auto"/>
          <w:sz w:val="20"/>
          <w:szCs w:val="20"/>
        </w:rPr>
      </w:pPr>
      <w:r>
        <w:rPr>
          <w:color w:val="auto"/>
          <w:sz w:val="20"/>
          <w:szCs w:val="20"/>
        </w:rPr>
        <w:t>En cas de prélèvement sur le Montant Séquestré au titre d’une Fuite ou de la Garantie Spécifique, les Vendeurs s’obligent solidairement à reconstituer le Montant Séquestré à due concurrence dans un délai de dix (10) Jours Ouvrés à compter de la notification du prélèvement qui leur est faite par l’Acquéreur ou par le Séquestre, de sorte que la couverture de la Gap ne soit pas réduite.</w:t>
      </w:r>
    </w:p>
    <w:p w14:paraId="40915333" w14:textId="77777777" w:rsidR="00D31FE5" w:rsidRDefault="00A147C2">
      <w:pPr>
        <w:keepNext/>
        <w:spacing w:before="140" w:after="60" w:line="280" w:lineRule="auto"/>
        <w:jc w:val="both"/>
        <w:rPr>
          <w:color w:val="auto"/>
          <w:sz w:val="20"/>
          <w:szCs w:val="20"/>
        </w:rPr>
      </w:pPr>
      <w:r>
        <w:rPr>
          <w:b/>
          <w:bCs/>
          <w:color w:val="auto"/>
          <w:sz w:val="20"/>
          <w:szCs w:val="20"/>
        </w:rPr>
        <w:t>4.2.6 Rôle du Séquestre</w:t>
      </w:r>
    </w:p>
    <w:p w14:paraId="22318F7D" w14:textId="77777777" w:rsidR="00D31FE5" w:rsidRDefault="00A147C2">
      <w:pPr>
        <w:spacing w:after="120" w:line="280" w:lineRule="auto"/>
        <w:jc w:val="both"/>
        <w:rPr>
          <w:color w:val="auto"/>
          <w:sz w:val="20"/>
          <w:szCs w:val="20"/>
        </w:rPr>
      </w:pPr>
      <w:r>
        <w:rPr>
          <w:color w:val="auto"/>
          <w:sz w:val="20"/>
          <w:szCs w:val="20"/>
        </w:rPr>
        <w:t>Le Séquestre n’exerce aucun pouvoir d’appréciation. Il agit exclusivement en exécution du calendrier de libération, sur réclamation non contestée, sur instruction écrite conjointe ou sur décision de justice exécutoire. L’Acquéreur, informé de ce que le Séquestre est le conseil des Vendeurs, accepte sa désignation dans ces conditions.</w:t>
      </w:r>
    </w:p>
    <w:p w14:paraId="625A7E95" w14:textId="77777777" w:rsidR="00D31FE5" w:rsidRDefault="00A147C2">
      <w:pPr>
        <w:keepNext/>
        <w:spacing w:before="140" w:after="60" w:line="280" w:lineRule="auto"/>
        <w:jc w:val="both"/>
        <w:rPr>
          <w:color w:val="auto"/>
          <w:sz w:val="20"/>
          <w:szCs w:val="20"/>
        </w:rPr>
      </w:pPr>
      <w:r>
        <w:rPr>
          <w:b/>
          <w:bCs/>
          <w:color w:val="auto"/>
          <w:sz w:val="20"/>
          <w:szCs w:val="20"/>
        </w:rPr>
        <w:lastRenderedPageBreak/>
        <w:t>4.2.7 Frais</w:t>
      </w:r>
    </w:p>
    <w:p w14:paraId="44B7019B" w14:textId="77777777" w:rsidR="00D31FE5" w:rsidRDefault="00A147C2">
      <w:pPr>
        <w:spacing w:after="120" w:line="280" w:lineRule="auto"/>
        <w:jc w:val="both"/>
        <w:rPr>
          <w:color w:val="auto"/>
          <w:sz w:val="20"/>
          <w:szCs w:val="20"/>
        </w:rPr>
      </w:pPr>
      <w:r>
        <w:rPr>
          <w:color w:val="auto"/>
          <w:sz w:val="20"/>
          <w:szCs w:val="20"/>
        </w:rPr>
        <w:t>Les frais et honoraires du Séquestre sont à la charge exclusive des Vendeurs. Les éventuels produits du Montant Séquestré suivent le sort du principal.</w:t>
      </w:r>
    </w:p>
    <w:p w14:paraId="3BC56B3B" w14:textId="77777777" w:rsidR="00D31FE5" w:rsidRDefault="00A147C2">
      <w:pPr>
        <w:keepNext/>
        <w:spacing w:before="200" w:after="100" w:line="280" w:lineRule="auto"/>
        <w:rPr>
          <w:color w:val="auto"/>
          <w:sz w:val="20"/>
          <w:szCs w:val="20"/>
        </w:rPr>
      </w:pPr>
      <w:r>
        <w:rPr>
          <w:b/>
          <w:bCs/>
          <w:color w:val="auto"/>
          <w:sz w:val="20"/>
          <w:szCs w:val="20"/>
        </w:rPr>
        <w:t>4.3 Engagements subsidiaires des Héritiers et de Monsieur FERSING</w:t>
      </w:r>
    </w:p>
    <w:p w14:paraId="1FAF7AB2" w14:textId="77777777" w:rsidR="00D31FE5" w:rsidRDefault="00A147C2">
      <w:pPr>
        <w:keepNext/>
        <w:spacing w:before="140" w:after="60" w:line="280" w:lineRule="auto"/>
        <w:jc w:val="both"/>
        <w:rPr>
          <w:color w:val="auto"/>
          <w:sz w:val="20"/>
          <w:szCs w:val="20"/>
        </w:rPr>
      </w:pPr>
      <w:r>
        <w:rPr>
          <w:b/>
          <w:bCs/>
          <w:color w:val="auto"/>
          <w:sz w:val="20"/>
          <w:szCs w:val="20"/>
        </w:rPr>
        <w:t>4.3.1 Événements déclencheurs</w:t>
      </w:r>
    </w:p>
    <w:p w14:paraId="4043D2A7" w14:textId="77777777" w:rsidR="00247C82" w:rsidRDefault="00A147C2">
      <w:pPr>
        <w:spacing w:after="120" w:line="280" w:lineRule="auto"/>
        <w:jc w:val="both"/>
        <w:rPr>
          <w:color w:val="auto"/>
          <w:sz w:val="20"/>
          <w:szCs w:val="20"/>
        </w:rPr>
      </w:pPr>
      <w:r>
        <w:rPr>
          <w:color w:val="auto"/>
          <w:sz w:val="20"/>
          <w:szCs w:val="20"/>
        </w:rPr>
        <w:t>Dans l’hypothèse où, avant l’expiration de la Gap ou de la Garantie Spécifique, (i) YODA serait dissoute pour quelque cause que ce soit, ferait l’objet d’une liquidation amiable ou judiciaire ou d’une transmission universelle de son patrimoine, (ii) YODA procéderait, au profit de ses associés ou de leurs ayants droit, à une distribution de dividendes, d’acomptes, de réserves, de primes ou de boni de liquidation, à une réduction de capital ou à tout autre versement ou attribution d’actifs, ou (iii) YODA céderait tout ou partie substantielle de ses actifs (chacun, un « </w:t>
      </w:r>
      <w:r>
        <w:rPr>
          <w:b/>
          <w:bCs/>
          <w:color w:val="auto"/>
          <w:sz w:val="20"/>
          <w:szCs w:val="20"/>
        </w:rPr>
        <w:t>Événement Déclencheur</w:t>
      </w:r>
      <w:r>
        <w:rPr>
          <w:color w:val="auto"/>
          <w:sz w:val="20"/>
          <w:szCs w:val="20"/>
        </w:rPr>
        <w:t> »), chacun des Héritiers se porte fort, en application de l’article 1204 du Code civil, de l’exécution par YODA de ses obligations au titre de la Gap et de la Garantie Spécifique et sera tenu, à défaut, d’indemniser l’Acquéreur du préjudice en résultant, dans les conditions ci-après.</w:t>
      </w:r>
    </w:p>
    <w:p w14:paraId="47336153" w14:textId="77777777" w:rsidR="00D31FE5" w:rsidRDefault="00A147C2">
      <w:pPr>
        <w:keepNext/>
        <w:spacing w:before="140" w:after="60" w:line="280" w:lineRule="auto"/>
        <w:jc w:val="both"/>
        <w:rPr>
          <w:color w:val="auto"/>
          <w:sz w:val="20"/>
          <w:szCs w:val="20"/>
        </w:rPr>
      </w:pPr>
      <w:r>
        <w:rPr>
          <w:b/>
          <w:bCs/>
          <w:color w:val="auto"/>
          <w:sz w:val="20"/>
          <w:szCs w:val="20"/>
        </w:rPr>
        <w:t>4.3.2 Quote-part</w:t>
      </w:r>
    </w:p>
    <w:p w14:paraId="19298293" w14:textId="77777777" w:rsidR="00D31FE5" w:rsidRDefault="00A147C2">
      <w:pPr>
        <w:spacing w:after="120" w:line="280" w:lineRule="auto"/>
        <w:jc w:val="both"/>
        <w:rPr>
          <w:color w:val="auto"/>
          <w:sz w:val="20"/>
          <w:szCs w:val="20"/>
        </w:rPr>
      </w:pPr>
      <w:r>
        <w:rPr>
          <w:color w:val="auto"/>
          <w:sz w:val="20"/>
          <w:szCs w:val="20"/>
        </w:rPr>
        <w:t>Chaque Héritier est tenu à proportion de ses droits dans le capital de YODA, soit :</w:t>
      </w:r>
    </w:p>
    <w:p w14:paraId="6882F793"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Madame Thérèse Louise Marie MARCANT : un quart (1/4) ;</w:t>
      </w:r>
    </w:p>
    <w:p w14:paraId="0360A8C2"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Monsieur Olivier Alain ANDRE : un sixième (1/6) ;</w:t>
      </w:r>
    </w:p>
    <w:p w14:paraId="2E36D299"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Monsieur Marc Louis Arnold ANDRE : un sixième (1/6) ;</w:t>
      </w:r>
    </w:p>
    <w:p w14:paraId="083A134C"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Monsieur Pierre Olivier ANDRE : un sixième (1/6) ;</w:t>
      </w:r>
    </w:p>
    <w:p w14:paraId="37030AAD" w14:textId="6BF85738" w:rsidR="00D31FE5" w:rsidRDefault="0080686F">
      <w:pPr>
        <w:pStyle w:val="Paragraphedeliste"/>
        <w:numPr>
          <w:ilvl w:val="0"/>
          <w:numId w:val="2"/>
        </w:numPr>
        <w:spacing w:after="120" w:line="280" w:lineRule="auto"/>
        <w:jc w:val="both"/>
        <w:rPr>
          <w:color w:val="auto"/>
          <w:sz w:val="20"/>
          <w:szCs w:val="20"/>
        </w:rPr>
      </w:pPr>
      <w:r>
        <w:rPr>
          <w:color w:val="auto"/>
          <w:sz w:val="20"/>
          <w:szCs w:val="20"/>
        </w:rPr>
        <w:t>les héritiers de Monsieur Alain ANDRE : ensemble un quart (1/4), réparti entre eux selon leurs droits dans la succession de ce dernier, tels qu’ils résulteront de l’acte de notoriété visé au § 4.7, la quote-part de chacun s’ajoutant, le cas échéant, à celle dont il est tenu de son propre chef.</w:t>
      </w:r>
    </w:p>
    <w:p w14:paraId="0ABD4DF1" w14:textId="77777777" w:rsidR="00D31FE5" w:rsidRDefault="00A147C2">
      <w:pPr>
        <w:spacing w:after="120" w:line="280" w:lineRule="auto"/>
        <w:jc w:val="both"/>
        <w:rPr>
          <w:color w:val="auto"/>
          <w:sz w:val="20"/>
          <w:szCs w:val="20"/>
        </w:rPr>
      </w:pPr>
      <w:r>
        <w:rPr>
          <w:color w:val="auto"/>
          <w:sz w:val="20"/>
          <w:szCs w:val="20"/>
        </w:rPr>
        <w:t>En cas de démembrement de propriété de tout ou partie de ces droits, la quote-part correspondante est répartie entre usufruitier et nu-propriétaire selon le barème de l’article 669 du Code général des impôts, apprécié à la date de signature du Compromis. Les Héritiers ne sont pas tenus solidairement entre eux. L’engagement de chaque Héritier est limité, en principal, à sa quote-part du plafond de la Gap en vigueur à la date de la réclamation et, au titre de la Garantie Spécifique, à sa quote-part de la somme de cent trente mille euros (130 000,00 €). Il s’exerce sans préjudice de l’obligation solidaire de TICETTAC et sous déduction des sommes effectivement recouvrées auprès de YODA ou prélevées sur le Montant Séquestré.</w:t>
      </w:r>
    </w:p>
    <w:p w14:paraId="1B63C7C8" w14:textId="77777777" w:rsidR="00D31FE5" w:rsidRDefault="00A147C2">
      <w:pPr>
        <w:keepNext/>
        <w:spacing w:before="140" w:after="60" w:line="280" w:lineRule="auto"/>
        <w:jc w:val="both"/>
        <w:rPr>
          <w:color w:val="auto"/>
          <w:sz w:val="20"/>
          <w:szCs w:val="20"/>
        </w:rPr>
      </w:pPr>
      <w:r>
        <w:rPr>
          <w:b/>
          <w:bCs/>
          <w:color w:val="auto"/>
          <w:sz w:val="20"/>
          <w:szCs w:val="20"/>
        </w:rPr>
        <w:t>4.3.3 Information</w:t>
      </w:r>
    </w:p>
    <w:p w14:paraId="5DF40418" w14:textId="77777777" w:rsidR="00D31FE5" w:rsidRDefault="00A147C2">
      <w:pPr>
        <w:spacing w:after="120" w:line="280" w:lineRule="auto"/>
        <w:jc w:val="both"/>
        <w:rPr>
          <w:color w:val="auto"/>
          <w:sz w:val="20"/>
          <w:szCs w:val="20"/>
        </w:rPr>
      </w:pPr>
      <w:r>
        <w:rPr>
          <w:color w:val="auto"/>
          <w:sz w:val="20"/>
          <w:szCs w:val="20"/>
        </w:rPr>
        <w:t>YODA et chacun des Héritiers s’engagent à notifier à l’Acquéreur tout Événement Déclencheur dans un délai de dix (10) Jours Ouvrés à compter de sa survenance.</w:t>
      </w:r>
    </w:p>
    <w:p w14:paraId="489BD27E" w14:textId="77777777" w:rsidR="00D31FE5" w:rsidRDefault="00A147C2">
      <w:pPr>
        <w:keepNext/>
        <w:spacing w:before="140" w:after="60" w:line="280" w:lineRule="auto"/>
        <w:jc w:val="both"/>
        <w:rPr>
          <w:color w:val="auto"/>
          <w:sz w:val="20"/>
          <w:szCs w:val="20"/>
        </w:rPr>
      </w:pPr>
      <w:r>
        <w:rPr>
          <w:b/>
          <w:bCs/>
          <w:color w:val="auto"/>
          <w:sz w:val="20"/>
          <w:szCs w:val="20"/>
        </w:rPr>
        <w:t>4.3.4 Transmission</w:t>
      </w:r>
    </w:p>
    <w:p w14:paraId="1CE70A09" w14:textId="77777777" w:rsidR="00D31FE5" w:rsidRDefault="00A147C2">
      <w:pPr>
        <w:spacing w:after="120" w:line="280" w:lineRule="auto"/>
        <w:jc w:val="both"/>
        <w:rPr>
          <w:color w:val="auto"/>
          <w:sz w:val="20"/>
          <w:szCs w:val="20"/>
        </w:rPr>
      </w:pPr>
      <w:r>
        <w:rPr>
          <w:color w:val="auto"/>
          <w:sz w:val="20"/>
          <w:szCs w:val="20"/>
        </w:rPr>
        <w:t>Les engagements de chaque Héritier sont transmis à ses propres héritiers et ayants droit, qui en seront tenus indivisiblement, conformément à l’article 1320 du Code civil.</w:t>
      </w:r>
    </w:p>
    <w:p w14:paraId="7948A643" w14:textId="77777777" w:rsidR="00FE132D" w:rsidRDefault="00000000">
      <w:pPr>
        <w:keepNext/>
        <w:spacing w:before="140" w:after="60" w:line="280" w:lineRule="auto"/>
        <w:jc w:val="both"/>
        <w:rPr>
          <w:color w:val="auto"/>
          <w:sz w:val="20"/>
          <w:szCs w:val="20"/>
        </w:rPr>
      </w:pPr>
      <w:r>
        <w:rPr>
          <w:b/>
          <w:bCs/>
          <w:color w:val="auto"/>
          <w:sz w:val="20"/>
          <w:szCs w:val="20"/>
        </w:rPr>
        <w:t>4.3.5 Engagement subsidiaire de Monsieur FERSING</w:t>
      </w:r>
    </w:p>
    <w:p w14:paraId="1C8BEFEC" w14:textId="77777777" w:rsidR="00374409" w:rsidRDefault="00000000">
      <w:pPr>
        <w:spacing w:after="120" w:line="280" w:lineRule="auto"/>
        <w:jc w:val="both"/>
        <w:rPr>
          <w:color w:val="auto"/>
          <w:sz w:val="20"/>
          <w:szCs w:val="20"/>
        </w:rPr>
      </w:pPr>
      <w:r>
        <w:rPr>
          <w:color w:val="auto"/>
          <w:sz w:val="20"/>
          <w:szCs w:val="20"/>
        </w:rPr>
        <w:t xml:space="preserve">TICETTAC se porte fort, en application de l’article 1204 du Code civil, que Monsieur Claude Gérard Auguste FERSING, son associé unique et gérant, interviendra au Compromis et à la convention de Gap pour souscrire, au titre des obligations de TICETTAC, un engagement subsidiaire de même nature que celui des Héritiers, régi par les § 4.3.1 à § 4.3.4 appliqués à TICETTAC. </w:t>
      </w:r>
    </w:p>
    <w:p w14:paraId="2A51270C" w14:textId="77777777" w:rsidR="00374409" w:rsidRDefault="00374409">
      <w:pPr>
        <w:spacing w:after="120" w:line="280" w:lineRule="auto"/>
        <w:jc w:val="both"/>
        <w:rPr>
          <w:color w:val="auto"/>
          <w:sz w:val="20"/>
          <w:szCs w:val="20"/>
        </w:rPr>
      </w:pPr>
    </w:p>
    <w:p w14:paraId="6FB2FD51" w14:textId="3F7FF119" w:rsidR="00247C82" w:rsidRDefault="00000000">
      <w:pPr>
        <w:spacing w:after="120" w:line="280" w:lineRule="auto"/>
        <w:jc w:val="both"/>
        <w:rPr>
          <w:color w:val="auto"/>
          <w:sz w:val="20"/>
          <w:szCs w:val="20"/>
        </w:rPr>
      </w:pPr>
      <w:r>
        <w:rPr>
          <w:color w:val="auto"/>
          <w:sz w:val="20"/>
          <w:szCs w:val="20"/>
        </w:rPr>
        <w:lastRenderedPageBreak/>
        <w:t xml:space="preserve">Cet engagement sera déclenché par la survenance, à l’égard de TICETTAC, de l’un des Événements Déclencheurs définis au § 4.3.1. Il sera limité, en principal, au plafond de la Gap en vigueur à la date de la réclamation et, au titre de la Garantie Spécifique, à cent trente mille euros (130 000,00 €), sous déduction des sommes effectivement recouvrées auprès de TICETTAC, de YODA ou des Héritiers, ou prélevées sur le Montant Séquestré. </w:t>
      </w:r>
    </w:p>
    <w:p w14:paraId="6678C213" w14:textId="77777777" w:rsidR="00D31FE5" w:rsidRDefault="00A147C2">
      <w:pPr>
        <w:keepNext/>
        <w:spacing w:before="200" w:after="100" w:line="280" w:lineRule="auto"/>
        <w:rPr>
          <w:color w:val="auto"/>
          <w:sz w:val="20"/>
          <w:szCs w:val="20"/>
        </w:rPr>
      </w:pPr>
      <w:r>
        <w:rPr>
          <w:b/>
          <w:bCs/>
          <w:color w:val="auto"/>
          <w:sz w:val="20"/>
          <w:szCs w:val="20"/>
        </w:rPr>
        <w:t>4.4 Garantie spécifique – Litige Prud’homal</w:t>
      </w:r>
    </w:p>
    <w:p w14:paraId="41BA45B1" w14:textId="77777777" w:rsidR="00D31FE5" w:rsidRDefault="00A147C2">
      <w:pPr>
        <w:spacing w:after="120" w:line="280" w:lineRule="auto"/>
        <w:jc w:val="both"/>
        <w:rPr>
          <w:color w:val="auto"/>
          <w:sz w:val="20"/>
          <w:szCs w:val="20"/>
        </w:rPr>
      </w:pPr>
      <w:r>
        <w:rPr>
          <w:color w:val="auto"/>
          <w:sz w:val="20"/>
          <w:szCs w:val="20"/>
        </w:rPr>
        <w:t>Par dérogation à la Gap, le Litige Prud’homal fait l’objet d’une garantie spécifique autonome (la « </w:t>
      </w:r>
      <w:r>
        <w:rPr>
          <w:b/>
          <w:bCs/>
          <w:color w:val="auto"/>
          <w:sz w:val="20"/>
          <w:szCs w:val="20"/>
        </w:rPr>
        <w:t>Garantie Spécifique</w:t>
      </w:r>
      <w:r>
        <w:rPr>
          <w:color w:val="auto"/>
          <w:sz w:val="20"/>
          <w:szCs w:val="20"/>
        </w:rPr>
        <w:t> »), consentie solidairement par les Vendeurs selon les modalités suivantes :</w:t>
      </w:r>
    </w:p>
    <w:p w14:paraId="22107BA2" w14:textId="763B698D" w:rsidR="00D31FE5" w:rsidRDefault="00706961">
      <w:pPr>
        <w:pStyle w:val="Paragraphedeliste"/>
        <w:numPr>
          <w:ilvl w:val="0"/>
          <w:numId w:val="2"/>
        </w:numPr>
        <w:spacing w:after="80" w:line="280" w:lineRule="auto"/>
        <w:jc w:val="both"/>
        <w:rPr>
          <w:color w:val="auto"/>
          <w:sz w:val="20"/>
          <w:szCs w:val="20"/>
        </w:rPr>
      </w:pPr>
      <w:r>
        <w:rPr>
          <w:color w:val="auto"/>
          <w:sz w:val="20"/>
          <w:szCs w:val="20"/>
        </w:rPr>
        <w:t>le montant du risque a été estimé par la Société à cent mille euros (100 000,00 €) ; il ne figure ni dans les comptes annuels de l’exercice clos le 31 mai 2025, ni dans les Comptes de Référence ;</w:t>
      </w:r>
    </w:p>
    <w:p w14:paraId="6D63B1A4" w14:textId="0DAAEB55" w:rsidR="00D31FE5" w:rsidRDefault="00706961">
      <w:pPr>
        <w:pStyle w:val="Paragraphedeliste"/>
        <w:numPr>
          <w:ilvl w:val="0"/>
          <w:numId w:val="2"/>
        </w:numPr>
        <w:spacing w:after="80" w:line="280" w:lineRule="auto"/>
        <w:jc w:val="both"/>
        <w:rPr>
          <w:color w:val="auto"/>
          <w:sz w:val="20"/>
          <w:szCs w:val="20"/>
        </w:rPr>
      </w:pPr>
      <w:r>
        <w:rPr>
          <w:color w:val="auto"/>
          <w:sz w:val="20"/>
          <w:szCs w:val="20"/>
        </w:rPr>
        <w:t>les Vendeurs rembourseront à l’euro près tout décaissement effectivement supporté par la Société à compter de la Date de Référence au titre du Litige Prud’homal (condamnations en principal, intérêts, indemnités, frais d’exécution et de procédure, honoraires d’avocats), sans seuil ni franchise, dans la limite de cent trente mille euros (130 000,00 €) toutes causes confondues ; tout dépassement relève de la Gap et s’impute sur son plafond ;</w:t>
      </w:r>
    </w:p>
    <w:p w14:paraId="24A2DED6" w14:textId="7C24EB25" w:rsidR="00D31FE5" w:rsidRDefault="00706961">
      <w:pPr>
        <w:pStyle w:val="Paragraphedeliste"/>
        <w:numPr>
          <w:ilvl w:val="0"/>
          <w:numId w:val="2"/>
        </w:numPr>
        <w:spacing w:after="80" w:line="280" w:lineRule="auto"/>
        <w:jc w:val="both"/>
        <w:rPr>
          <w:color w:val="auto"/>
          <w:sz w:val="20"/>
          <w:szCs w:val="20"/>
        </w:rPr>
      </w:pPr>
      <w:r>
        <w:rPr>
          <w:color w:val="auto"/>
          <w:sz w:val="20"/>
          <w:szCs w:val="20"/>
        </w:rPr>
        <w:t>les décaissements intervenus entre la Date de Référence et la Date de Cession seront déduits du Prix de Cession ; ceux intervenus postérieurement seront remboursés dans un délai de dix (10) Jours Ouvrés à compter de leur notification, à défaut de quoi ils seront prélevés sur le Montant Séquestré dans les conditions du § 4.2 ;</w:t>
      </w:r>
    </w:p>
    <w:p w14:paraId="174B6DC5" w14:textId="426F7D22" w:rsidR="00D31FE5" w:rsidRDefault="00706961">
      <w:pPr>
        <w:pStyle w:val="Paragraphedeliste"/>
        <w:numPr>
          <w:ilvl w:val="0"/>
          <w:numId w:val="2"/>
        </w:numPr>
        <w:spacing w:after="80" w:line="280" w:lineRule="auto"/>
        <w:jc w:val="both"/>
        <w:rPr>
          <w:color w:val="auto"/>
          <w:sz w:val="20"/>
          <w:szCs w:val="20"/>
        </w:rPr>
      </w:pPr>
      <w:r>
        <w:rPr>
          <w:color w:val="auto"/>
          <w:sz w:val="20"/>
          <w:szCs w:val="20"/>
        </w:rPr>
        <w:t>la Garantie Spécifique est indépendante de la Gap, n’est pas soumise à son seuil de déclenchement et ne s’impute pas sur son plafond pour la fraction n’excédant pas cent trente mille euros (130 000,00 €) ;</w:t>
      </w:r>
    </w:p>
    <w:p w14:paraId="43BED09E" w14:textId="58C13CAB" w:rsidR="00D31FE5" w:rsidRDefault="00706961">
      <w:pPr>
        <w:pStyle w:val="Paragraphedeliste"/>
        <w:numPr>
          <w:ilvl w:val="0"/>
          <w:numId w:val="2"/>
        </w:numPr>
        <w:spacing w:after="80" w:line="280" w:lineRule="auto"/>
        <w:jc w:val="both"/>
        <w:rPr>
          <w:color w:val="auto"/>
          <w:sz w:val="20"/>
          <w:szCs w:val="20"/>
        </w:rPr>
      </w:pPr>
      <w:r>
        <w:rPr>
          <w:color w:val="auto"/>
          <w:sz w:val="20"/>
          <w:szCs w:val="20"/>
        </w:rPr>
        <w:t>elle demeure en vigueur jusqu’à l’extinction définitive du Litige Prud’homal, toutes voies de recours ordinaires et extraordinaires épuisées ou expirées ;</w:t>
      </w:r>
    </w:p>
    <w:p w14:paraId="0A562421" w14:textId="4A87A727" w:rsidR="00D31FE5" w:rsidRDefault="00706961">
      <w:pPr>
        <w:pStyle w:val="Paragraphedeliste"/>
        <w:numPr>
          <w:ilvl w:val="0"/>
          <w:numId w:val="2"/>
        </w:numPr>
        <w:spacing w:after="120" w:line="280" w:lineRule="auto"/>
        <w:jc w:val="both"/>
        <w:rPr>
          <w:color w:val="auto"/>
          <w:sz w:val="20"/>
          <w:szCs w:val="20"/>
        </w:rPr>
      </w:pPr>
      <w:r>
        <w:rPr>
          <w:color w:val="auto"/>
          <w:sz w:val="20"/>
          <w:szCs w:val="20"/>
        </w:rPr>
        <w:t>aucune transaction relative au Litige Prud’homal ne pourra être conclue avant la Date de Cession sans l’accord préalable et écrit de l’Acquéreur ; à compter de la Date de Cession, la Société conduira librement sa défense, les Vendeurs étant tenus informés des principales étapes de la procédure et s’engageant à lui communiquer sans délai tout acte ou toute information utile.</w:t>
      </w:r>
    </w:p>
    <w:p w14:paraId="25B4BA97" w14:textId="77777777" w:rsidR="00D31FE5" w:rsidRDefault="00A147C2">
      <w:pPr>
        <w:keepNext/>
        <w:spacing w:before="200" w:after="100" w:line="280" w:lineRule="auto"/>
        <w:rPr>
          <w:color w:val="auto"/>
          <w:sz w:val="20"/>
          <w:szCs w:val="20"/>
        </w:rPr>
      </w:pPr>
      <w:r>
        <w:rPr>
          <w:b/>
          <w:bCs/>
          <w:color w:val="auto"/>
          <w:sz w:val="20"/>
          <w:szCs w:val="20"/>
        </w:rPr>
        <w:t>4.5 Déclarations des Vendeurs</w:t>
      </w:r>
    </w:p>
    <w:p w14:paraId="2166F9F7" w14:textId="77777777" w:rsidR="00D31FE5" w:rsidRDefault="00A147C2">
      <w:pPr>
        <w:spacing w:after="120" w:line="280" w:lineRule="auto"/>
        <w:jc w:val="both"/>
        <w:rPr>
          <w:color w:val="auto"/>
          <w:sz w:val="20"/>
          <w:szCs w:val="20"/>
        </w:rPr>
      </w:pPr>
      <w:r>
        <w:rPr>
          <w:color w:val="auto"/>
          <w:sz w:val="20"/>
          <w:szCs w:val="20"/>
        </w:rPr>
        <w:t>Les Vendeurs et les Héritiers déclarent et garantissent à l’Acquéreur, à la Date de Signature, que :</w:t>
      </w:r>
    </w:p>
    <w:p w14:paraId="06903AAC"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chaque Vendeur est seul propriétaire des Titres qu’il cède, lesquels sont entièrement libérés et libres de tout nantissement, sûreté, saisie, option ou droit quelconque de tiers ; TICETTAC dispose de la capacité et des pouvoirs nécessaires à la signature et à l’exécution de la Lettre ;</w:t>
      </w:r>
    </w:p>
    <w:p w14:paraId="662785F7"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les Comptes de Référence, tels qu’arrêtés par la gérance, ont été établis conformément aux règles et principes comptables applicables en France et donnent une image fidèle du patrimoine, de la situation financière et du résultat de la Société à la Date de Référence ;</w:t>
      </w:r>
    </w:p>
    <w:p w14:paraId="154B3863"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(iii)</w:t>
      </w:r>
      <w:r>
        <w:rPr>
          <w:color w:val="auto"/>
          <w:sz w:val="20"/>
          <w:szCs w:val="20"/>
        </w:rPr>
        <w:tab/>
        <w:t>depuis la Date de Référence, aucune Fuite n’est intervenue et la Société a été gérée dans le Cours Normal des Affaires ;</w:t>
      </w:r>
    </w:p>
    <w:p w14:paraId="01BEF7C6"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(iv)</w:t>
      </w:r>
      <w:r>
        <w:rPr>
          <w:color w:val="auto"/>
          <w:sz w:val="20"/>
          <w:szCs w:val="20"/>
        </w:rPr>
        <w:tab/>
        <w:t>les soldes des comptes courants d’associés s’établissaient, à la Date de Référence, à 9 208,00 € débiteur pour YODA et à 450,00 € créditeur pour TICETTAC ; il n’existe aucun autre compte courant, prêt, avance ou convention entre la Société et un Vendeur ou une Personne Liée, à l’exception de ceux communiqués par écrit à l’Acquéreur ;</w:t>
      </w:r>
    </w:p>
    <w:p w14:paraId="16341730"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lastRenderedPageBreak/>
        <w:t>(v)</w:t>
      </w:r>
      <w:r>
        <w:rPr>
          <w:color w:val="auto"/>
          <w:sz w:val="20"/>
          <w:szCs w:val="20"/>
        </w:rPr>
        <w:tab/>
        <w:t>il n’existe aucun litige, réclamation ou procédure en cours ou, à leur connaissance, imminent concernant la Société, à l’exception du Litige Prud’homal ;</w:t>
      </w:r>
    </w:p>
    <w:p w14:paraId="676A3F04"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w:t>
      </w:r>
      <w:r>
        <w:rPr>
          <w:color w:val="auto"/>
          <w:sz w:val="20"/>
          <w:szCs w:val="20"/>
        </w:rPr>
        <w:tab/>
        <w:t>la Société est à jour de ses obligations déclaratives et de paiement en matière fiscale et sociale ;</w:t>
      </w:r>
    </w:p>
    <w:p w14:paraId="72005E3B"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(vii)</w:t>
      </w:r>
      <w:r>
        <w:rPr>
          <w:color w:val="auto"/>
          <w:sz w:val="20"/>
          <w:szCs w:val="20"/>
        </w:rPr>
        <w:tab/>
        <w:t>le sinistre de type dégât des eaux ayant affecté les locaux de la Société au cours des exercices clos les 31 mai 2025 et 31 mai 2026 a été intégralement réglé et indemnisé, sans travaux, réclamation ou réserve restant à la charge de la Société.</w:t>
      </w:r>
    </w:p>
    <w:p w14:paraId="132BFF36" w14:textId="77777777" w:rsidR="00D31FE5" w:rsidRDefault="00A147C2">
      <w:pPr>
        <w:spacing w:after="120" w:line="280" w:lineRule="auto"/>
        <w:jc w:val="both"/>
        <w:rPr>
          <w:color w:val="auto"/>
          <w:sz w:val="20"/>
          <w:szCs w:val="20"/>
        </w:rPr>
      </w:pPr>
      <w:r>
        <w:rPr>
          <w:color w:val="auto"/>
          <w:sz w:val="20"/>
          <w:szCs w:val="20"/>
        </w:rPr>
        <w:t>Ces déclarations seront réitérées à la date de signature du Compromis et à la Date de Cession. Toute inexactitude sera régie par la Gap, sans préjudice des § 3.2 et § 3.5.</w:t>
      </w:r>
    </w:p>
    <w:p w14:paraId="19EA852C" w14:textId="77777777" w:rsidR="00D31FE5" w:rsidRDefault="00A147C2">
      <w:pPr>
        <w:keepNext/>
        <w:spacing w:before="200" w:after="100" w:line="280" w:lineRule="auto"/>
        <w:rPr>
          <w:color w:val="auto"/>
          <w:sz w:val="20"/>
          <w:szCs w:val="20"/>
        </w:rPr>
      </w:pPr>
      <w:r>
        <w:rPr>
          <w:b/>
          <w:bCs/>
          <w:color w:val="auto"/>
          <w:sz w:val="20"/>
          <w:szCs w:val="20"/>
        </w:rPr>
        <w:t>4.6 Comptes courants d’associés et conventions</w:t>
      </w:r>
    </w:p>
    <w:p w14:paraId="5503B88F"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(a)</w:t>
      </w:r>
      <w:r>
        <w:rPr>
          <w:color w:val="auto"/>
          <w:sz w:val="20"/>
          <w:szCs w:val="20"/>
        </w:rPr>
        <w:tab/>
        <w:t>YODA s’oblige à régulariser intégralement, au plus tard à la Date de Cession, le solde débiteur de son compte courant d’associé dans les livres de la Société (9 208,00 € à la Date de Référence). À défaut de remboursement préalable, cette régularisation interviendra selon les modalités du § 3.7 (ii). Toute augmentation de ce solde débiteur postérieure à la Date de Référence constitue une Fuite.</w:t>
      </w:r>
    </w:p>
    <w:p w14:paraId="0ACC1C0C"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(b)</w:t>
      </w:r>
      <w:r>
        <w:rPr>
          <w:color w:val="auto"/>
          <w:sz w:val="20"/>
          <w:szCs w:val="20"/>
        </w:rPr>
        <w:tab/>
        <w:t>Le solde créditeur du compte courant d’associé de TICETTAC (450,00 € à la Date de Référence) lui sera remboursé par la Société à la Date de Cession ; ce remboursement constitue une Fuite Autorisée. TICETTAC déclare qu’aucune autre somme ne lui est due par la Société.</w:t>
      </w:r>
    </w:p>
    <w:p w14:paraId="535CA085"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(c)</w:t>
      </w:r>
      <w:r>
        <w:rPr>
          <w:color w:val="auto"/>
          <w:sz w:val="20"/>
          <w:szCs w:val="20"/>
        </w:rPr>
        <w:tab/>
        <w:t>Les conventions existant entre la Société et un Vendeur ou une Personne Liée seront résiliées au plus tard à la Date de Cession, sans indemnité ni frais à la charge de la Société, à l’exception du Bail, qui sera maintenu, et de celles dont l’Acquéreur aura demandé par écrit le maintien. YODA transférera son siège social hors des locaux de la Société au plus tard à la Date de Cession.</w:t>
      </w:r>
    </w:p>
    <w:p w14:paraId="2386F5F2" w14:textId="77777777" w:rsidR="00D31FE5" w:rsidRDefault="00A147C2">
      <w:pPr>
        <w:keepNext/>
        <w:spacing w:before="200" w:after="100" w:line="280" w:lineRule="auto"/>
        <w:rPr>
          <w:color w:val="auto"/>
          <w:sz w:val="20"/>
          <w:szCs w:val="20"/>
        </w:rPr>
      </w:pPr>
      <w:r>
        <w:rPr>
          <w:b/>
          <w:bCs/>
          <w:color w:val="auto"/>
          <w:sz w:val="20"/>
          <w:szCs w:val="20"/>
        </w:rPr>
        <w:t>4.7 Représentation de YODA – Porte-fort de ratification – Unanimité des coïndivisaires</w:t>
      </w:r>
    </w:p>
    <w:p w14:paraId="0B960069" w14:textId="77777777" w:rsidR="00D31FE5" w:rsidRDefault="00A147C2">
      <w:pPr>
        <w:keepNext/>
        <w:spacing w:before="140" w:after="60" w:line="280" w:lineRule="auto"/>
        <w:jc w:val="both"/>
        <w:rPr>
          <w:color w:val="auto"/>
          <w:sz w:val="20"/>
          <w:szCs w:val="20"/>
        </w:rPr>
      </w:pPr>
      <w:r>
        <w:rPr>
          <w:b/>
          <w:bCs/>
          <w:color w:val="auto"/>
          <w:sz w:val="20"/>
          <w:szCs w:val="20"/>
        </w:rPr>
        <w:t>4.7.1 Situation</w:t>
      </w:r>
    </w:p>
    <w:p w14:paraId="7B06A128" w14:textId="3665E2BE" w:rsidR="00C00130" w:rsidRDefault="00A147C2">
      <w:pPr>
        <w:spacing w:after="120" w:line="280" w:lineRule="auto"/>
        <w:jc w:val="both"/>
        <w:rPr>
          <w:color w:val="auto"/>
          <w:sz w:val="20"/>
          <w:szCs w:val="20"/>
        </w:rPr>
      </w:pPr>
      <w:r>
        <w:rPr>
          <w:color w:val="auto"/>
          <w:sz w:val="20"/>
          <w:szCs w:val="20"/>
        </w:rPr>
        <w:t>Madame Isabelle Claude Michèle ANDRE, gérante et associée unique de YODA, est décédée le 21 août 2025. Les parts sociales composant le capital de YODA ont été transmises à ses héritiers, conformément à l’article L.223-13 alinéa 1 du Code de commerce, et se trouvent en indivision entre les Héritiers jusqu’au partage. YODA est dépourvue de représentant légal à la date de la Lettre.</w:t>
      </w:r>
    </w:p>
    <w:p w14:paraId="0500A9B2" w14:textId="77777777" w:rsidR="00D31FE5" w:rsidRDefault="00A147C2">
      <w:pPr>
        <w:keepNext/>
        <w:spacing w:before="140" w:after="60" w:line="280" w:lineRule="auto"/>
        <w:jc w:val="both"/>
        <w:rPr>
          <w:color w:val="auto"/>
          <w:sz w:val="20"/>
          <w:szCs w:val="20"/>
        </w:rPr>
      </w:pPr>
      <w:r>
        <w:rPr>
          <w:b/>
          <w:bCs/>
          <w:color w:val="auto"/>
          <w:sz w:val="20"/>
          <w:szCs w:val="20"/>
        </w:rPr>
        <w:t>4.7.2 Engagements des Héritiers</w:t>
      </w:r>
    </w:p>
    <w:p w14:paraId="057ABB41" w14:textId="77777777" w:rsidR="00D31FE5" w:rsidRDefault="00A147C2">
      <w:pPr>
        <w:spacing w:after="120" w:line="280" w:lineRule="auto"/>
        <w:jc w:val="both"/>
        <w:rPr>
          <w:color w:val="auto"/>
          <w:sz w:val="20"/>
          <w:szCs w:val="20"/>
        </w:rPr>
      </w:pPr>
      <w:r>
        <w:rPr>
          <w:color w:val="auto"/>
          <w:sz w:val="20"/>
          <w:szCs w:val="20"/>
        </w:rPr>
        <w:t>Les Héritiers s’engagent à :</w:t>
      </w:r>
    </w:p>
    <w:p w14:paraId="506E58D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désigner, au plus tard le 20 novembre 2026, un mandataire unique chargé de les représenter dans l’exercice des droits attachés aux parts sociales indivises de YODA, conformément à l’article 1844 alinéa 2 du Code civil ;</w:t>
      </w:r>
    </w:p>
    <w:p w14:paraId="34525093"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faire nommer, au plus tard à la même date, un gérant de YODA, choisi parmi les Héritiers ou en la personne d’un tiers agréé par écrit par l’Acquéreur ;</w:t>
      </w:r>
    </w:p>
    <w:p w14:paraId="54E9DA8A"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(iii)</w:t>
      </w:r>
      <w:r>
        <w:rPr>
          <w:color w:val="auto"/>
          <w:sz w:val="20"/>
          <w:szCs w:val="20"/>
        </w:rPr>
        <w:tab/>
        <w:t>prendre, à l’unanimité des coïndivisaires et au plus tard à la date de signature du Compromis, la décision de l’associé unique de YODA autorisant la cession par YODA de ses Titres aux conditions de la Lettre, cette décision ne ressortissant pas à l’exploitation normale des biens indivis au sens de l’article 815-3 du Code civil ;</w:t>
      </w:r>
    </w:p>
    <w:p w14:paraId="2A71B06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(iv)</w:t>
      </w:r>
      <w:r>
        <w:rPr>
          <w:color w:val="auto"/>
          <w:sz w:val="20"/>
          <w:szCs w:val="20"/>
        </w:rPr>
        <w:tab/>
        <w:t>remettre à l’Acquéreur, au plus tard à la date de signature du Compromis, les actes de notoriété établis par notaire relatifs aux successions de Madame Isabelle Claude Michèle ANDRE et de Monsieur Alain ANDRE, identifiant l’ensemble des ayants droit et leurs quotes-parts ;</w:t>
      </w:r>
    </w:p>
    <w:p w14:paraId="668867AE"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lastRenderedPageBreak/>
        <w:t>(v)</w:t>
      </w:r>
      <w:r>
        <w:rPr>
          <w:color w:val="auto"/>
          <w:sz w:val="20"/>
          <w:szCs w:val="20"/>
        </w:rPr>
        <w:tab/>
        <w:t>signer personnellement le Compromis et les actes définitifs en qualité d’intervenants, ou remettre des procurations notariées à cet effet.</w:t>
      </w:r>
    </w:p>
    <w:p w14:paraId="19FE7460" w14:textId="77777777" w:rsidR="00D31FE5" w:rsidRDefault="00A147C2">
      <w:pPr>
        <w:keepNext/>
        <w:spacing w:before="140" w:after="60" w:line="280" w:lineRule="auto"/>
        <w:jc w:val="both"/>
        <w:rPr>
          <w:color w:val="auto"/>
          <w:sz w:val="20"/>
          <w:szCs w:val="20"/>
        </w:rPr>
      </w:pPr>
      <w:r>
        <w:rPr>
          <w:b/>
          <w:bCs/>
          <w:color w:val="auto"/>
          <w:sz w:val="20"/>
          <w:szCs w:val="20"/>
        </w:rPr>
        <w:t>4.7.3 Porte-fort de ratification</w:t>
      </w:r>
    </w:p>
    <w:p w14:paraId="51C34B82" w14:textId="77777777" w:rsidR="00D31FE5" w:rsidRDefault="00A147C2">
      <w:pPr>
        <w:spacing w:after="120" w:line="280" w:lineRule="auto"/>
        <w:jc w:val="both"/>
        <w:rPr>
          <w:color w:val="auto"/>
          <w:sz w:val="20"/>
          <w:szCs w:val="20"/>
        </w:rPr>
      </w:pPr>
      <w:r>
        <w:rPr>
          <w:color w:val="auto"/>
          <w:sz w:val="20"/>
          <w:szCs w:val="20"/>
        </w:rPr>
        <w:t>Les Héritiers se portent fort, en application de l’article 1204 du Code civil, de la ratification de la Lettre par YODA, représentée par son gérant, au plus tard le 27 novembre 2026. Conformément au même article, cette ratification validera rétroactivement l’engagement de YODA à la date de signature de la Lettre par les Héritiers. À défaut de ratification dans ce délai, les Héritiers seront tenus de réparer l’intégralité du préjudice subi par l’Acquéreur, qui pourra en outre mettre fin à la Lettre sans indemnité.</w:t>
      </w:r>
    </w:p>
    <w:p w14:paraId="4C34A2C0" w14:textId="77777777" w:rsidR="00D31FE5" w:rsidRDefault="00A147C2">
      <w:pPr>
        <w:keepNext/>
        <w:spacing w:before="200" w:after="100" w:line="280" w:lineRule="auto"/>
        <w:rPr>
          <w:color w:val="auto"/>
          <w:sz w:val="20"/>
          <w:szCs w:val="20"/>
        </w:rPr>
      </w:pPr>
      <w:r>
        <w:rPr>
          <w:b/>
          <w:bCs/>
          <w:color w:val="auto"/>
          <w:sz w:val="20"/>
          <w:szCs w:val="20"/>
        </w:rPr>
        <w:t>4.8 Transformation de la Société en société par actions simplifiée</w:t>
      </w:r>
    </w:p>
    <w:p w14:paraId="1A548881"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(a)</w:t>
      </w:r>
      <w:r>
        <w:rPr>
          <w:color w:val="auto"/>
          <w:sz w:val="20"/>
          <w:szCs w:val="20"/>
        </w:rPr>
        <w:tab/>
      </w:r>
      <w:r>
        <w:rPr>
          <w:b/>
          <w:bCs/>
          <w:color w:val="auto"/>
          <w:sz w:val="20"/>
          <w:szCs w:val="20"/>
        </w:rPr>
        <w:t>Principe.</w:t>
      </w:r>
      <w:r>
        <w:rPr>
          <w:color w:val="auto"/>
          <w:sz w:val="20"/>
          <w:szCs w:val="20"/>
        </w:rPr>
        <w:t xml:space="preserve"> Afin de permettre à l’Acquéreur, personne morale, d’assumer la présidence de la Société, la gérance d’une société à responsabilité limitée ne pouvant être exercée que par des personnes physiques en application de l’article L.223-18 du Code de commerce, les Vendeurs s’engagent à procéder, et se portent fort que les Gérants procèdent, à la transformation de la Société en société par actions simplifiée dans les conditions suivantes :</w:t>
      </w:r>
    </w:p>
    <w:p w14:paraId="38056DCB"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décision de transformation adoptée à l’unanimité des associés, conformément à l’article L.227-3 du Code de commerce ;</w:t>
      </w:r>
    </w:p>
    <w:p w14:paraId="4351CFAD"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désignation, au plus tard le 26 février 2027, à l’unanimité des associés ou, à défaut, par décision de justice, d’un commissaire à la transformation chargé d’apprécier, sous sa responsabilité, la valeur des biens composant l’actif social et les avantages particuliers, conformément à l’article L.224-3 du Code de commerce, et, le cas échéant, d’établir le rapport sur la situation de la Société visé à l’article L.223-43 du même code ;</w:t>
      </w:r>
    </w:p>
    <w:p w14:paraId="3498EBE7"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adoption de statuts de société par actions simplifiée dont le projet sera établi par l’Acquéreur et soumis aux Vendeurs, comportant notamment une clause d’agrément des cessions d’actions et une nouvelle dénomination sociale exempte du terme « SARL », l’agrément de l’Acquéreur en qualité d’associé étant donné dans la même décision unanime ;</w:t>
      </w:r>
    </w:p>
    <w:p w14:paraId="60899962" w14:textId="78E66E7E" w:rsidR="00C00130" w:rsidRDefault="00A147C2" w:rsidP="001B0096">
      <w:pPr>
        <w:tabs>
          <w:tab w:val="left" w:pos="1134"/>
        </w:tabs>
        <w:spacing w:after="120" w:line="280" w:lineRule="auto"/>
        <w:ind w:left="1134" w:hanging="567"/>
        <w:jc w:val="both"/>
        <w:rPr>
          <w:color w:val="auto"/>
          <w:sz w:val="20"/>
          <w:szCs w:val="20"/>
        </w:rPr>
      </w:pPr>
      <w:r>
        <w:rPr>
          <w:color w:val="auto"/>
          <w:sz w:val="20"/>
          <w:szCs w:val="20"/>
        </w:rPr>
        <w:t>–</w:t>
      </w:r>
      <w:r>
        <w:rPr>
          <w:color w:val="auto"/>
          <w:sz w:val="20"/>
          <w:szCs w:val="20"/>
        </w:rPr>
        <w:tab/>
        <w:t>accomplissement des formalités légales de publicité et d’immatriculation, ainsi qu’ouverture du registre des mouvements de titres et des comptes individuels d’actionnaires.</w:t>
      </w:r>
    </w:p>
    <w:p w14:paraId="095C6E1E" w14:textId="57ACA9FF" w:rsidR="0047622F" w:rsidRDefault="00A147C2" w:rsidP="009009CE">
      <w:pPr>
        <w:tabs>
          <w:tab w:val="left" w:pos="567"/>
        </w:tabs>
        <w:spacing w:after="80" w:line="280" w:lineRule="auto"/>
        <w:ind w:left="567" w:hanging="567"/>
        <w:jc w:val="both"/>
        <w:rPr>
          <w:color w:val="auto"/>
          <w:sz w:val="20"/>
          <w:szCs w:val="20"/>
        </w:rPr>
      </w:pPr>
      <w:r>
        <w:rPr>
          <w:color w:val="auto"/>
          <w:sz w:val="20"/>
          <w:szCs w:val="20"/>
        </w:rPr>
        <w:t>(b)</w:t>
      </w:r>
      <w:r>
        <w:rPr>
          <w:color w:val="auto"/>
          <w:sz w:val="20"/>
          <w:szCs w:val="20"/>
        </w:rPr>
        <w:tab/>
      </w:r>
      <w:r>
        <w:rPr>
          <w:b/>
          <w:bCs/>
          <w:color w:val="auto"/>
          <w:sz w:val="20"/>
          <w:szCs w:val="20"/>
        </w:rPr>
        <w:t>Date d’effet.</w:t>
      </w:r>
      <w:r>
        <w:rPr>
          <w:color w:val="auto"/>
          <w:sz w:val="20"/>
          <w:szCs w:val="20"/>
        </w:rPr>
        <w:t xml:space="preserve"> La transformation sera décidée et prendra effet à la Date de Cession, immédiatement avant la réalisation de la cession des Titres et après constatation de la réalisation, ou de la renonciation par l’Acquéreur, de l’ensemble des autres Conditions Préalables, à l’exception de celles qui, par leur nature ou en application de la Lettre, ne peuvent se réaliser qu’à la Date de Cession, notamment la remise de l’attestation de non-Fuite, la régularisation des comptes courants d’associés, la démission des Gérants et la nomination de l’Acquéreur en qualité de Président, la signature des engagements de non-concurrence et de non-débauchage, de la convention de Gap et de la convention de séquestre, ainsi que la renonciation aux pouvoirs bancaires, lesquelles se réaliseront concomitamment à la cession.</w:t>
      </w:r>
    </w:p>
    <w:p w14:paraId="0D71F6BB"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(c)</w:t>
      </w:r>
      <w:r>
        <w:rPr>
          <w:color w:val="auto"/>
          <w:sz w:val="20"/>
          <w:szCs w:val="20"/>
        </w:rPr>
        <w:tab/>
      </w:r>
      <w:r>
        <w:rPr>
          <w:b/>
          <w:bCs/>
          <w:color w:val="auto"/>
          <w:sz w:val="20"/>
          <w:szCs w:val="20"/>
        </w:rPr>
        <w:t>Organes transitoires.</w:t>
      </w:r>
      <w:r>
        <w:rPr>
          <w:color w:val="auto"/>
          <w:sz w:val="20"/>
          <w:szCs w:val="20"/>
        </w:rPr>
        <w:t xml:space="preserve"> Pour la période comprise entre la prise d’effet de la transformation et la réalisation de la cession, les organes de direction de la Société seront constitués d’un (1) Président et de deux (2) Directeurs Généraux, désignés d’un commun accord par les associés actuels de la Société parmi Messieurs Claude Gérard Auguste FERSING, Jean-Louis Raymond COUSSEMACQ et Pierre Olivier ANDRE.</w:t>
      </w:r>
    </w:p>
    <w:p w14:paraId="68132B7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(d)</w:t>
      </w:r>
      <w:r>
        <w:rPr>
          <w:color w:val="auto"/>
          <w:sz w:val="20"/>
          <w:szCs w:val="20"/>
        </w:rPr>
        <w:tab/>
      </w:r>
      <w:r>
        <w:rPr>
          <w:b/>
          <w:bCs/>
          <w:color w:val="auto"/>
          <w:sz w:val="20"/>
          <w:szCs w:val="20"/>
        </w:rPr>
        <w:t>Condition Préalable.</w:t>
      </w:r>
      <w:r>
        <w:rPr>
          <w:color w:val="auto"/>
          <w:sz w:val="20"/>
          <w:szCs w:val="20"/>
        </w:rPr>
        <w:t xml:space="preserve"> La transformation, l’agrément de l’Acquéreur et la mise en place des organes transitoires constituent ensemble une Condition Préalable.</w:t>
      </w:r>
    </w:p>
    <w:p w14:paraId="0E5FC599" w14:textId="77777777" w:rsidR="00251D7E" w:rsidRDefault="00251D7E">
      <w:pPr>
        <w:tabs>
          <w:tab w:val="left" w:pos="567"/>
        </w:tabs>
        <w:spacing w:after="80" w:line="280" w:lineRule="auto"/>
        <w:ind w:left="567" w:hanging="567"/>
        <w:jc w:val="both"/>
        <w:rPr>
          <w:color w:val="auto"/>
          <w:sz w:val="20"/>
          <w:szCs w:val="20"/>
        </w:rPr>
      </w:pPr>
    </w:p>
    <w:p w14:paraId="4E862C9F" w14:textId="77777777" w:rsidR="001B0096" w:rsidRDefault="00A147C2">
      <w:pPr>
        <w:tabs>
          <w:tab w:val="left" w:pos="567"/>
        </w:tabs>
        <w:spacing w:after="120" w:line="280" w:lineRule="auto"/>
        <w:ind w:left="567" w:hanging="567"/>
        <w:jc w:val="both"/>
        <w:rPr>
          <w:color w:val="auto"/>
          <w:sz w:val="20"/>
          <w:szCs w:val="20"/>
        </w:rPr>
      </w:pPr>
      <w:r>
        <w:rPr>
          <w:color w:val="auto"/>
          <w:sz w:val="20"/>
          <w:szCs w:val="20"/>
        </w:rPr>
        <w:t>(e)</w:t>
      </w:r>
      <w:r>
        <w:rPr>
          <w:color w:val="auto"/>
          <w:sz w:val="20"/>
          <w:szCs w:val="20"/>
        </w:rPr>
        <w:tab/>
      </w:r>
      <w:r>
        <w:rPr>
          <w:b/>
          <w:bCs/>
          <w:color w:val="auto"/>
          <w:sz w:val="20"/>
          <w:szCs w:val="20"/>
        </w:rPr>
        <w:t>Frais de Transformation.</w:t>
      </w:r>
      <w:r>
        <w:rPr>
          <w:color w:val="auto"/>
          <w:sz w:val="20"/>
          <w:szCs w:val="20"/>
        </w:rPr>
        <w:t xml:space="preserve"> Les frais, droits et honoraires afférents à la transformation, notamment les honoraires du commissaire à la transformation, les frais de publicité légale et de greffe et les honoraires de rédaction des actes (les « </w:t>
      </w:r>
      <w:r>
        <w:rPr>
          <w:b/>
          <w:bCs/>
          <w:color w:val="auto"/>
          <w:sz w:val="20"/>
          <w:szCs w:val="20"/>
        </w:rPr>
        <w:t>Frais de Transformation</w:t>
      </w:r>
      <w:r>
        <w:rPr>
          <w:color w:val="auto"/>
          <w:sz w:val="20"/>
          <w:szCs w:val="20"/>
        </w:rPr>
        <w:t xml:space="preserve"> »), sont supportés par la Société. Ils constituent une Fuite Autorisée et n’ont aucune incidence sur le Prix de Cession. Dans l’hypothèse où la cession des Titres ne serait pas réalisée au plus tard à la Date Butoir, Madame Angélique MATTON remboursera à la Société, dans un délai de trente (30) jours calendaires à compter de la demande qui lui en sera faite, les Frais de Transformation effectivement engagés par la Société et dûment justifiés. </w:t>
      </w:r>
    </w:p>
    <w:p w14:paraId="42784628" w14:textId="0C6A9DB1" w:rsidR="00D31FE5" w:rsidRDefault="001B0096">
      <w:pPr>
        <w:tabs>
          <w:tab w:val="left" w:pos="567"/>
        </w:tabs>
        <w:spacing w:after="120" w:line="280" w:lineRule="auto"/>
        <w:ind w:left="567" w:hanging="567"/>
        <w:jc w:val="both"/>
        <w:rPr>
          <w:color w:val="auto"/>
          <w:sz w:val="20"/>
          <w:szCs w:val="20"/>
        </w:rPr>
      </w:pPr>
      <w:r>
        <w:rPr>
          <w:color w:val="auto"/>
          <w:sz w:val="20"/>
          <w:szCs w:val="20"/>
        </w:rPr>
        <w:tab/>
        <w:t>Cette obligation de remboursement n’est pas due si la non-réalisation de la cession est imputable aux Vendeurs, aux Héritiers ou aux Gérants, notamment en cas de refus de réitérer, de manquement à l’une de leurs obligations au titre de la Lettre ou du Compromis, ou de non-réalisation d’une Condition Préalable dont la réalisation leur incombe.</w:t>
      </w:r>
    </w:p>
    <w:p w14:paraId="1B284E04" w14:textId="77777777" w:rsidR="00D31FE5" w:rsidRDefault="00A147C2">
      <w:pPr>
        <w:keepNext/>
        <w:spacing w:before="200" w:after="100" w:line="280" w:lineRule="auto"/>
        <w:rPr>
          <w:color w:val="auto"/>
          <w:sz w:val="20"/>
          <w:szCs w:val="20"/>
        </w:rPr>
      </w:pPr>
      <w:r>
        <w:rPr>
          <w:b/>
          <w:bCs/>
          <w:color w:val="auto"/>
          <w:sz w:val="20"/>
          <w:szCs w:val="20"/>
        </w:rPr>
        <w:t>4.9 Organes de direction à la Date de Cession</w:t>
      </w:r>
    </w:p>
    <w:p w14:paraId="7445AEFD" w14:textId="77777777" w:rsidR="00D31FE5" w:rsidRDefault="00A147C2">
      <w:pPr>
        <w:spacing w:after="120" w:line="280" w:lineRule="auto"/>
        <w:jc w:val="both"/>
        <w:rPr>
          <w:color w:val="auto"/>
          <w:sz w:val="20"/>
          <w:szCs w:val="20"/>
        </w:rPr>
      </w:pPr>
      <w:r>
        <w:rPr>
          <w:color w:val="auto"/>
          <w:sz w:val="20"/>
          <w:szCs w:val="20"/>
        </w:rPr>
        <w:t>À la Date de Cession, concomitamment à la réalisation de la cession, le Président et les Directeurs Généraux transitoires, ainsi que, le cas échéant, les Gérants encore en fonctions, démissionneront de leurs mandats, sans indemnité ni préavis. L’Acquéreur, associé unique de la Société, sera nommé Président de celle-ci, représenté par Madame Angélique MATTON, sa représentante légale. Les Vendeurs se portent fort de la remise des lettres de démission correspondantes, ainsi que de la notification, par les Gérants sortants, de la renonciation à leurs pouvoirs bancaires aux établissements de crédit de la Société dans les quarante-huit (48) heures suivant la Date de Cession.</w:t>
      </w:r>
    </w:p>
    <w:p w14:paraId="30572150" w14:textId="77777777" w:rsidR="00D31FE5" w:rsidRDefault="00A147C2">
      <w:pPr>
        <w:keepNext/>
        <w:spacing w:before="200" w:after="100" w:line="280" w:lineRule="auto"/>
        <w:rPr>
          <w:color w:val="auto"/>
          <w:sz w:val="20"/>
          <w:szCs w:val="20"/>
        </w:rPr>
      </w:pPr>
      <w:r>
        <w:rPr>
          <w:b/>
          <w:bCs/>
          <w:color w:val="auto"/>
          <w:sz w:val="20"/>
          <w:szCs w:val="20"/>
        </w:rPr>
        <w:t>4.10 Non-concurrence et non-débauchage</w:t>
      </w:r>
    </w:p>
    <w:p w14:paraId="19A5C837" w14:textId="77777777" w:rsidR="00D31FE5" w:rsidRDefault="00A147C2">
      <w:pPr>
        <w:spacing w:after="120" w:line="280" w:lineRule="auto"/>
        <w:jc w:val="both"/>
        <w:rPr>
          <w:color w:val="auto"/>
          <w:sz w:val="20"/>
          <w:szCs w:val="20"/>
        </w:rPr>
      </w:pPr>
      <w:r>
        <w:rPr>
          <w:color w:val="auto"/>
          <w:sz w:val="20"/>
          <w:szCs w:val="20"/>
        </w:rPr>
        <w:t>Les Vendeurs se portent fort, en application de l’article 1204 du Code civil, que Messieurs Claude Gérard Auguste FERSING et Pierre Olivier ANDRE souscriront au plus tard à la Date de Cession, en leur qualité de mandataires sociaux et non de salariés, les engagements suivants, applicables à compter de la Date de Cession :</w:t>
      </w:r>
    </w:p>
    <w:p w14:paraId="07FEAAC5"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Non-concurrence</w:t>
      </w:r>
      <w:r>
        <w:rPr>
          <w:color w:val="auto"/>
          <w:sz w:val="20"/>
          <w:szCs w:val="20"/>
        </w:rPr>
        <w:t> : s’abstenir, directement ou indirectement, notamment par l’intermédiaire de toute entité qu’ils contrôlent, dirigent ou dans laquelle ils détiennent une participation, d’exercer ou de participer à toute activité de commerce de détail d’optique-lunetterie ou de contactologie, dans un rayon de quinze (15) kilomètres autour du siège social de la Société, pendant une durée de trois (3) ans ;</w:t>
      </w:r>
    </w:p>
    <w:p w14:paraId="4FE9F14D"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Non-débauchage</w:t>
      </w:r>
      <w:r>
        <w:rPr>
          <w:color w:val="auto"/>
          <w:sz w:val="20"/>
          <w:szCs w:val="20"/>
        </w:rPr>
        <w:t> : s’abstenir de solliciter ou de recruter tout salarié ou collaborateur de la Société, en poste ou l’ayant quittée depuis moins de douze (12) mois, sans limitation géographique, pendant une durée de trois (3) ans ;</w:t>
      </w:r>
    </w:p>
    <w:p w14:paraId="5CDAF77B" w14:textId="77777777" w:rsidR="00D31FE5" w:rsidRDefault="00A147C2">
      <w:pPr>
        <w:pStyle w:val="Paragraphedeliste"/>
        <w:numPr>
          <w:ilvl w:val="0"/>
          <w:numId w:val="2"/>
        </w:numPr>
        <w:spacing w:after="120" w:line="280" w:lineRule="auto"/>
        <w:jc w:val="both"/>
        <w:rPr>
          <w:color w:val="auto"/>
          <w:sz w:val="20"/>
          <w:szCs w:val="20"/>
        </w:rPr>
      </w:pPr>
      <w:r>
        <w:rPr>
          <w:b/>
          <w:bCs/>
          <w:color w:val="auto"/>
          <w:sz w:val="20"/>
          <w:szCs w:val="20"/>
        </w:rPr>
        <w:t>Sanction</w:t>
      </w:r>
      <w:r>
        <w:rPr>
          <w:color w:val="auto"/>
          <w:sz w:val="20"/>
          <w:szCs w:val="20"/>
        </w:rPr>
        <w:t> : clause pénale forfaitaire de dix mille euros (10 000,00 €) par manquement constaté, sans préjudice de l’action en cessation et de tous dommages-intérêts complémentaires.</w:t>
      </w:r>
    </w:p>
    <w:p w14:paraId="575501B9" w14:textId="77777777" w:rsidR="00D31FE5" w:rsidRDefault="00A147C2">
      <w:pPr>
        <w:spacing w:after="120" w:line="280" w:lineRule="auto"/>
        <w:jc w:val="both"/>
        <w:rPr>
          <w:color w:val="auto"/>
          <w:sz w:val="20"/>
          <w:szCs w:val="20"/>
        </w:rPr>
      </w:pPr>
      <w:r>
        <w:rPr>
          <w:color w:val="auto"/>
          <w:sz w:val="20"/>
          <w:szCs w:val="20"/>
        </w:rPr>
        <w:t>Il est expressément convenu que Monsieur Jean-Louis Raymond COUSSEMACQ ne souscrira aucun engagement de non-concurrence ni de non-débauchage. La signature des engagements visés au présent § 4.10 constitue une Condition Préalable.</w:t>
      </w:r>
    </w:p>
    <w:p w14:paraId="73300074" w14:textId="77777777" w:rsidR="00D31FE5" w:rsidRDefault="00A147C2">
      <w:pPr>
        <w:keepNext/>
        <w:spacing w:before="200" w:after="100" w:line="280" w:lineRule="auto"/>
        <w:rPr>
          <w:color w:val="auto"/>
          <w:sz w:val="20"/>
          <w:szCs w:val="20"/>
        </w:rPr>
      </w:pPr>
      <w:r>
        <w:rPr>
          <w:b/>
          <w:bCs/>
          <w:color w:val="auto"/>
          <w:sz w:val="20"/>
          <w:szCs w:val="20"/>
        </w:rPr>
        <w:t>4.11 Information préalable des salariés</w:t>
      </w:r>
    </w:p>
    <w:p w14:paraId="55BEC388" w14:textId="77777777" w:rsidR="00374409" w:rsidRDefault="00A147C2">
      <w:pPr>
        <w:spacing w:after="120" w:line="280" w:lineRule="auto"/>
        <w:jc w:val="both"/>
        <w:rPr>
          <w:color w:val="auto"/>
          <w:sz w:val="20"/>
          <w:szCs w:val="20"/>
        </w:rPr>
      </w:pPr>
      <w:r>
        <w:rPr>
          <w:color w:val="auto"/>
          <w:sz w:val="20"/>
          <w:szCs w:val="20"/>
        </w:rPr>
        <w:t xml:space="preserve">YODA, détentrice d’une participation représentant plus de cinquante pour cent (50 %) des parts sociales de la Société, notifiera aux Gérants, au plus tard le 26 février 2027, sa volonté de céder sa participation. </w:t>
      </w:r>
    </w:p>
    <w:p w14:paraId="09C2D6E9" w14:textId="77777777" w:rsidR="00374409" w:rsidRDefault="00374409">
      <w:pPr>
        <w:spacing w:after="120" w:line="280" w:lineRule="auto"/>
        <w:jc w:val="both"/>
        <w:rPr>
          <w:color w:val="auto"/>
          <w:sz w:val="20"/>
          <w:szCs w:val="20"/>
        </w:rPr>
      </w:pPr>
    </w:p>
    <w:p w14:paraId="776D1A79" w14:textId="12600C41" w:rsidR="009009CE" w:rsidRDefault="00A147C2">
      <w:pPr>
        <w:spacing w:after="120" w:line="280" w:lineRule="auto"/>
        <w:jc w:val="both"/>
        <w:rPr>
          <w:color w:val="auto"/>
          <w:sz w:val="20"/>
          <w:szCs w:val="20"/>
        </w:rPr>
      </w:pPr>
      <w:r>
        <w:rPr>
          <w:color w:val="auto"/>
          <w:sz w:val="20"/>
          <w:szCs w:val="20"/>
        </w:rPr>
        <w:lastRenderedPageBreak/>
        <w:t xml:space="preserve">Les Vendeurs se portent fort que les Gérants informeront sans délai les salariés de la Société, conformément aux articles L.23-10-1 et suivants du Code de commerce, de sorte que la cession puisse intervenir à l’expiration du délai d’un (1) mois prévu par ce texte ou, avant son expiration, dès que chaque salarié aura fait connaître sa décision de ne pas présenter d’offre. </w:t>
      </w:r>
    </w:p>
    <w:p w14:paraId="138E51B6" w14:textId="160275C7" w:rsidR="00D31FE5" w:rsidRDefault="00A147C2">
      <w:pPr>
        <w:spacing w:after="120" w:line="280" w:lineRule="auto"/>
        <w:jc w:val="both"/>
        <w:rPr>
          <w:color w:val="auto"/>
          <w:sz w:val="20"/>
          <w:szCs w:val="20"/>
        </w:rPr>
      </w:pPr>
      <w:r>
        <w:rPr>
          <w:color w:val="auto"/>
          <w:sz w:val="20"/>
          <w:szCs w:val="20"/>
        </w:rPr>
        <w:t>La purge de cette procédure, sans présentation d’une offre d’achat par un salarié, constitue une Condition Préalable.</w:t>
      </w:r>
    </w:p>
    <w:p w14:paraId="55E1786D" w14:textId="77777777" w:rsidR="00D31FE5" w:rsidRDefault="00A147C2">
      <w:pPr>
        <w:keepNext/>
        <w:spacing w:before="200" w:after="100" w:line="280" w:lineRule="auto"/>
        <w:rPr>
          <w:color w:val="auto"/>
          <w:sz w:val="20"/>
          <w:szCs w:val="20"/>
        </w:rPr>
      </w:pPr>
      <w:r>
        <w:rPr>
          <w:b/>
          <w:bCs/>
          <w:color w:val="auto"/>
          <w:sz w:val="20"/>
          <w:szCs w:val="20"/>
        </w:rPr>
        <w:t>4.12 Maintien du Bail</w:t>
      </w:r>
    </w:p>
    <w:p w14:paraId="45D5C81C" w14:textId="77777777" w:rsidR="00D31FE5" w:rsidRDefault="00A147C2">
      <w:pPr>
        <w:spacing w:after="120" w:line="280" w:lineRule="auto"/>
        <w:jc w:val="both"/>
        <w:rPr>
          <w:color w:val="auto"/>
          <w:sz w:val="20"/>
          <w:szCs w:val="20"/>
        </w:rPr>
      </w:pPr>
      <w:r>
        <w:rPr>
          <w:color w:val="auto"/>
          <w:sz w:val="20"/>
          <w:szCs w:val="20"/>
        </w:rPr>
        <w:t>Les Vendeurs se portent fort, en application de l’article 1204 du Code civil, que les Gérants, jusqu’à la Date de Cession :</w:t>
      </w:r>
    </w:p>
    <w:p w14:paraId="356AC432" w14:textId="4B39DBF9" w:rsidR="00D31FE5" w:rsidRDefault="009B17E4">
      <w:pPr>
        <w:pStyle w:val="Paragraphedeliste"/>
        <w:numPr>
          <w:ilvl w:val="0"/>
          <w:numId w:val="2"/>
        </w:numPr>
        <w:spacing w:after="80" w:line="280" w:lineRule="auto"/>
        <w:jc w:val="both"/>
        <w:rPr>
          <w:color w:val="auto"/>
          <w:sz w:val="20"/>
          <w:szCs w:val="20"/>
        </w:rPr>
      </w:pPr>
      <w:r>
        <w:rPr>
          <w:color w:val="auto"/>
          <w:sz w:val="20"/>
          <w:szCs w:val="20"/>
        </w:rPr>
        <w:t>s’abstiendront de résilier le Bail ou d’en accepter la résiliation par le bailleur, ainsi que d’en modifier les conditions essentielles (loyer, durée, destination, charges), sans l’accord préalable et écrit de l’Acquéreur ;</w:t>
      </w:r>
    </w:p>
    <w:p w14:paraId="5BF58CD3" w14:textId="1B308435" w:rsidR="00D31FE5" w:rsidRDefault="009B17E4">
      <w:pPr>
        <w:pStyle w:val="Paragraphedeliste"/>
        <w:numPr>
          <w:ilvl w:val="0"/>
          <w:numId w:val="2"/>
        </w:numPr>
        <w:spacing w:after="80" w:line="280" w:lineRule="auto"/>
        <w:jc w:val="both"/>
        <w:rPr>
          <w:color w:val="auto"/>
          <w:sz w:val="20"/>
          <w:szCs w:val="20"/>
        </w:rPr>
      </w:pPr>
      <w:r>
        <w:rPr>
          <w:color w:val="auto"/>
          <w:sz w:val="20"/>
          <w:szCs w:val="20"/>
        </w:rPr>
        <w:t>s’assureront du respect intégral des obligations du preneur, de manière que le Bail demeure en vigueur au sein de la Société dans des conditions inchangées ;</w:t>
      </w:r>
    </w:p>
    <w:p w14:paraId="7628729C" w14:textId="2832F39E" w:rsidR="00D31FE5" w:rsidRDefault="009B17E4">
      <w:pPr>
        <w:pStyle w:val="Paragraphedeliste"/>
        <w:numPr>
          <w:ilvl w:val="0"/>
          <w:numId w:val="2"/>
        </w:numPr>
        <w:spacing w:after="120" w:line="280" w:lineRule="auto"/>
        <w:jc w:val="both"/>
        <w:rPr>
          <w:color w:val="auto"/>
          <w:sz w:val="20"/>
          <w:szCs w:val="20"/>
        </w:rPr>
      </w:pPr>
      <w:r>
        <w:rPr>
          <w:color w:val="auto"/>
          <w:sz w:val="20"/>
          <w:szCs w:val="20"/>
        </w:rPr>
        <w:t>communiqueront sans délai à l’Acquéreur toute notification, mise en demeure ou tout congé reçu du bailleur.</w:t>
      </w:r>
    </w:p>
    <w:p w14:paraId="08C1C376" w14:textId="77777777" w:rsidR="00D31FE5" w:rsidRDefault="00A147C2">
      <w:pPr>
        <w:spacing w:after="120" w:line="280" w:lineRule="auto"/>
        <w:jc w:val="both"/>
        <w:rPr>
          <w:color w:val="auto"/>
          <w:sz w:val="20"/>
          <w:szCs w:val="20"/>
        </w:rPr>
      </w:pPr>
      <w:r>
        <w:rPr>
          <w:color w:val="auto"/>
          <w:sz w:val="20"/>
          <w:szCs w:val="20"/>
        </w:rPr>
        <w:t>En cas de manquement, les Vendeurs seront tenus de réparer l’intégralité du préjudice subi par l’Acquéreur. Une copie du Bail et de ses avenants sera remise à l’Acquéreur au plus tard à la date de signature du Compromis.</w:t>
      </w:r>
    </w:p>
    <w:p w14:paraId="0C7431DB" w14:textId="77777777" w:rsidR="00D31FE5" w:rsidRDefault="00A147C2">
      <w:pPr>
        <w:keepNext/>
        <w:spacing w:before="200" w:after="100" w:line="280" w:lineRule="auto"/>
        <w:rPr>
          <w:color w:val="auto"/>
          <w:sz w:val="20"/>
          <w:szCs w:val="20"/>
        </w:rPr>
      </w:pPr>
      <w:r>
        <w:rPr>
          <w:b/>
          <w:bCs/>
          <w:color w:val="auto"/>
          <w:sz w:val="20"/>
          <w:szCs w:val="20"/>
        </w:rPr>
        <w:t>4.13 Actifs numériques et nom commercial</w:t>
      </w:r>
    </w:p>
    <w:p w14:paraId="60A94392" w14:textId="77777777" w:rsidR="00D31FE5" w:rsidRDefault="00A147C2">
      <w:pPr>
        <w:spacing w:after="120" w:line="280" w:lineRule="auto"/>
        <w:jc w:val="both"/>
        <w:rPr>
          <w:color w:val="auto"/>
          <w:sz w:val="20"/>
          <w:szCs w:val="20"/>
        </w:rPr>
      </w:pPr>
      <w:r>
        <w:rPr>
          <w:color w:val="auto"/>
          <w:sz w:val="20"/>
          <w:szCs w:val="20"/>
        </w:rPr>
        <w:t>Les Vendeurs se portent fort que les Gérants transféreront à la Date de Cession, au profit de la Société, l’ensemble des actifs numériques exploités au nom ou pour le compte de celle-ci, en ce compris le nom de domaine optique-coussemacq.fr et tous identifiants d’accès à l’hébergement, la fiche Google Business Profile, les comptes de réseaux sociaux et les plateformes professionnelles.</w:t>
      </w:r>
    </w:p>
    <w:p w14:paraId="58922DE6" w14:textId="77777777" w:rsidR="00D31FE5" w:rsidRDefault="00A147C2">
      <w:pPr>
        <w:spacing w:after="120" w:line="280" w:lineRule="auto"/>
        <w:jc w:val="both"/>
        <w:rPr>
          <w:color w:val="auto"/>
          <w:sz w:val="20"/>
          <w:szCs w:val="20"/>
        </w:rPr>
      </w:pPr>
      <w:r>
        <w:rPr>
          <w:b/>
          <w:bCs/>
          <w:color w:val="auto"/>
          <w:sz w:val="20"/>
          <w:szCs w:val="20"/>
        </w:rPr>
        <w:t>Usage du nom « Coussemacq ».</w:t>
      </w:r>
      <w:r>
        <w:rPr>
          <w:color w:val="auto"/>
          <w:sz w:val="20"/>
          <w:szCs w:val="20"/>
        </w:rPr>
        <w:t xml:space="preserve"> Les Parties reconnaissent que la valeur commerciale du nom « Coussemacq », en tant qu’élément incorporel du fonds de commerce exploité par la Société, est intégralement incluse dans le Prix de Cession. Monsieur Jean-Louis Raymond COUSSEMACQ consentira, aux termes d’un acte de reconnaissance et de consentement exprès signé au plus tard à la date de signature du Compromis ou, à défaut, à la Date de Cession, à l’usage par la Société du nom « Coussemacq » à titre de dénomination sociale, de nom commercial, d’enseigne et de nom de domaine, ainsi qu’au dépôt par la Société de toute marque le comportant, définitivement, irrévocablement, sans limitation de durée ni de territoire et sans contrepartie financière supplémentaire. La signature de cet acte constitue une Condition Préalable.</w:t>
      </w:r>
    </w:p>
    <w:p w14:paraId="7AF7C60A" w14:textId="77777777" w:rsidR="00D31FE5" w:rsidRDefault="00A147C2">
      <w:pPr>
        <w:keepNext/>
        <w:spacing w:before="200" w:after="100" w:line="280" w:lineRule="auto"/>
        <w:rPr>
          <w:color w:val="auto"/>
          <w:sz w:val="20"/>
          <w:szCs w:val="20"/>
        </w:rPr>
      </w:pPr>
      <w:r>
        <w:rPr>
          <w:b/>
          <w:bCs/>
          <w:color w:val="auto"/>
          <w:sz w:val="20"/>
          <w:szCs w:val="20"/>
        </w:rPr>
        <w:t>4.14 Passation du dossier comptable</w:t>
      </w:r>
    </w:p>
    <w:p w14:paraId="0E7566A5" w14:textId="77777777" w:rsidR="00D31FE5" w:rsidRDefault="00A147C2">
      <w:pPr>
        <w:spacing w:after="120" w:line="280" w:lineRule="auto"/>
        <w:jc w:val="both"/>
        <w:rPr>
          <w:color w:val="auto"/>
          <w:sz w:val="20"/>
          <w:szCs w:val="20"/>
        </w:rPr>
      </w:pPr>
      <w:r>
        <w:rPr>
          <w:color w:val="auto"/>
          <w:sz w:val="20"/>
          <w:szCs w:val="20"/>
        </w:rPr>
        <w:t>Les Vendeurs se portent fort, en application de l’article 1204 du Code civil, que les Gérants :</w:t>
      </w:r>
    </w:p>
    <w:p w14:paraId="0EFE79D5" w14:textId="1D6B2EEB" w:rsidR="0047622F" w:rsidRDefault="0047622F" w:rsidP="0047622F">
      <w:pPr>
        <w:pStyle w:val="Paragraphedeliste"/>
        <w:numPr>
          <w:ilvl w:val="0"/>
          <w:numId w:val="2"/>
        </w:numPr>
        <w:spacing w:after="80" w:line="280" w:lineRule="auto"/>
        <w:jc w:val="both"/>
        <w:rPr>
          <w:color w:val="auto"/>
          <w:sz w:val="20"/>
          <w:szCs w:val="20"/>
        </w:rPr>
      </w:pPr>
      <w:r>
        <w:rPr>
          <w:color w:val="auto"/>
          <w:sz w:val="20"/>
          <w:szCs w:val="20"/>
        </w:rPr>
        <w:t>informeront le cabinet d’expertise comptable de la Société du projet de cession dans les dix (10) Jours Ouvrés suivant la signature du Compromis ;</w:t>
      </w:r>
    </w:p>
    <w:p w14:paraId="290341BE" w14:textId="77777777" w:rsidR="009009CE" w:rsidRPr="009009CE" w:rsidRDefault="009009CE" w:rsidP="009009CE">
      <w:pPr>
        <w:pStyle w:val="Sansinterligne"/>
      </w:pPr>
    </w:p>
    <w:p w14:paraId="2863F244" w14:textId="66DB3E50" w:rsidR="00D31FE5" w:rsidRDefault="0047622F">
      <w:pPr>
        <w:pStyle w:val="Paragraphedeliste"/>
        <w:numPr>
          <w:ilvl w:val="0"/>
          <w:numId w:val="2"/>
        </w:numPr>
        <w:spacing w:after="80" w:line="280" w:lineRule="auto"/>
        <w:jc w:val="both"/>
        <w:rPr>
          <w:color w:val="auto"/>
          <w:sz w:val="20"/>
          <w:szCs w:val="20"/>
        </w:rPr>
      </w:pPr>
      <w:r>
        <w:rPr>
          <w:color w:val="auto"/>
          <w:sz w:val="20"/>
          <w:szCs w:val="20"/>
        </w:rPr>
        <w:t>remettront à l’Acquéreur, au plus tard à la Date de Cession, l’ensemble des éléments comptables, fiscaux, sociaux et juridiques de la Société, notamment les fichiers des écritures comptables, balances, grands-livres et liasses fiscales des exercices non prescrits, les déclarations fiscales et sociales, le dossier permanent, les registres et procès-verbaux des décisions d’associés, ainsi que les identifiants d’accès aux logiciels comptables et aux espaces professionnels en ligne de la Société ;</w:t>
      </w:r>
    </w:p>
    <w:p w14:paraId="1D51E735" w14:textId="514E2508" w:rsidR="00D31FE5" w:rsidRDefault="009009CE">
      <w:pPr>
        <w:pStyle w:val="Paragraphedeliste"/>
        <w:numPr>
          <w:ilvl w:val="0"/>
          <w:numId w:val="2"/>
        </w:numPr>
        <w:spacing w:after="120" w:line="280" w:lineRule="auto"/>
        <w:jc w:val="both"/>
        <w:rPr>
          <w:color w:val="auto"/>
          <w:sz w:val="20"/>
          <w:szCs w:val="20"/>
        </w:rPr>
      </w:pPr>
      <w:r>
        <w:rPr>
          <w:color w:val="auto"/>
          <w:sz w:val="20"/>
          <w:szCs w:val="20"/>
        </w:rPr>
        <w:lastRenderedPageBreak/>
        <w:t>prêteront leur concours, et solliciteront celui du cabinet en place, à la reprise du dossier par tout cabinet que la Société désignera après la Date de Cession.</w:t>
      </w:r>
    </w:p>
    <w:p w14:paraId="6A1FA130" w14:textId="77777777" w:rsidR="00D31FE5" w:rsidRDefault="00A147C2">
      <w:pPr>
        <w:spacing w:after="120" w:line="280" w:lineRule="auto"/>
        <w:jc w:val="both"/>
        <w:rPr>
          <w:color w:val="auto"/>
          <w:sz w:val="20"/>
          <w:szCs w:val="20"/>
        </w:rPr>
      </w:pPr>
      <w:r>
        <w:rPr>
          <w:color w:val="auto"/>
          <w:sz w:val="20"/>
          <w:szCs w:val="20"/>
        </w:rPr>
        <w:t>Le choix du cabinet d’expertise comptable de la Société relèvera, à compter de la Date de Cession, de la seule décision de l’Acquéreur. Les honoraires dus au cabinet en place au titre des travaux réalisés jusqu’à la Date de Cession dans le cadre de sa mission courante demeureront à la charge de la Société. En cas de manquement, les Vendeurs seront tenus de réparer l’intégralité du préjudice subi par l’Acquéreur.</w:t>
      </w:r>
    </w:p>
    <w:p w14:paraId="5A778C79" w14:textId="77777777" w:rsidR="00D31FE5" w:rsidRDefault="00A147C2">
      <w:pPr>
        <w:keepNext/>
        <w:spacing w:before="300" w:after="120" w:line="280" w:lineRule="auto"/>
        <w:rPr>
          <w:color w:val="auto"/>
        </w:rPr>
      </w:pPr>
      <w:r>
        <w:rPr>
          <w:b/>
          <w:bCs/>
          <w:color w:val="auto"/>
        </w:rPr>
        <w:t>§ 5. — Calendrier prévisionnel</w:t>
      </w:r>
    </w:p>
    <w:p w14:paraId="3754D639" w14:textId="77777777" w:rsidR="00D31FE5" w:rsidRDefault="00A147C2">
      <w:pPr>
        <w:keepNext/>
        <w:spacing w:after="120" w:line="280" w:lineRule="auto"/>
        <w:jc w:val="both"/>
        <w:rPr>
          <w:color w:val="auto"/>
          <w:sz w:val="20"/>
          <w:szCs w:val="20"/>
        </w:rPr>
      </w:pPr>
      <w:r>
        <w:rPr>
          <w:color w:val="auto"/>
          <w:sz w:val="20"/>
          <w:szCs w:val="20"/>
        </w:rPr>
        <w:t>La cession des Titres s’effectuera selon le calendrier prévisionnel suivant. Les dates stipulées aux § 4.7, § 4.8, § 4.11, § 6, § 7 et § 8, ainsi que celles du Compromis et de la Date Butoir, ont valeur contractuelle ; les autres dates sont indicatives.</w:t>
      </w:r>
    </w:p>
    <w:tbl>
      <w:tblPr>
        <w:tblW w:w="9026" w:type="dxa"/>
        <w:tblLayout w:type="fixed"/>
        <w:tblCellMar>
          <w:left w:w="10" w:type="dxa"/>
          <w:right w:w="10" w:type="dxa"/>
        </w:tblCellMar>
        <w:tblLook w:val="0000" w:firstRow="0" w:lastRow="0" w:firstColumn="0" w:lastColumn="0" w:noHBand="0" w:noVBand="0"/>
      </w:tblPr>
      <w:tblGrid>
        <w:gridCol w:w="4300"/>
        <w:gridCol w:w="2363"/>
        <w:gridCol w:w="2363"/>
      </w:tblGrid>
      <w:tr w:rsidR="00D31FE5" w14:paraId="63B9E57E" w14:textId="77777777">
        <w:trPr>
          <w:cantSplit/>
          <w:tblHeader/>
        </w:trPr>
        <w:tc>
          <w:tcPr>
            <w:tcW w:w="4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CAB217F" w14:textId="77777777" w:rsidR="00D31FE5" w:rsidRDefault="00A147C2">
            <w:pPr>
              <w:spacing w:line="260" w:lineRule="auto"/>
              <w:jc w:val="center"/>
              <w:rPr>
                <w:color w:val="auto"/>
                <w:sz w:val="20"/>
                <w:szCs w:val="20"/>
              </w:rPr>
            </w:pPr>
            <w:r>
              <w:rPr>
                <w:b/>
                <w:bCs/>
                <w:color w:val="auto"/>
                <w:sz w:val="20"/>
                <w:szCs w:val="20"/>
              </w:rPr>
              <w:t>Diligences</w:t>
            </w:r>
          </w:p>
        </w:tc>
        <w:tc>
          <w:tcPr>
            <w:tcW w:w="2363"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30E857" w14:textId="77777777" w:rsidR="00D31FE5" w:rsidRDefault="00A147C2">
            <w:pPr>
              <w:spacing w:line="260" w:lineRule="auto"/>
              <w:jc w:val="center"/>
              <w:rPr>
                <w:color w:val="auto"/>
                <w:sz w:val="20"/>
                <w:szCs w:val="20"/>
              </w:rPr>
            </w:pPr>
            <w:r>
              <w:rPr>
                <w:b/>
                <w:bCs/>
                <w:color w:val="auto"/>
                <w:sz w:val="20"/>
                <w:szCs w:val="20"/>
              </w:rPr>
              <w:t>Partie(s) en charge</w:t>
            </w:r>
          </w:p>
        </w:tc>
        <w:tc>
          <w:tcPr>
            <w:tcW w:w="2363"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B4E3E53" w14:textId="77777777" w:rsidR="00D31FE5" w:rsidRDefault="00A147C2">
            <w:pPr>
              <w:spacing w:line="260" w:lineRule="auto"/>
              <w:jc w:val="center"/>
              <w:rPr>
                <w:color w:val="auto"/>
                <w:sz w:val="20"/>
                <w:szCs w:val="20"/>
              </w:rPr>
            </w:pPr>
            <w:r>
              <w:rPr>
                <w:b/>
                <w:bCs/>
                <w:color w:val="auto"/>
                <w:sz w:val="20"/>
                <w:szCs w:val="20"/>
              </w:rPr>
              <w:t>Date limite</w:t>
            </w:r>
          </w:p>
        </w:tc>
      </w:tr>
      <w:tr w:rsidR="00D31FE5" w14:paraId="0AC7C1F8"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A60FD4" w14:textId="77777777" w:rsidR="00D31FE5" w:rsidRDefault="00A147C2">
            <w:pPr>
              <w:spacing w:line="260" w:lineRule="auto"/>
              <w:rPr>
                <w:color w:val="auto"/>
                <w:sz w:val="20"/>
                <w:szCs w:val="20"/>
              </w:rPr>
            </w:pPr>
            <w:r>
              <w:rPr>
                <w:color w:val="auto"/>
                <w:sz w:val="20"/>
                <w:szCs w:val="20"/>
              </w:rPr>
              <w:t>Retour de la Lettre signée par TICETTAC et par l’ensemble des Héritiers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BA17ED" w14:textId="77777777" w:rsidR="00D31FE5" w:rsidRDefault="00A147C2">
            <w:pPr>
              <w:spacing w:line="260" w:lineRule="auto"/>
              <w:jc w:val="center"/>
              <w:rPr>
                <w:color w:val="auto"/>
                <w:sz w:val="20"/>
                <w:szCs w:val="20"/>
              </w:rPr>
            </w:pPr>
            <w:r>
              <w:rPr>
                <w:color w:val="auto"/>
                <w:sz w:val="20"/>
                <w:szCs w:val="20"/>
              </w:rPr>
              <w:t>Vendeurs / Héritiers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34A5C0" w14:textId="77777777" w:rsidR="00D31FE5" w:rsidRDefault="00A147C2">
            <w:pPr>
              <w:spacing w:line="260" w:lineRule="auto"/>
              <w:jc w:val="center"/>
              <w:rPr>
                <w:color w:val="auto"/>
                <w:sz w:val="20"/>
                <w:szCs w:val="20"/>
              </w:rPr>
            </w:pPr>
            <w:r>
              <w:rPr>
                <w:color w:val="auto"/>
                <w:sz w:val="20"/>
                <w:szCs w:val="20"/>
              </w:rPr>
              <w:t>13 novembre 2026</w:t>
            </w:r>
          </w:p>
        </w:tc>
      </w:tr>
      <w:tr w:rsidR="00D31FE5" w14:paraId="5571238C"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690D74" w14:textId="77777777" w:rsidR="00D31FE5" w:rsidRDefault="00A147C2">
            <w:pPr>
              <w:spacing w:line="260" w:lineRule="auto"/>
              <w:rPr>
                <w:color w:val="auto"/>
                <w:sz w:val="20"/>
                <w:szCs w:val="20"/>
              </w:rPr>
            </w:pPr>
            <w:r>
              <w:rPr>
                <w:color w:val="auto"/>
                <w:sz w:val="20"/>
                <w:szCs w:val="20"/>
              </w:rPr>
              <w:t>Dépôt d’au moins une demande de financement bancaire conforme au § 6</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35E41F" w14:textId="77777777" w:rsidR="00D31FE5" w:rsidRDefault="00A147C2">
            <w:pPr>
              <w:spacing w:line="260" w:lineRule="auto"/>
              <w:jc w:val="center"/>
              <w:rPr>
                <w:color w:val="auto"/>
                <w:sz w:val="20"/>
                <w:szCs w:val="20"/>
              </w:rPr>
            </w:pPr>
            <w:r>
              <w:rPr>
                <w:color w:val="auto"/>
                <w:sz w:val="20"/>
                <w:szCs w:val="20"/>
              </w:rPr>
              <w:t>Acquéreur</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7D4FF5" w14:textId="694AD523" w:rsidR="00D31FE5" w:rsidRDefault="00ED5333">
            <w:pPr>
              <w:spacing w:line="260" w:lineRule="auto"/>
              <w:jc w:val="center"/>
              <w:rPr>
                <w:color w:val="auto"/>
                <w:sz w:val="20"/>
                <w:szCs w:val="20"/>
              </w:rPr>
            </w:pPr>
            <w:r>
              <w:rPr>
                <w:color w:val="auto"/>
                <w:sz w:val="20"/>
                <w:szCs w:val="20"/>
              </w:rPr>
              <w:t>Quinze (15) Jours Ouvrés après la Date de Signature</w:t>
            </w:r>
          </w:p>
        </w:tc>
      </w:tr>
      <w:tr w:rsidR="00D31FE5" w14:paraId="7253C1BE"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6D9EE1" w14:textId="77777777" w:rsidR="00D31FE5" w:rsidRDefault="00A147C2">
            <w:pPr>
              <w:spacing w:line="260" w:lineRule="auto"/>
              <w:rPr>
                <w:color w:val="auto"/>
                <w:sz w:val="20"/>
                <w:szCs w:val="20"/>
              </w:rPr>
            </w:pPr>
            <w:r>
              <w:rPr>
                <w:color w:val="auto"/>
                <w:sz w:val="20"/>
                <w:szCs w:val="20"/>
              </w:rPr>
              <w:t>Désignation du mandataire unique de l’indivision et nomination d’un gérant de YODA</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750298" w14:textId="77777777" w:rsidR="00D31FE5" w:rsidRDefault="00A147C2">
            <w:pPr>
              <w:spacing w:line="260" w:lineRule="auto"/>
              <w:jc w:val="center"/>
              <w:rPr>
                <w:color w:val="auto"/>
                <w:sz w:val="20"/>
                <w:szCs w:val="20"/>
              </w:rPr>
            </w:pPr>
            <w:r>
              <w:rPr>
                <w:color w:val="auto"/>
                <w:sz w:val="20"/>
                <w:szCs w:val="20"/>
              </w:rPr>
              <w:t>Héritiers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14793" w14:textId="77777777" w:rsidR="00D31FE5" w:rsidRDefault="00A147C2">
            <w:pPr>
              <w:spacing w:line="260" w:lineRule="auto"/>
              <w:jc w:val="center"/>
              <w:rPr>
                <w:color w:val="auto"/>
                <w:sz w:val="20"/>
                <w:szCs w:val="20"/>
              </w:rPr>
            </w:pPr>
            <w:r>
              <w:rPr>
                <w:color w:val="auto"/>
                <w:sz w:val="20"/>
                <w:szCs w:val="20"/>
              </w:rPr>
              <w:t>20 novembre 2026</w:t>
            </w:r>
          </w:p>
        </w:tc>
      </w:tr>
      <w:tr w:rsidR="00D31FE5" w14:paraId="7AE15C82"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3C933B" w14:textId="77777777" w:rsidR="00D31FE5" w:rsidRDefault="00A147C2">
            <w:pPr>
              <w:spacing w:line="260" w:lineRule="auto"/>
              <w:rPr>
                <w:color w:val="auto"/>
                <w:sz w:val="20"/>
                <w:szCs w:val="20"/>
              </w:rPr>
            </w:pPr>
            <w:r>
              <w:rPr>
                <w:color w:val="auto"/>
                <w:sz w:val="20"/>
                <w:szCs w:val="20"/>
              </w:rPr>
              <w:t>Ratification de la Lettre par YODA</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E905FE" w14:textId="77777777" w:rsidR="00D31FE5" w:rsidRDefault="00A147C2">
            <w:pPr>
              <w:spacing w:line="260" w:lineRule="auto"/>
              <w:jc w:val="center"/>
              <w:rPr>
                <w:color w:val="auto"/>
                <w:sz w:val="20"/>
                <w:szCs w:val="20"/>
              </w:rPr>
            </w:pPr>
            <w:r>
              <w:rPr>
                <w:color w:val="auto"/>
                <w:sz w:val="20"/>
                <w:szCs w:val="20"/>
              </w:rPr>
              <w:t>YODA / Héritiers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97A6A8" w14:textId="77777777" w:rsidR="00D31FE5" w:rsidRDefault="00A147C2">
            <w:pPr>
              <w:spacing w:line="260" w:lineRule="auto"/>
              <w:jc w:val="center"/>
              <w:rPr>
                <w:color w:val="auto"/>
                <w:sz w:val="20"/>
                <w:szCs w:val="20"/>
              </w:rPr>
            </w:pPr>
            <w:r>
              <w:rPr>
                <w:color w:val="auto"/>
                <w:sz w:val="20"/>
                <w:szCs w:val="20"/>
              </w:rPr>
              <w:t>27 novembre 2026</w:t>
            </w:r>
          </w:p>
        </w:tc>
      </w:tr>
      <w:tr w:rsidR="00D31FE5" w14:paraId="32E62165"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A6F37E" w14:textId="77777777" w:rsidR="00D31FE5" w:rsidRDefault="00A147C2">
            <w:pPr>
              <w:spacing w:line="260" w:lineRule="auto"/>
              <w:rPr>
                <w:color w:val="auto"/>
                <w:sz w:val="20"/>
                <w:szCs w:val="20"/>
              </w:rPr>
            </w:pPr>
            <w:r>
              <w:rPr>
                <w:color w:val="auto"/>
                <w:sz w:val="20"/>
                <w:szCs w:val="20"/>
              </w:rPr>
              <w:t>Approbation des Comptes de Référence et affectation intégrale du résultat en réserves ou en report à nouveau</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D803D0" w14:textId="77777777" w:rsidR="00D31FE5" w:rsidRDefault="00A147C2">
            <w:pPr>
              <w:spacing w:line="260" w:lineRule="auto"/>
              <w:jc w:val="center"/>
              <w:rPr>
                <w:color w:val="auto"/>
                <w:sz w:val="20"/>
                <w:szCs w:val="20"/>
              </w:rPr>
            </w:pPr>
            <w:r>
              <w:rPr>
                <w:color w:val="auto"/>
                <w:sz w:val="20"/>
                <w:szCs w:val="20"/>
              </w:rPr>
              <w:t>Vendeurs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1710A2" w14:textId="77777777" w:rsidR="00D31FE5" w:rsidRDefault="00A147C2">
            <w:pPr>
              <w:spacing w:line="260" w:lineRule="auto"/>
              <w:jc w:val="center"/>
              <w:rPr>
                <w:color w:val="auto"/>
                <w:sz w:val="20"/>
                <w:szCs w:val="20"/>
              </w:rPr>
            </w:pPr>
            <w:r>
              <w:rPr>
                <w:color w:val="auto"/>
                <w:sz w:val="20"/>
                <w:szCs w:val="20"/>
              </w:rPr>
              <w:t>30 novembre 2026</w:t>
            </w:r>
          </w:p>
        </w:tc>
      </w:tr>
      <w:tr w:rsidR="00D31FE5" w14:paraId="10342C41"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9BF3FC" w14:textId="77777777" w:rsidR="00D31FE5" w:rsidRDefault="00A147C2">
            <w:pPr>
              <w:spacing w:line="260" w:lineRule="auto"/>
              <w:rPr>
                <w:color w:val="auto"/>
                <w:sz w:val="20"/>
                <w:szCs w:val="20"/>
              </w:rPr>
            </w:pPr>
            <w:r>
              <w:rPr>
                <w:color w:val="auto"/>
                <w:sz w:val="20"/>
                <w:szCs w:val="20"/>
              </w:rPr>
              <w:t>Remise des actes de notoriété et décision unanime des coïndivisaires autorisant la cession</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EBF1A7" w14:textId="77777777" w:rsidR="00D31FE5" w:rsidRDefault="00A147C2">
            <w:pPr>
              <w:spacing w:line="260" w:lineRule="auto"/>
              <w:jc w:val="center"/>
              <w:rPr>
                <w:color w:val="auto"/>
                <w:sz w:val="20"/>
                <w:szCs w:val="20"/>
              </w:rPr>
            </w:pPr>
            <w:r>
              <w:rPr>
                <w:color w:val="auto"/>
                <w:sz w:val="20"/>
                <w:szCs w:val="20"/>
              </w:rPr>
              <w:t>Héritiers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A244BE" w14:textId="77777777" w:rsidR="00D31FE5" w:rsidRDefault="00A147C2">
            <w:pPr>
              <w:spacing w:line="260" w:lineRule="auto"/>
              <w:jc w:val="center"/>
              <w:rPr>
                <w:color w:val="auto"/>
                <w:sz w:val="20"/>
                <w:szCs w:val="20"/>
              </w:rPr>
            </w:pPr>
            <w:r>
              <w:rPr>
                <w:color w:val="auto"/>
                <w:sz w:val="20"/>
                <w:szCs w:val="20"/>
              </w:rPr>
              <w:t>Signature du Compromis</w:t>
            </w:r>
          </w:p>
        </w:tc>
      </w:tr>
      <w:tr w:rsidR="00D31FE5" w14:paraId="3DCD41A9"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927D93" w14:textId="77777777" w:rsidR="00D31FE5" w:rsidRDefault="00A147C2">
            <w:pPr>
              <w:spacing w:line="260" w:lineRule="auto"/>
              <w:rPr>
                <w:color w:val="auto"/>
                <w:sz w:val="20"/>
                <w:szCs w:val="20"/>
              </w:rPr>
            </w:pPr>
            <w:r>
              <w:rPr>
                <w:color w:val="auto"/>
                <w:sz w:val="20"/>
                <w:szCs w:val="20"/>
              </w:rPr>
              <w:t>Signature du Compromis, avec projets de convention de Gap et de convention de séquestre</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E84093" w14:textId="77777777" w:rsidR="00D31FE5" w:rsidRDefault="00A147C2">
            <w:pPr>
              <w:spacing w:line="260" w:lineRule="auto"/>
              <w:jc w:val="center"/>
              <w:rPr>
                <w:color w:val="auto"/>
                <w:sz w:val="20"/>
                <w:szCs w:val="20"/>
              </w:rPr>
            </w:pPr>
            <w:r>
              <w:rPr>
                <w:color w:val="auto"/>
                <w:sz w:val="20"/>
                <w:szCs w:val="20"/>
              </w:rPr>
              <w:t>Vendeurs / Héritiers / Acquéreur</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022EE2" w14:textId="77777777" w:rsidR="00D31FE5" w:rsidRDefault="00A147C2">
            <w:pPr>
              <w:spacing w:line="260" w:lineRule="auto"/>
              <w:jc w:val="center"/>
              <w:rPr>
                <w:color w:val="auto"/>
                <w:sz w:val="20"/>
                <w:szCs w:val="20"/>
              </w:rPr>
            </w:pPr>
            <w:r>
              <w:rPr>
                <w:color w:val="auto"/>
                <w:sz w:val="20"/>
                <w:szCs w:val="20"/>
              </w:rPr>
              <w:t>31 janvier 2027</w:t>
            </w:r>
          </w:p>
        </w:tc>
      </w:tr>
      <w:tr w:rsidR="00D31FE5" w14:paraId="3D95D460"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5CB4A8" w14:textId="77777777" w:rsidR="00D31FE5" w:rsidRDefault="00A147C2">
            <w:pPr>
              <w:spacing w:line="260" w:lineRule="auto"/>
              <w:rPr>
                <w:color w:val="auto"/>
                <w:sz w:val="20"/>
                <w:szCs w:val="20"/>
              </w:rPr>
            </w:pPr>
            <w:r>
              <w:rPr>
                <w:color w:val="auto"/>
                <w:sz w:val="20"/>
                <w:szCs w:val="20"/>
              </w:rPr>
              <w:t>Notification de l’offre ou du refus de financement</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8B56B7" w14:textId="77777777" w:rsidR="00D31FE5" w:rsidRDefault="00A147C2">
            <w:pPr>
              <w:spacing w:line="260" w:lineRule="auto"/>
              <w:jc w:val="center"/>
              <w:rPr>
                <w:color w:val="auto"/>
                <w:sz w:val="20"/>
                <w:szCs w:val="20"/>
              </w:rPr>
            </w:pPr>
            <w:r>
              <w:rPr>
                <w:color w:val="auto"/>
                <w:sz w:val="20"/>
                <w:szCs w:val="20"/>
              </w:rPr>
              <w:t>Acquéreur</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8A8179" w14:textId="77777777" w:rsidR="00D31FE5" w:rsidRDefault="00A147C2">
            <w:pPr>
              <w:spacing w:line="260" w:lineRule="auto"/>
              <w:jc w:val="center"/>
              <w:rPr>
                <w:color w:val="auto"/>
                <w:sz w:val="20"/>
                <w:szCs w:val="20"/>
              </w:rPr>
            </w:pPr>
            <w:r>
              <w:rPr>
                <w:color w:val="auto"/>
                <w:sz w:val="20"/>
                <w:szCs w:val="20"/>
              </w:rPr>
              <w:t>26 février 2027</w:t>
            </w:r>
          </w:p>
        </w:tc>
      </w:tr>
      <w:tr w:rsidR="00D31FE5" w14:paraId="4A52BE79"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01436A" w14:textId="77777777" w:rsidR="00D31FE5" w:rsidRDefault="00A147C2">
            <w:pPr>
              <w:spacing w:line="260" w:lineRule="auto"/>
              <w:rPr>
                <w:color w:val="auto"/>
                <w:sz w:val="20"/>
                <w:szCs w:val="20"/>
              </w:rPr>
            </w:pPr>
            <w:r>
              <w:rPr>
                <w:color w:val="auto"/>
                <w:sz w:val="20"/>
                <w:szCs w:val="20"/>
              </w:rPr>
              <w:t>Notification aux Gérants et information des salariés (art. L.23-10-1 C. com.)</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83F980" w14:textId="77777777" w:rsidR="00D31FE5" w:rsidRDefault="00A147C2">
            <w:pPr>
              <w:spacing w:line="260" w:lineRule="auto"/>
              <w:jc w:val="center"/>
              <w:rPr>
                <w:color w:val="auto"/>
                <w:sz w:val="20"/>
                <w:szCs w:val="20"/>
              </w:rPr>
            </w:pPr>
            <w:r>
              <w:rPr>
                <w:color w:val="auto"/>
                <w:sz w:val="20"/>
                <w:szCs w:val="20"/>
              </w:rPr>
              <w:t>Vendeurs / Gérants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075BA0" w14:textId="77777777" w:rsidR="00D31FE5" w:rsidRDefault="00A147C2">
            <w:pPr>
              <w:spacing w:line="260" w:lineRule="auto"/>
              <w:jc w:val="center"/>
              <w:rPr>
                <w:color w:val="auto"/>
                <w:sz w:val="20"/>
                <w:szCs w:val="20"/>
              </w:rPr>
            </w:pPr>
            <w:r>
              <w:rPr>
                <w:color w:val="auto"/>
                <w:sz w:val="20"/>
                <w:szCs w:val="20"/>
              </w:rPr>
              <w:t>26 février 2027</w:t>
            </w:r>
          </w:p>
        </w:tc>
      </w:tr>
      <w:tr w:rsidR="00D31FE5" w14:paraId="0DB746A7"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620E62" w14:textId="77777777" w:rsidR="00D31FE5" w:rsidRDefault="00A147C2">
            <w:pPr>
              <w:spacing w:line="260" w:lineRule="auto"/>
              <w:rPr>
                <w:color w:val="auto"/>
                <w:sz w:val="20"/>
                <w:szCs w:val="20"/>
              </w:rPr>
            </w:pPr>
            <w:r>
              <w:rPr>
                <w:color w:val="auto"/>
                <w:sz w:val="20"/>
                <w:szCs w:val="20"/>
              </w:rPr>
              <w:t>Désignation du commissaire à la transformation</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CEAB0E" w14:textId="77777777" w:rsidR="00D31FE5" w:rsidRDefault="00A147C2">
            <w:pPr>
              <w:spacing w:line="260" w:lineRule="auto"/>
              <w:jc w:val="center"/>
              <w:rPr>
                <w:color w:val="auto"/>
                <w:sz w:val="20"/>
                <w:szCs w:val="20"/>
              </w:rPr>
            </w:pPr>
            <w:r>
              <w:rPr>
                <w:color w:val="auto"/>
                <w:sz w:val="20"/>
                <w:szCs w:val="20"/>
              </w:rPr>
              <w:t>Vendeurs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850FAD" w14:textId="77777777" w:rsidR="00D31FE5" w:rsidRDefault="00A147C2">
            <w:pPr>
              <w:spacing w:line="260" w:lineRule="auto"/>
              <w:jc w:val="center"/>
              <w:rPr>
                <w:color w:val="auto"/>
                <w:sz w:val="20"/>
                <w:szCs w:val="20"/>
              </w:rPr>
            </w:pPr>
            <w:r>
              <w:rPr>
                <w:color w:val="auto"/>
                <w:sz w:val="20"/>
                <w:szCs w:val="20"/>
              </w:rPr>
              <w:t>26 février 2027</w:t>
            </w:r>
          </w:p>
        </w:tc>
      </w:tr>
      <w:tr w:rsidR="00D31FE5" w14:paraId="13D1C239"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1E303C" w14:textId="77777777" w:rsidR="00D31FE5" w:rsidRDefault="00A147C2">
            <w:pPr>
              <w:spacing w:line="260" w:lineRule="auto"/>
              <w:rPr>
                <w:color w:val="auto"/>
                <w:sz w:val="20"/>
                <w:szCs w:val="20"/>
              </w:rPr>
            </w:pPr>
            <w:r>
              <w:rPr>
                <w:color w:val="auto"/>
                <w:sz w:val="20"/>
                <w:szCs w:val="20"/>
              </w:rPr>
              <w:t>Levée des Conditions Préalables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2D5725" w14:textId="77777777" w:rsidR="00D31FE5" w:rsidRDefault="00A147C2">
            <w:pPr>
              <w:spacing w:line="260" w:lineRule="auto"/>
              <w:jc w:val="center"/>
              <w:rPr>
                <w:color w:val="auto"/>
                <w:sz w:val="20"/>
                <w:szCs w:val="20"/>
              </w:rPr>
            </w:pPr>
            <w:r>
              <w:rPr>
                <w:color w:val="auto"/>
                <w:sz w:val="20"/>
                <w:szCs w:val="20"/>
              </w:rPr>
              <w:t>Vendeurs / Acquéreur</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50F1E" w14:textId="77777777" w:rsidR="00D31FE5" w:rsidRDefault="00A147C2">
            <w:pPr>
              <w:spacing w:line="260" w:lineRule="auto"/>
              <w:jc w:val="center"/>
              <w:rPr>
                <w:color w:val="auto"/>
                <w:sz w:val="20"/>
                <w:szCs w:val="20"/>
              </w:rPr>
            </w:pPr>
            <w:r>
              <w:rPr>
                <w:color w:val="auto"/>
                <w:sz w:val="20"/>
                <w:szCs w:val="20"/>
              </w:rPr>
              <w:t>Date Butoir</w:t>
            </w:r>
          </w:p>
        </w:tc>
      </w:tr>
      <w:tr w:rsidR="00D31FE5" w14:paraId="7BEF96E0"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14D3C1" w14:textId="77777777" w:rsidR="00D31FE5" w:rsidRDefault="00A147C2">
            <w:pPr>
              <w:spacing w:line="260" w:lineRule="auto"/>
              <w:rPr>
                <w:color w:val="auto"/>
                <w:sz w:val="20"/>
                <w:szCs w:val="20"/>
              </w:rPr>
            </w:pPr>
            <w:r>
              <w:rPr>
                <w:color w:val="auto"/>
                <w:sz w:val="20"/>
                <w:szCs w:val="20"/>
              </w:rPr>
              <w:t>Transformation en SAS, signature des actes définitifs et constitution du séquestre</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0C8527" w14:textId="77777777" w:rsidR="00D31FE5" w:rsidRDefault="00A147C2">
            <w:pPr>
              <w:spacing w:line="260" w:lineRule="auto"/>
              <w:jc w:val="center"/>
              <w:rPr>
                <w:color w:val="auto"/>
                <w:sz w:val="20"/>
                <w:szCs w:val="20"/>
              </w:rPr>
            </w:pPr>
            <w:r>
              <w:rPr>
                <w:color w:val="auto"/>
                <w:sz w:val="20"/>
                <w:szCs w:val="20"/>
              </w:rPr>
              <w:t>Vendeurs / Héritiers / Acquéreur</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5D14B1" w14:textId="77777777" w:rsidR="00D31FE5" w:rsidRDefault="00A147C2">
            <w:pPr>
              <w:spacing w:line="260" w:lineRule="auto"/>
              <w:jc w:val="center"/>
              <w:rPr>
                <w:color w:val="auto"/>
                <w:sz w:val="20"/>
                <w:szCs w:val="20"/>
              </w:rPr>
            </w:pPr>
            <w:r>
              <w:rPr>
                <w:color w:val="auto"/>
                <w:sz w:val="20"/>
                <w:szCs w:val="20"/>
              </w:rPr>
              <w:t>31 mars 2027 (prorogation de plein droit au 15 avril 2027)</w:t>
            </w:r>
          </w:p>
        </w:tc>
      </w:tr>
    </w:tbl>
    <w:p w14:paraId="3A132BB9" w14:textId="77777777" w:rsidR="009009CE" w:rsidRDefault="009009CE" w:rsidP="009009CE">
      <w:pPr>
        <w:pStyle w:val="Sansinterligne"/>
      </w:pPr>
    </w:p>
    <w:p w14:paraId="7D57CA90" w14:textId="6A3CD062" w:rsidR="00D31FE5" w:rsidRDefault="00A147C2">
      <w:pPr>
        <w:keepNext/>
        <w:spacing w:before="300" w:after="120" w:line="280" w:lineRule="auto"/>
        <w:rPr>
          <w:color w:val="auto"/>
        </w:rPr>
      </w:pPr>
      <w:r>
        <w:rPr>
          <w:b/>
          <w:bCs/>
          <w:color w:val="auto"/>
        </w:rPr>
        <w:lastRenderedPageBreak/>
        <w:t>§ 6. — Conditions Préalables</w:t>
      </w:r>
    </w:p>
    <w:p w14:paraId="2C02FC49" w14:textId="77777777" w:rsidR="00D31FE5" w:rsidRDefault="00A147C2">
      <w:pPr>
        <w:spacing w:after="120" w:line="280" w:lineRule="auto"/>
        <w:jc w:val="both"/>
        <w:rPr>
          <w:color w:val="auto"/>
          <w:sz w:val="20"/>
          <w:szCs w:val="20"/>
        </w:rPr>
      </w:pPr>
      <w:r>
        <w:rPr>
          <w:color w:val="auto"/>
          <w:sz w:val="20"/>
          <w:szCs w:val="20"/>
        </w:rPr>
        <w:t>La réalisation de la cession des Titres est subordonnée à la réalisation des Conditions Préalables suivantes :</w:t>
      </w:r>
    </w:p>
    <w:p w14:paraId="4A459CB3" w14:textId="77777777" w:rsidR="001B0096" w:rsidRDefault="00A147C2">
      <w:pPr>
        <w:pStyle w:val="Paragraphedeliste"/>
        <w:numPr>
          <w:ilvl w:val="0"/>
          <w:numId w:val="2"/>
        </w:numPr>
        <w:spacing w:after="80" w:line="280" w:lineRule="auto"/>
        <w:jc w:val="both"/>
        <w:rPr>
          <w:color w:val="auto"/>
          <w:sz w:val="20"/>
          <w:szCs w:val="20"/>
        </w:rPr>
      </w:pPr>
      <w:r>
        <w:rPr>
          <w:b/>
          <w:bCs/>
          <w:color w:val="auto"/>
          <w:sz w:val="20"/>
          <w:szCs w:val="20"/>
        </w:rPr>
        <w:t>Financement bancaire</w:t>
      </w:r>
      <w:r>
        <w:rPr>
          <w:color w:val="auto"/>
          <w:sz w:val="20"/>
          <w:szCs w:val="20"/>
        </w:rPr>
        <w:t xml:space="preserve"> : obtention par l’Acquéreur d’un ou plusieurs prêts d’un montant total de cinq cent quatre-vingt mille euros (580 000,00 €), d’une durée de remboursement de dix (10) ans, à un taux nominal annuel fixe n’excédant pas quatre pour cent (4,00 %), hors assurance emprunteur et hors frais de dossier, aux conditions habituelles de garantie. </w:t>
      </w:r>
    </w:p>
    <w:p w14:paraId="09954DAC" w14:textId="4A2B809A" w:rsidR="00D31FE5" w:rsidRDefault="00A147C2" w:rsidP="001B0096">
      <w:pPr>
        <w:pStyle w:val="Paragraphedeliste"/>
        <w:spacing w:after="80" w:line="280" w:lineRule="auto"/>
        <w:ind w:left="360"/>
        <w:jc w:val="both"/>
        <w:rPr>
          <w:color w:val="auto"/>
          <w:sz w:val="20"/>
          <w:szCs w:val="20"/>
        </w:rPr>
      </w:pPr>
      <w:r>
        <w:rPr>
          <w:color w:val="auto"/>
          <w:sz w:val="20"/>
          <w:szCs w:val="20"/>
        </w:rPr>
        <w:t>L’Acquéreur s’oblige à déposer au moins une demande de financement conforme à ces caractéristiques dans un délai de quinze (15) Jours Ouvrés à compter de la Date de Signature, à en justifier sur simple demande écrite d’un Vendeur et à notifier aux Vendeurs l’offre ou le refus obtenu au plus tard le 26 février 2027. Toute offre d’un montant inférieur, d’une durée de remboursement plus courte ou d’un taux supérieur à ces caractéristiques équivaut à un refus de financement ; l’Acquéreur peut la décliner sans que la condition puisse être réputée accomplie en application de l’article 1304-3 du Code civil ;</w:t>
      </w:r>
    </w:p>
    <w:p w14:paraId="3FD16819"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Représentation de YODA</w:t>
      </w:r>
      <w:r>
        <w:rPr>
          <w:color w:val="auto"/>
          <w:sz w:val="20"/>
          <w:szCs w:val="20"/>
        </w:rPr>
        <w:t> : désignation du mandataire unique de l’indivision, nomination d’un gérant de YODA et ratification de la Lettre par YODA (§ 4.7) ;</w:t>
      </w:r>
    </w:p>
    <w:p w14:paraId="5F934BCA"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Unanimité des coïndivisaires</w:t>
      </w:r>
      <w:r>
        <w:rPr>
          <w:color w:val="auto"/>
          <w:sz w:val="20"/>
          <w:szCs w:val="20"/>
        </w:rPr>
        <w:t> : décision unanime des coïndivisaires, en qualité d’associé unique de YODA, autorisant la cession, et remise des actes de notoriété (§ 4.7) ;</w:t>
      </w:r>
    </w:p>
    <w:p w14:paraId="30CF73E1"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Autorisation de TICETTAC</w:t>
      </w:r>
      <w:r>
        <w:rPr>
          <w:color w:val="auto"/>
          <w:sz w:val="20"/>
          <w:szCs w:val="20"/>
        </w:rPr>
        <w:t> : remise d’une décision de l’associé unique de TICETTAC autorisant la cession de ses Titres aux conditions de la Lettre ;</w:t>
      </w:r>
    </w:p>
    <w:p w14:paraId="219D3D02"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Comptes de Référence</w:t>
      </w:r>
      <w:r>
        <w:rPr>
          <w:color w:val="auto"/>
          <w:sz w:val="20"/>
          <w:szCs w:val="20"/>
        </w:rPr>
        <w:t> : approbation des Comptes de Référence, conformes aux comptes arrêtés par la gérance et communiqués à l’Acquéreur, avec affectation intégrale du résultat de l’exercice clos le 31 mai 2026 en réserves ou en report à nouveau (§ 7.1), sous réserve du § 3.2 ;</w:t>
      </w:r>
    </w:p>
    <w:p w14:paraId="283A2708"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Absence de Fuite</w:t>
      </w:r>
      <w:r>
        <w:rPr>
          <w:color w:val="auto"/>
          <w:sz w:val="20"/>
          <w:szCs w:val="20"/>
        </w:rPr>
        <w:t> : absence de toute Fuite non déduite du Prix de Cession et remise de l’attestation de non-Fuite (§ 3.6) ;</w:t>
      </w:r>
    </w:p>
    <w:p w14:paraId="59F82550"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Comptes courants et conventions</w:t>
      </w:r>
      <w:r>
        <w:rPr>
          <w:color w:val="auto"/>
          <w:sz w:val="20"/>
          <w:szCs w:val="20"/>
        </w:rPr>
        <w:t> : régularisation du compte courant d’associé de YODA, remboursement de celui de TICETTAC et résiliation des conventions (§ 4.6) ;</w:t>
      </w:r>
    </w:p>
    <w:p w14:paraId="1FBC4BE0"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Transformation en SAS</w:t>
      </w:r>
      <w:r>
        <w:rPr>
          <w:color w:val="auto"/>
          <w:sz w:val="20"/>
          <w:szCs w:val="20"/>
        </w:rPr>
        <w:t> : transformation de la Société, agrément de l’Acquéreur et mise en place des organes transitoires (§ 4.8) ;</w:t>
      </w:r>
    </w:p>
    <w:p w14:paraId="15B793BD" w14:textId="16608986"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Organes de direction</w:t>
      </w:r>
      <w:r>
        <w:rPr>
          <w:color w:val="auto"/>
          <w:sz w:val="20"/>
          <w:szCs w:val="20"/>
        </w:rPr>
        <w:t> : démission des Gérants en fonctions et nomination de l’Acquéreur en qualité de Président (§ 4.9) ;</w:t>
      </w:r>
    </w:p>
    <w:p w14:paraId="3EAB7873"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Non-concurrence et non-débauchage</w:t>
      </w:r>
      <w:r>
        <w:rPr>
          <w:color w:val="auto"/>
          <w:sz w:val="20"/>
          <w:szCs w:val="20"/>
        </w:rPr>
        <w:t> : souscription par Messieurs Claude Gérard Auguste FERSING et Pierre Olivier ANDRE des engagements visés au § 4.10 ;</w:t>
      </w:r>
    </w:p>
    <w:p w14:paraId="5338B5DC"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Information des salariés</w:t>
      </w:r>
      <w:r>
        <w:rPr>
          <w:color w:val="auto"/>
          <w:sz w:val="20"/>
          <w:szCs w:val="20"/>
        </w:rPr>
        <w:t> : purge de la procédure prévue aux articles L.23-10-1 et suivants du Code de commerce, sans présentation d’une offre d’achat (§ 4.11) ;</w:t>
      </w:r>
    </w:p>
    <w:p w14:paraId="41A589D8"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Maintien du Bail</w:t>
      </w:r>
      <w:r>
        <w:rPr>
          <w:color w:val="auto"/>
          <w:sz w:val="20"/>
          <w:szCs w:val="20"/>
        </w:rPr>
        <w:t> : justification du maintien du Bail dans ses conditions actuelles, sans résiliation, congé ni modification substantielle (§ 4.12) ;</w:t>
      </w:r>
    </w:p>
    <w:p w14:paraId="06A603E8"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Actifs numériques et nom « Coussemacq »</w:t>
      </w:r>
      <w:r>
        <w:rPr>
          <w:color w:val="auto"/>
          <w:sz w:val="20"/>
          <w:szCs w:val="20"/>
        </w:rPr>
        <w:t> : remise des accès administrateurs et signature de l’acte de reconnaissance par Monsieur Jean-Louis Raymond COUSSEMACQ (§ 4.13) ;</w:t>
      </w:r>
    </w:p>
    <w:p w14:paraId="29F085FE"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Absence de nantissement</w:t>
      </w:r>
      <w:r>
        <w:rPr>
          <w:color w:val="auto"/>
          <w:sz w:val="20"/>
          <w:szCs w:val="20"/>
        </w:rPr>
        <w:t> : délivrance par le greffe du Tribunal de commerce d’ARRAS d’un état ne révélant aucune inscription, aucun privilège ni aucun nantissement sur les Titres et le fonds de commerce exploité par la Société, à l’exception des sûretés garantissant les emprunts bancaires figurant dans les Comptes de Référence, préalablement communiquées par écrit à l’Acquéreur ;</w:t>
      </w:r>
    </w:p>
    <w:p w14:paraId="0B512948"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Absence de Changement Significatif Défavorable</w:t>
      </w:r>
      <w:r>
        <w:rPr>
          <w:color w:val="auto"/>
          <w:sz w:val="20"/>
          <w:szCs w:val="20"/>
        </w:rPr>
        <w:t xml:space="preserve"> jusqu’à la Date de Cession ;</w:t>
      </w:r>
    </w:p>
    <w:p w14:paraId="43A977FD"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lastRenderedPageBreak/>
        <w:t>Accord des cocontractants</w:t>
      </w:r>
      <w:r>
        <w:rPr>
          <w:color w:val="auto"/>
          <w:sz w:val="20"/>
          <w:szCs w:val="20"/>
        </w:rPr>
        <w:t> : obtention, sans indemnité, de l’accord à la cession de tout cocontractant de la Société lié par une clause de changement de contrôle ou de dirigeant, notamment les établissements prêteurs ;</w:t>
      </w:r>
    </w:p>
    <w:p w14:paraId="576CEDAA"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Urbanisme et accès réglementaire</w:t>
      </w:r>
      <w:r>
        <w:rPr>
          <w:color w:val="auto"/>
          <w:sz w:val="20"/>
          <w:szCs w:val="20"/>
        </w:rPr>
        <w:t> : obtention de tous justificatifs et rapports de contrôle (urbanisme, amiante, environnement, sécurité, établissement recevant du public, accessibilité aux personnes à mobilité réduite) ne révélant aucune non-conformité imposant des travaux ou une mise en conformité d’un coût total supérieur à dix mille euros (10 000,00 €) hors taxes, ni aucune mesure de fermeture administrative ;</w:t>
      </w:r>
    </w:p>
    <w:p w14:paraId="08E67AE9"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Gap et séquestre</w:t>
      </w:r>
      <w:r>
        <w:rPr>
          <w:color w:val="auto"/>
          <w:sz w:val="20"/>
          <w:szCs w:val="20"/>
        </w:rPr>
        <w:t> : signature de la convention de Gap et de la convention de séquestre conformes aux § 4.1 à § 4.4 ;</w:t>
      </w:r>
    </w:p>
    <w:p w14:paraId="0D06028E"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Survivance de l’Acquéreur</w:t>
      </w:r>
      <w:r>
        <w:rPr>
          <w:color w:val="auto"/>
          <w:sz w:val="20"/>
          <w:szCs w:val="20"/>
        </w:rPr>
        <w:t> : Madame Angélique MATTON doit être en vie et ne pas être atteinte d’une invalidité de deuxième ou troisième catégorie à la Date de Cession ;</w:t>
      </w:r>
    </w:p>
    <w:p w14:paraId="3A9CC71F" w14:textId="4B3AE388" w:rsidR="00D31FE5" w:rsidRDefault="00A147C2">
      <w:pPr>
        <w:pStyle w:val="Paragraphedeliste"/>
        <w:numPr>
          <w:ilvl w:val="0"/>
          <w:numId w:val="2"/>
        </w:numPr>
        <w:spacing w:after="120" w:line="280" w:lineRule="auto"/>
        <w:jc w:val="both"/>
        <w:rPr>
          <w:color w:val="auto"/>
          <w:sz w:val="20"/>
          <w:szCs w:val="20"/>
        </w:rPr>
      </w:pPr>
      <w:r>
        <w:rPr>
          <w:b/>
          <w:bCs/>
          <w:color w:val="auto"/>
          <w:sz w:val="20"/>
          <w:szCs w:val="20"/>
        </w:rPr>
        <w:t>Pouvoirs bancaires</w:t>
      </w:r>
      <w:r>
        <w:rPr>
          <w:color w:val="auto"/>
          <w:sz w:val="20"/>
          <w:szCs w:val="20"/>
        </w:rPr>
        <w:t> : renonciation des Gérants sortants à leurs pouvoirs sur les comptes bancaires de la Société et remise des moyens de paiement à la Date de Cession.</w:t>
      </w:r>
    </w:p>
    <w:p w14:paraId="2B8FB952" w14:textId="77777777" w:rsidR="00D31FE5" w:rsidRDefault="00A147C2">
      <w:pPr>
        <w:spacing w:after="120" w:line="280" w:lineRule="auto"/>
        <w:jc w:val="both"/>
        <w:rPr>
          <w:color w:val="auto"/>
          <w:sz w:val="20"/>
          <w:szCs w:val="20"/>
        </w:rPr>
      </w:pPr>
      <w:r>
        <w:rPr>
          <w:color w:val="auto"/>
          <w:sz w:val="20"/>
          <w:szCs w:val="20"/>
        </w:rPr>
        <w:t>Les Conditions Préalables sont stipulées au bénéfice exclusif de l’Acquéreur, qui pourra seul y renoncer, en tout ou partie, par notification adressée aux Vendeurs au plus tard à la Date de Cession.</w:t>
      </w:r>
    </w:p>
    <w:p w14:paraId="43C53616" w14:textId="77777777" w:rsidR="00D31FE5" w:rsidRDefault="00A147C2">
      <w:pPr>
        <w:spacing w:after="120" w:line="280" w:lineRule="auto"/>
        <w:jc w:val="both"/>
        <w:rPr>
          <w:color w:val="auto"/>
          <w:sz w:val="20"/>
          <w:szCs w:val="20"/>
        </w:rPr>
      </w:pPr>
      <w:r>
        <w:rPr>
          <w:color w:val="auto"/>
          <w:sz w:val="20"/>
          <w:szCs w:val="20"/>
        </w:rPr>
        <w:t>À défaut de réalisation ou de renonciation de l’ensemble des Conditions Préalables à la Date Butoir, les engagements des Parties au titre de la Lettre et du Compromis deviendront caducs de plein droit, sans indemnité de part ni d’autre, sous réserve du § 4.8 (e), des stipulations ayant vocation à survivre (§ 9, § 10, § 11 et § 12) et de la responsabilité de la Partie à laquelle la non-réalisation serait imputable.</w:t>
      </w:r>
    </w:p>
    <w:p w14:paraId="7FB8C5C7" w14:textId="77777777" w:rsidR="00D31FE5" w:rsidRDefault="00A147C2">
      <w:pPr>
        <w:keepNext/>
        <w:spacing w:before="300" w:after="120" w:line="280" w:lineRule="auto"/>
        <w:rPr>
          <w:color w:val="auto"/>
        </w:rPr>
      </w:pPr>
      <w:r>
        <w:rPr>
          <w:b/>
          <w:bCs/>
          <w:color w:val="auto"/>
        </w:rPr>
        <w:t>§ 7. — Gestion intercalaire, engagements de vote et Promesse de Porte-Fort</w:t>
      </w:r>
    </w:p>
    <w:p w14:paraId="6E8850B0" w14:textId="77777777" w:rsidR="00D31FE5" w:rsidRDefault="00A147C2">
      <w:pPr>
        <w:keepNext/>
        <w:spacing w:before="200" w:after="100" w:line="280" w:lineRule="auto"/>
        <w:rPr>
          <w:color w:val="auto"/>
          <w:sz w:val="20"/>
          <w:szCs w:val="20"/>
        </w:rPr>
      </w:pPr>
      <w:r>
        <w:rPr>
          <w:b/>
          <w:bCs/>
          <w:color w:val="auto"/>
          <w:sz w:val="20"/>
          <w:szCs w:val="20"/>
        </w:rPr>
        <w:t>7.1 Engagements directs des Vendeurs</w:t>
      </w:r>
    </w:p>
    <w:p w14:paraId="7E8C5144" w14:textId="77777777" w:rsidR="00D31FE5" w:rsidRDefault="00A147C2">
      <w:pPr>
        <w:spacing w:after="120" w:line="280" w:lineRule="auto"/>
        <w:jc w:val="both"/>
        <w:rPr>
          <w:color w:val="auto"/>
          <w:sz w:val="20"/>
          <w:szCs w:val="20"/>
        </w:rPr>
      </w:pPr>
      <w:r>
        <w:rPr>
          <w:color w:val="auto"/>
          <w:sz w:val="20"/>
          <w:szCs w:val="20"/>
        </w:rPr>
        <w:t>Chacun des Vendeurs, en sa qualité d’associé de la Société, s’engage, à compter de la Date de Signature et jusqu’à la Date de Cession :</w:t>
      </w:r>
    </w:p>
    <w:p w14:paraId="68169C1B"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à ne proposer, voter ni décider aucune distribution de dividendes, d’acomptes sur dividendes, de réserves, de primes ou de report à nouveau, aucune réduction ou aucun amortissement du capital et, plus généralement, aucune Fuite ;</w:t>
      </w:r>
    </w:p>
    <w:p w14:paraId="466FA22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à approuver, au plus tard le 30 novembre 2026, conformément à l’article L.223-26 du Code de commerce, les Comptes de Référence, conformes aux comptes arrêtés par la gérance et communiqués à l’Acquéreur, et à affecter l’intégralité du résultat de l’exercice clos le 31 mai 2026, soit 110 499 €, en réserves ou en report à nouveau ;</w:t>
      </w:r>
    </w:p>
    <w:p w14:paraId="43ABC286"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(iii)</w:t>
      </w:r>
      <w:r>
        <w:rPr>
          <w:color w:val="auto"/>
          <w:sz w:val="20"/>
          <w:szCs w:val="20"/>
        </w:rPr>
        <w:tab/>
        <w:t>à ne consentir aucune modification des statuts de la Société autre que la transformation prévue au § 4.8 ;</w:t>
      </w:r>
    </w:p>
    <w:p w14:paraId="2F527628"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(iv)</w:t>
      </w:r>
      <w:r>
        <w:rPr>
          <w:color w:val="auto"/>
          <w:sz w:val="20"/>
          <w:szCs w:val="20"/>
        </w:rPr>
        <w:tab/>
        <w:t>à ne céder, nantir ni grever, et à ne promettre de céder, tout ou partie des Titres, sauf à l’Acquéreur.</w:t>
      </w:r>
    </w:p>
    <w:p w14:paraId="098BB074" w14:textId="77777777" w:rsidR="00D31FE5" w:rsidRDefault="00A147C2">
      <w:pPr>
        <w:keepNext/>
        <w:spacing w:before="200" w:after="100" w:line="280" w:lineRule="auto"/>
        <w:rPr>
          <w:color w:val="auto"/>
          <w:sz w:val="20"/>
          <w:szCs w:val="20"/>
        </w:rPr>
      </w:pPr>
      <w:r>
        <w:rPr>
          <w:b/>
          <w:bCs/>
          <w:color w:val="auto"/>
          <w:sz w:val="20"/>
          <w:szCs w:val="20"/>
        </w:rPr>
        <w:t>7.2 Promesse de Porte-Fort de gestion</w:t>
      </w:r>
    </w:p>
    <w:p w14:paraId="4EFD1666" w14:textId="77777777" w:rsidR="00D31FE5" w:rsidRDefault="00A147C2">
      <w:pPr>
        <w:spacing w:after="120" w:line="280" w:lineRule="auto"/>
        <w:jc w:val="both"/>
        <w:rPr>
          <w:color w:val="auto"/>
          <w:sz w:val="20"/>
          <w:szCs w:val="20"/>
        </w:rPr>
      </w:pPr>
      <w:r>
        <w:rPr>
          <w:color w:val="auto"/>
          <w:sz w:val="20"/>
          <w:szCs w:val="20"/>
        </w:rPr>
        <w:t>Les Vendeurs se portent fort, en application de l’article 1204 du Code civil, que, jusqu’à la Date de Cession, les Gérants géreront la Société dans le Cours Normal des Affaires et, notamment :</w:t>
      </w:r>
    </w:p>
    <w:p w14:paraId="5E51331A" w14:textId="23B6D313" w:rsidR="00D31FE5" w:rsidRDefault="00197637">
      <w:pPr>
        <w:pStyle w:val="Paragraphedeliste"/>
        <w:numPr>
          <w:ilvl w:val="0"/>
          <w:numId w:val="2"/>
        </w:numPr>
        <w:spacing w:after="80" w:line="280" w:lineRule="auto"/>
        <w:jc w:val="both"/>
        <w:rPr>
          <w:color w:val="auto"/>
          <w:sz w:val="20"/>
          <w:szCs w:val="20"/>
        </w:rPr>
      </w:pPr>
      <w:r>
        <w:rPr>
          <w:color w:val="auto"/>
          <w:sz w:val="20"/>
          <w:szCs w:val="20"/>
        </w:rPr>
        <w:t>ne réaliseront ni ne permettront aucune Fuite, et notamment aucune avance ni aucune augmentation du solde débiteur d’un compte courant au profit d’un Vendeur ou d’une Personne Liée ;</w:t>
      </w:r>
    </w:p>
    <w:p w14:paraId="6C22436F" w14:textId="1F102316" w:rsidR="00D31FE5" w:rsidRDefault="00197637">
      <w:pPr>
        <w:pStyle w:val="Paragraphedeliste"/>
        <w:numPr>
          <w:ilvl w:val="0"/>
          <w:numId w:val="2"/>
        </w:numPr>
        <w:spacing w:after="80" w:line="280" w:lineRule="auto"/>
        <w:jc w:val="both"/>
        <w:rPr>
          <w:color w:val="auto"/>
          <w:sz w:val="20"/>
          <w:szCs w:val="20"/>
        </w:rPr>
      </w:pPr>
      <w:r>
        <w:rPr>
          <w:color w:val="auto"/>
          <w:sz w:val="20"/>
          <w:szCs w:val="20"/>
        </w:rPr>
        <w:lastRenderedPageBreak/>
        <w:t>n’engageront aucun emprunt nouveau ni aucune cession d’actif d’une valeur unitaire supérieure à cinq mille euros (5 000,00 €) hors taxes sans l’accord préalable et écrit de l’Acquéreur ;</w:t>
      </w:r>
    </w:p>
    <w:p w14:paraId="7981F51A" w14:textId="54BD9B3E" w:rsidR="00D31FE5" w:rsidRDefault="00197637">
      <w:pPr>
        <w:pStyle w:val="Paragraphedeliste"/>
        <w:numPr>
          <w:ilvl w:val="0"/>
          <w:numId w:val="2"/>
        </w:numPr>
        <w:spacing w:after="80" w:line="280" w:lineRule="auto"/>
        <w:jc w:val="both"/>
        <w:rPr>
          <w:color w:val="auto"/>
          <w:sz w:val="20"/>
          <w:szCs w:val="20"/>
        </w:rPr>
      </w:pPr>
      <w:r>
        <w:rPr>
          <w:color w:val="auto"/>
          <w:sz w:val="20"/>
          <w:szCs w:val="20"/>
        </w:rPr>
        <w:t>ne procéderont à aucun recrutement, licenciement ni modification des rémunérations ou des contrats de travail sans l’accord préalable et écrit de l’Acquéreur, à l’exception du remplacement poste pour poste d’un salarié aux conditions antérieures, et ne verseront aux Gérants aucune rémunération ni aucun avantage, sous quelque forme que ce soit ;</w:t>
      </w:r>
    </w:p>
    <w:p w14:paraId="09A4E959" w14:textId="63F11249" w:rsidR="00D31FE5" w:rsidRDefault="00197637">
      <w:pPr>
        <w:pStyle w:val="Paragraphedeliste"/>
        <w:numPr>
          <w:ilvl w:val="0"/>
          <w:numId w:val="2"/>
        </w:numPr>
        <w:spacing w:after="80" w:line="280" w:lineRule="auto"/>
        <w:jc w:val="both"/>
        <w:rPr>
          <w:color w:val="auto"/>
          <w:sz w:val="20"/>
          <w:szCs w:val="20"/>
        </w:rPr>
      </w:pPr>
      <w:r>
        <w:rPr>
          <w:color w:val="auto"/>
          <w:sz w:val="20"/>
          <w:szCs w:val="20"/>
        </w:rPr>
        <w:t>assureront le respect des obligations légales, fiscales et sociales de la Société et le paiement régulier de ses dettes (fournisseurs, loyers, charges, impôts) ;</w:t>
      </w:r>
    </w:p>
    <w:p w14:paraId="1698BB66" w14:textId="5C2C5501" w:rsidR="00D31FE5" w:rsidRDefault="00197637">
      <w:pPr>
        <w:pStyle w:val="Paragraphedeliste"/>
        <w:numPr>
          <w:ilvl w:val="0"/>
          <w:numId w:val="2"/>
        </w:numPr>
        <w:spacing w:after="80" w:line="280" w:lineRule="auto"/>
        <w:jc w:val="both"/>
        <w:rPr>
          <w:color w:val="auto"/>
          <w:sz w:val="20"/>
          <w:szCs w:val="20"/>
        </w:rPr>
      </w:pPr>
      <w:r>
        <w:rPr>
          <w:color w:val="auto"/>
          <w:sz w:val="20"/>
          <w:szCs w:val="20"/>
        </w:rPr>
        <w:t>préserveront les actifs et stocks en état d’entretien normal et maintiendront les relations commerciales avec les clients, fournisseurs, réseaux de soins et partenaires ;</w:t>
      </w:r>
    </w:p>
    <w:p w14:paraId="7C59F724" w14:textId="64DE3136" w:rsidR="00D31FE5" w:rsidRDefault="00197637">
      <w:pPr>
        <w:pStyle w:val="Paragraphedeliste"/>
        <w:numPr>
          <w:ilvl w:val="0"/>
          <w:numId w:val="2"/>
        </w:numPr>
        <w:spacing w:after="80" w:line="280" w:lineRule="auto"/>
        <w:jc w:val="both"/>
        <w:rPr>
          <w:color w:val="auto"/>
          <w:sz w:val="20"/>
          <w:szCs w:val="20"/>
        </w:rPr>
      </w:pPr>
      <w:r>
        <w:rPr>
          <w:color w:val="auto"/>
          <w:sz w:val="20"/>
          <w:szCs w:val="20"/>
        </w:rPr>
        <w:t>ne concluront aucun contrat ou engagement excédant cinq mille euros (5 000,00 €) hors taxes en montant unitaire ou annuel, ou sortant des relations commerciales habituelles, sans l’accord préalable et écrit de l’Acquéreur, les commandes de stocks, réapprovisionnements et renouvellements aux conditions habituelles demeurant libres ;</w:t>
      </w:r>
    </w:p>
    <w:p w14:paraId="226B1E09" w14:textId="5BD900E1" w:rsidR="00D31FE5" w:rsidRDefault="00197637">
      <w:pPr>
        <w:pStyle w:val="Paragraphedeliste"/>
        <w:numPr>
          <w:ilvl w:val="0"/>
          <w:numId w:val="2"/>
        </w:numPr>
        <w:spacing w:after="120" w:line="280" w:lineRule="auto"/>
        <w:jc w:val="both"/>
        <w:rPr>
          <w:color w:val="auto"/>
          <w:sz w:val="20"/>
          <w:szCs w:val="20"/>
        </w:rPr>
      </w:pPr>
      <w:r>
        <w:rPr>
          <w:color w:val="auto"/>
          <w:sz w:val="20"/>
          <w:szCs w:val="20"/>
        </w:rPr>
        <w:t>ne concluront aucune transaction relative au Litige Prud’homal sans l’accord préalable et écrit de l’Acquéreur.</w:t>
      </w:r>
    </w:p>
    <w:p w14:paraId="026BFFC9" w14:textId="77777777" w:rsidR="00D31FE5" w:rsidRDefault="00A147C2">
      <w:pPr>
        <w:keepNext/>
        <w:spacing w:before="200" w:after="100" w:line="280" w:lineRule="auto"/>
        <w:rPr>
          <w:color w:val="auto"/>
          <w:sz w:val="20"/>
          <w:szCs w:val="20"/>
        </w:rPr>
      </w:pPr>
      <w:r>
        <w:rPr>
          <w:b/>
          <w:bCs/>
          <w:color w:val="auto"/>
          <w:sz w:val="20"/>
          <w:szCs w:val="20"/>
        </w:rPr>
        <w:t>7.3 Information et reporting mensuel</w:t>
      </w:r>
    </w:p>
    <w:p w14:paraId="36E92CF5" w14:textId="77777777" w:rsidR="00197637" w:rsidRDefault="00A147C2">
      <w:pPr>
        <w:spacing w:after="120" w:line="280" w:lineRule="auto"/>
        <w:jc w:val="both"/>
        <w:rPr>
          <w:color w:val="auto"/>
          <w:sz w:val="20"/>
          <w:szCs w:val="20"/>
        </w:rPr>
      </w:pPr>
      <w:r>
        <w:rPr>
          <w:color w:val="auto"/>
          <w:sz w:val="20"/>
          <w:szCs w:val="20"/>
        </w:rPr>
        <w:t>Les Vendeurs communiqueront ou feront communiquer à l’Acquéreur, dans les dix (10) Jours Ouvrés suivant la fin de chaque mois civil jusqu’à la Date de Cession : (i) le chiffre d’affaires hors taxes du mois écoulé, accompagné de la déclaration de taxe sur le chiffre d’affaires correspondante ou, à défaut, de l’état issu du système d’encaissement ; (ii) les relevés des comptes bancaires de la Société arrêtés au dernier jour du mois ; (iii) l’état des comptes courants d’associés ; (iv) toute information relative à un fait ou à un événement susceptible de constituer un Changement Significatif Défavorable ou une Fuite ; et (v) copie de chaque déclaration mensuelle de taxe sur la valeur ajoutée de la Société, dans les cinq (5) Jours Ouvrés de son dépôt. Ils informeront en outre l’Acquéreur sans délai de toute variation significative de la trésorerie ou des performances de la Société.</w:t>
      </w:r>
    </w:p>
    <w:p w14:paraId="3A2A20D1" w14:textId="77777777" w:rsidR="00D31FE5" w:rsidRDefault="00A147C2">
      <w:pPr>
        <w:keepNext/>
        <w:spacing w:before="200" w:after="100" w:line="280" w:lineRule="auto"/>
        <w:rPr>
          <w:color w:val="auto"/>
          <w:sz w:val="20"/>
          <w:szCs w:val="20"/>
        </w:rPr>
      </w:pPr>
      <w:r>
        <w:rPr>
          <w:b/>
          <w:bCs/>
          <w:color w:val="auto"/>
          <w:sz w:val="20"/>
          <w:szCs w:val="20"/>
        </w:rPr>
        <w:t>7.4 Accord de l’Acquéreur</w:t>
      </w:r>
    </w:p>
    <w:p w14:paraId="7D39CB9A" w14:textId="77777777" w:rsidR="00D31FE5" w:rsidRDefault="00A147C2">
      <w:pPr>
        <w:spacing w:after="120" w:line="280" w:lineRule="auto"/>
        <w:jc w:val="both"/>
        <w:rPr>
          <w:color w:val="auto"/>
          <w:sz w:val="20"/>
          <w:szCs w:val="20"/>
        </w:rPr>
      </w:pPr>
      <w:r>
        <w:rPr>
          <w:color w:val="auto"/>
          <w:sz w:val="20"/>
          <w:szCs w:val="20"/>
        </w:rPr>
        <w:t>L’Acquéreur s’engage à répondre à toute demande d’accord qui lui est notifiée dans les formes du § 1.3, dans un délai de cinq (5) Jours Ouvrés à compter de sa prise d’effet. Passé ce délai sans réponse, l’accord sera réputé tacitement donné, à l’exception de toute demande relative à une opération susceptible de constituer une Fuite, qui requiert en toute hypothèse un accord exprès et écrit.</w:t>
      </w:r>
    </w:p>
    <w:p w14:paraId="2D44D420" w14:textId="77777777" w:rsidR="00D31FE5" w:rsidRDefault="00A147C2">
      <w:pPr>
        <w:keepNext/>
        <w:spacing w:before="200" w:after="100" w:line="280" w:lineRule="auto"/>
        <w:rPr>
          <w:color w:val="auto"/>
          <w:sz w:val="20"/>
          <w:szCs w:val="20"/>
        </w:rPr>
      </w:pPr>
      <w:r>
        <w:rPr>
          <w:b/>
          <w:bCs/>
          <w:color w:val="auto"/>
          <w:sz w:val="20"/>
          <w:szCs w:val="20"/>
        </w:rPr>
        <w:t>7.5 Sanction</w:t>
      </w:r>
    </w:p>
    <w:p w14:paraId="557E8AC1" w14:textId="48F51AEB" w:rsidR="00C00130" w:rsidRDefault="00A147C2">
      <w:pPr>
        <w:spacing w:after="120" w:line="280" w:lineRule="auto"/>
        <w:jc w:val="both"/>
        <w:rPr>
          <w:color w:val="auto"/>
          <w:sz w:val="20"/>
          <w:szCs w:val="20"/>
        </w:rPr>
      </w:pPr>
      <w:r>
        <w:rPr>
          <w:color w:val="auto"/>
          <w:sz w:val="20"/>
          <w:szCs w:val="20"/>
        </w:rPr>
        <w:t>Tout manquement au présent § 7 oblige les Vendeurs à réparer l’intégralité du préjudice subi par l’Acquéreur, en ce compris les frais d’audit et de conseil engagés, et autorise l’Acquéreur à mettre fin aux négociations sans indemnité, sans préjudice de l’application du § 3.</w:t>
      </w:r>
    </w:p>
    <w:p w14:paraId="11AEC44B" w14:textId="77777777" w:rsidR="00D31FE5" w:rsidRDefault="00A147C2">
      <w:pPr>
        <w:keepNext/>
        <w:spacing w:before="300" w:after="120" w:line="280" w:lineRule="auto"/>
        <w:rPr>
          <w:color w:val="auto"/>
        </w:rPr>
      </w:pPr>
      <w:r>
        <w:rPr>
          <w:b/>
          <w:bCs/>
          <w:color w:val="auto"/>
        </w:rPr>
        <w:t>§ 8. — Exclusivité</w:t>
      </w:r>
    </w:p>
    <w:p w14:paraId="78AD1DFA"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8.1</w:t>
      </w:r>
      <w:r>
        <w:rPr>
          <w:color w:val="auto"/>
          <w:sz w:val="20"/>
          <w:szCs w:val="20"/>
        </w:rPr>
        <w:tab/>
        <w:t>Les Vendeurs et les Héritiers consentent à l’Acquéreur une exclusivité de négociation sur les Titres, à compter de la Date de Signature et jusqu’à la plus proche des dates suivantes : (i) la Date de Cession ; (ii) la Date Butoir ; (iii) la survenance de l’un des cas visés au § 8.3.</w:t>
      </w:r>
    </w:p>
    <w:p w14:paraId="04958A14" w14:textId="77777777" w:rsidR="00ED5333" w:rsidRDefault="00ED5333">
      <w:pPr>
        <w:tabs>
          <w:tab w:val="left" w:pos="567"/>
        </w:tabs>
        <w:spacing w:after="80" w:line="280" w:lineRule="auto"/>
        <w:ind w:left="567" w:hanging="567"/>
        <w:jc w:val="both"/>
        <w:rPr>
          <w:color w:val="auto"/>
          <w:sz w:val="20"/>
          <w:szCs w:val="20"/>
        </w:rPr>
      </w:pPr>
    </w:p>
    <w:p w14:paraId="39A8994D" w14:textId="77777777" w:rsidR="00ED5333" w:rsidRDefault="00ED5333">
      <w:pPr>
        <w:tabs>
          <w:tab w:val="left" w:pos="567"/>
        </w:tabs>
        <w:spacing w:after="80" w:line="280" w:lineRule="auto"/>
        <w:ind w:left="567" w:hanging="567"/>
        <w:jc w:val="both"/>
        <w:rPr>
          <w:color w:val="auto"/>
          <w:sz w:val="20"/>
          <w:szCs w:val="20"/>
        </w:rPr>
      </w:pPr>
    </w:p>
    <w:p w14:paraId="2463EA85"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lastRenderedPageBreak/>
        <w:t>8.2</w:t>
      </w:r>
      <w:r>
        <w:rPr>
          <w:color w:val="auto"/>
          <w:sz w:val="20"/>
          <w:szCs w:val="20"/>
        </w:rPr>
        <w:tab/>
        <w:t>Pendant cette période, les Vendeurs et les Héritiers s’interdisent, directement ou indirectement, d’engager ou de poursuivre toute discussion ou négociation avec un tiers portant sur les Titres, sur les parts sociales de YODA ou sur les actifs significatifs de la Société, et de communiquer à un tiers des informations confidentielles relatives à la Société, sauf accord écrit préalable de l’Acquéreur ou obligation légale.</w:t>
      </w:r>
    </w:p>
    <w:p w14:paraId="2AD9449E" w14:textId="18B48A1D" w:rsidR="001B0096" w:rsidRDefault="00A147C2" w:rsidP="00265086">
      <w:pPr>
        <w:tabs>
          <w:tab w:val="left" w:pos="567"/>
        </w:tabs>
        <w:spacing w:after="80" w:line="280" w:lineRule="auto"/>
        <w:ind w:left="567" w:hanging="567"/>
        <w:jc w:val="both"/>
        <w:rPr>
          <w:color w:val="auto"/>
          <w:sz w:val="20"/>
          <w:szCs w:val="20"/>
        </w:rPr>
      </w:pPr>
      <w:r>
        <w:rPr>
          <w:color w:val="auto"/>
          <w:sz w:val="20"/>
          <w:szCs w:val="20"/>
        </w:rPr>
        <w:t>8.3</w:t>
      </w:r>
      <w:r>
        <w:rPr>
          <w:color w:val="auto"/>
          <w:sz w:val="20"/>
          <w:szCs w:val="20"/>
        </w:rPr>
        <w:tab/>
        <w:t xml:space="preserve">L’exclusivité prendra fin de plein droit, sans formalité, si : (i) le Compromis n’est pas signé au plus tard le 31 janvier 2027 pour une cause imputable à l’Acquéreur ; </w:t>
      </w:r>
    </w:p>
    <w:p w14:paraId="2828BCF8" w14:textId="14E7EEA9" w:rsidR="00D31FE5" w:rsidRDefault="001B0096">
      <w:pPr>
        <w:tabs>
          <w:tab w:val="left" w:pos="567"/>
        </w:tabs>
        <w:spacing w:after="80" w:line="280" w:lineRule="auto"/>
        <w:ind w:left="567" w:hanging="567"/>
        <w:jc w:val="both"/>
        <w:rPr>
          <w:color w:val="auto"/>
          <w:sz w:val="20"/>
          <w:szCs w:val="20"/>
        </w:rPr>
      </w:pPr>
      <w:r>
        <w:rPr>
          <w:color w:val="auto"/>
          <w:sz w:val="20"/>
          <w:szCs w:val="20"/>
        </w:rPr>
        <w:tab/>
        <w:t>(ii) l’Acquéreur n’a pas justifié du dépôt d’une demande de financement conforme au § 6 dans les cinq (5) Jours Ouvrés d’une demande écrite d’un Vendeur formulée après l’expiration du délai de quinze (15) Jours Ouvrés suivant la Date de Signature ; ou (iii) l’Acquéreur n’a pas notifié l’offre ou le refus de financement au plus tard le 26 février 2027.</w:t>
      </w:r>
    </w:p>
    <w:p w14:paraId="3DE648F7"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8.4</w:t>
      </w:r>
      <w:r>
        <w:rPr>
          <w:color w:val="auto"/>
          <w:sz w:val="20"/>
          <w:szCs w:val="20"/>
        </w:rPr>
        <w:tab/>
        <w:t>Toutes les dates stipulées au présent § 8, au § 5 et dans la définition de la Date Butoir sont prorogées de plein droit d’une durée égale à celle de tout retard imputable aux Vendeurs, aux Héritiers ou aux Gérants, notamment dans la désignation du mandataire unique ou du gérant de YODA, la ratification de la Lettre, l’approbation des Comptes de Référence ou la remise des actes de notoriété et des documents nécessaires au financement et à la préparation du Compromis.</w:t>
      </w:r>
    </w:p>
    <w:p w14:paraId="468A0186"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8.5</w:t>
      </w:r>
      <w:r>
        <w:rPr>
          <w:color w:val="auto"/>
          <w:sz w:val="20"/>
          <w:szCs w:val="20"/>
        </w:rPr>
        <w:tab/>
        <w:t>En cas de violation du présent § 8, l’Acquéreur pourra réclamer des dommages-intérêts couvrant l’ensemble des frais de négociation, d’audit, de financement et de conseil engagés, sans préjudice de la réparation de tout autre préjudice.</w:t>
      </w:r>
    </w:p>
    <w:p w14:paraId="37694AB2" w14:textId="77777777" w:rsidR="00D31FE5" w:rsidRDefault="00A147C2">
      <w:pPr>
        <w:keepNext/>
        <w:spacing w:before="300" w:after="120" w:line="280" w:lineRule="auto"/>
        <w:rPr>
          <w:color w:val="auto"/>
        </w:rPr>
      </w:pPr>
      <w:r>
        <w:rPr>
          <w:b/>
          <w:bCs/>
          <w:color w:val="auto"/>
        </w:rPr>
        <w:t>§ 9. — Confidentialité</w:t>
      </w:r>
    </w:p>
    <w:p w14:paraId="5D636069" w14:textId="77777777" w:rsidR="00D31FE5" w:rsidRDefault="00A147C2">
      <w:pPr>
        <w:spacing w:after="120" w:line="280" w:lineRule="auto"/>
        <w:jc w:val="both"/>
        <w:rPr>
          <w:color w:val="auto"/>
          <w:sz w:val="20"/>
          <w:szCs w:val="20"/>
        </w:rPr>
      </w:pPr>
      <w:r>
        <w:rPr>
          <w:color w:val="auto"/>
          <w:sz w:val="20"/>
          <w:szCs w:val="20"/>
        </w:rPr>
        <w:t>Les Parties s’engagent mutuellement à ne pas divulguer les informations confidentielles échangées dans le cadre des négociations, à ne les utiliser qu’aux fins de l’opération envisagée et à prendre toutes mesures techniques et organisationnelles de protection, conformément au règlement (UE) 2016/679 du 27 avril 2016.</w:t>
      </w:r>
    </w:p>
    <w:p w14:paraId="48767C81" w14:textId="77777777" w:rsidR="00D31FE5" w:rsidRDefault="00A147C2">
      <w:pPr>
        <w:spacing w:after="120" w:line="280" w:lineRule="auto"/>
        <w:jc w:val="both"/>
        <w:rPr>
          <w:color w:val="auto"/>
          <w:sz w:val="20"/>
          <w:szCs w:val="20"/>
        </w:rPr>
      </w:pPr>
      <w:r>
        <w:rPr>
          <w:color w:val="auto"/>
          <w:sz w:val="20"/>
          <w:szCs w:val="20"/>
        </w:rPr>
        <w:t>Peuvent toutefois en être destinataires, sous réserve d’une obligation de confidentialité équivalente : les conseils des Parties, les établissements de crédit sollicités, le Séquestre, le commissaire à la transformation et Monsieur Jean-Louis Raymond COUSSEMACQ, en sa qualité de futur associé de l’Acquéreur. Les informations nécessaires à la procédure d’information des salariés peuvent être communiquées à ces derniers.</w:t>
      </w:r>
    </w:p>
    <w:p w14:paraId="04932AF9" w14:textId="77777777" w:rsidR="00D31FE5" w:rsidRDefault="00A147C2">
      <w:pPr>
        <w:spacing w:after="120" w:line="280" w:lineRule="auto"/>
        <w:jc w:val="both"/>
        <w:rPr>
          <w:color w:val="auto"/>
          <w:sz w:val="20"/>
          <w:szCs w:val="20"/>
        </w:rPr>
      </w:pPr>
      <w:r>
        <w:rPr>
          <w:color w:val="auto"/>
          <w:sz w:val="20"/>
          <w:szCs w:val="20"/>
        </w:rPr>
        <w:t>Cette obligation demeure en vigueur pendant trois (3) ans à compter de la Date de Signature, même en cas d’échec des négociations.</w:t>
      </w:r>
    </w:p>
    <w:p w14:paraId="1CE43839" w14:textId="77777777" w:rsidR="00D31FE5" w:rsidRDefault="00A147C2">
      <w:pPr>
        <w:keepNext/>
        <w:spacing w:before="300" w:after="120" w:line="280" w:lineRule="auto"/>
        <w:rPr>
          <w:color w:val="auto"/>
        </w:rPr>
      </w:pPr>
      <w:r>
        <w:rPr>
          <w:b/>
          <w:bCs/>
          <w:color w:val="auto"/>
        </w:rPr>
        <w:t>§ 10. — Frais</w:t>
      </w:r>
    </w:p>
    <w:p w14:paraId="7A4DAB29" w14:textId="77777777" w:rsidR="00D31FE5" w:rsidRDefault="00A147C2">
      <w:pPr>
        <w:spacing w:after="120" w:line="280" w:lineRule="auto"/>
        <w:jc w:val="both"/>
        <w:rPr>
          <w:color w:val="auto"/>
          <w:sz w:val="20"/>
          <w:szCs w:val="20"/>
        </w:rPr>
      </w:pPr>
      <w:r>
        <w:rPr>
          <w:color w:val="auto"/>
          <w:sz w:val="20"/>
          <w:szCs w:val="20"/>
        </w:rPr>
        <w:t>Chacune des Parties supporte seule les frais et honoraires de ses propres conseils ; ceux des Vendeurs et des Héritiers ne pourront en aucun cas être mis à la charge de la Société (§ 3.3). Les droits d’enregistrement afférents à la cession des Titres, calculés conformément à l’article 726 du Code général des impôts, seront supportés par l’Acquéreur. Les frais et honoraires du Séquestre sont supportés par les Vendeurs (§ 4.2.7). Les Frais de Transformation sont régis par le § 4.8 (e).</w:t>
      </w:r>
    </w:p>
    <w:p w14:paraId="0DF16DB6" w14:textId="77777777" w:rsidR="00ED5333" w:rsidRDefault="00ED5333">
      <w:pPr>
        <w:spacing w:after="120" w:line="280" w:lineRule="auto"/>
        <w:jc w:val="both"/>
        <w:rPr>
          <w:color w:val="auto"/>
          <w:sz w:val="20"/>
          <w:szCs w:val="20"/>
        </w:rPr>
      </w:pPr>
    </w:p>
    <w:p w14:paraId="6CAEEB7B" w14:textId="77777777" w:rsidR="00ED5333" w:rsidRDefault="00ED5333">
      <w:pPr>
        <w:spacing w:after="120" w:line="280" w:lineRule="auto"/>
        <w:jc w:val="both"/>
        <w:rPr>
          <w:color w:val="auto"/>
          <w:sz w:val="20"/>
          <w:szCs w:val="20"/>
        </w:rPr>
      </w:pPr>
    </w:p>
    <w:p w14:paraId="6B25A458" w14:textId="77777777" w:rsidR="00ED5333" w:rsidRDefault="00ED5333">
      <w:pPr>
        <w:spacing w:after="120" w:line="280" w:lineRule="auto"/>
        <w:jc w:val="both"/>
        <w:rPr>
          <w:color w:val="auto"/>
          <w:sz w:val="20"/>
          <w:szCs w:val="20"/>
        </w:rPr>
      </w:pPr>
    </w:p>
    <w:p w14:paraId="1D22001E" w14:textId="77777777" w:rsidR="00ED5333" w:rsidRDefault="00ED5333">
      <w:pPr>
        <w:spacing w:after="120" w:line="280" w:lineRule="auto"/>
        <w:jc w:val="both"/>
        <w:rPr>
          <w:color w:val="auto"/>
          <w:sz w:val="20"/>
          <w:szCs w:val="20"/>
        </w:rPr>
      </w:pPr>
    </w:p>
    <w:p w14:paraId="10AC368A" w14:textId="77777777" w:rsidR="00D31FE5" w:rsidRDefault="00A147C2">
      <w:pPr>
        <w:keepNext/>
        <w:spacing w:before="300" w:after="120" w:line="280" w:lineRule="auto"/>
        <w:rPr>
          <w:color w:val="auto"/>
        </w:rPr>
      </w:pPr>
      <w:r>
        <w:rPr>
          <w:b/>
          <w:bCs/>
          <w:color w:val="auto"/>
        </w:rPr>
        <w:lastRenderedPageBreak/>
        <w:t>§ 11. — Loi applicable et juridiction compétente</w:t>
      </w:r>
    </w:p>
    <w:p w14:paraId="39B4FC50" w14:textId="77777777" w:rsidR="00D31FE5" w:rsidRDefault="00A147C2">
      <w:pPr>
        <w:spacing w:after="120" w:line="280" w:lineRule="auto"/>
        <w:jc w:val="both"/>
        <w:rPr>
          <w:color w:val="auto"/>
          <w:sz w:val="20"/>
          <w:szCs w:val="20"/>
        </w:rPr>
      </w:pPr>
      <w:r>
        <w:rPr>
          <w:color w:val="auto"/>
          <w:sz w:val="20"/>
          <w:szCs w:val="20"/>
        </w:rPr>
        <w:t>La présente Lettre est régie par le droit français.</w:t>
      </w:r>
    </w:p>
    <w:p w14:paraId="6F405B08" w14:textId="77777777" w:rsidR="00D31FE5" w:rsidRDefault="00A147C2">
      <w:pPr>
        <w:spacing w:after="120" w:line="280" w:lineRule="auto"/>
        <w:jc w:val="both"/>
        <w:rPr>
          <w:color w:val="auto"/>
          <w:sz w:val="20"/>
          <w:szCs w:val="20"/>
        </w:rPr>
      </w:pPr>
      <w:r>
        <w:rPr>
          <w:color w:val="auto"/>
          <w:sz w:val="20"/>
          <w:szCs w:val="20"/>
        </w:rPr>
        <w:t>Tout litige relatif à la validité, à l’interprétation ou à l’exécution de la présente Lettre sera soumis, entre Parties ayant contracté en qualité de commerçant, à la compétence exclusive du Tribunal de commerce d’ARRAS et, dans les autres cas, aux juridictions territorialement compétentes selon les règles de droit commun.</w:t>
      </w:r>
    </w:p>
    <w:p w14:paraId="12F1372C" w14:textId="77777777" w:rsidR="00D31FE5" w:rsidRDefault="00A147C2">
      <w:pPr>
        <w:keepNext/>
        <w:spacing w:before="300" w:after="120" w:line="280" w:lineRule="auto"/>
        <w:rPr>
          <w:color w:val="auto"/>
        </w:rPr>
      </w:pPr>
      <w:r>
        <w:rPr>
          <w:b/>
          <w:bCs/>
          <w:color w:val="auto"/>
        </w:rPr>
        <w:t>§ 12. — Négociation de bonne foi</w:t>
      </w:r>
    </w:p>
    <w:p w14:paraId="4ADE50CD" w14:textId="77777777" w:rsidR="00D31FE5" w:rsidRDefault="00A147C2">
      <w:pPr>
        <w:spacing w:after="120" w:line="280" w:lineRule="auto"/>
        <w:jc w:val="both"/>
        <w:rPr>
          <w:color w:val="auto"/>
          <w:sz w:val="20"/>
          <w:szCs w:val="20"/>
        </w:rPr>
      </w:pPr>
      <w:r>
        <w:rPr>
          <w:color w:val="auto"/>
          <w:sz w:val="20"/>
          <w:szCs w:val="20"/>
        </w:rPr>
        <w:t>Les Parties s’engagent à négocier de bonne foi, conformément aux articles 1104 et 1112 du Code civil. La violation par l’une des Parties de son obligation de négocier de bonne foi l’exposera au paiement d’une indemnité forfaitaire et globale égale au double du montant total hors taxes des frais et honoraires de conseils, d’auditeurs et des débours engagés par l’autre Partie, sur présentation des justificatifs.</w:t>
      </w:r>
    </w:p>
    <w:p w14:paraId="4DCE9CB1" w14:textId="77777777" w:rsidR="00D31FE5" w:rsidRDefault="00A147C2">
      <w:pPr>
        <w:keepNext/>
        <w:spacing w:before="300" w:after="120" w:line="280" w:lineRule="auto"/>
        <w:rPr>
          <w:color w:val="auto"/>
        </w:rPr>
      </w:pPr>
      <w:r>
        <w:rPr>
          <w:b/>
          <w:bCs/>
          <w:color w:val="auto"/>
        </w:rPr>
        <w:t>§ 13. — Durée et acceptation</w:t>
      </w:r>
    </w:p>
    <w:p w14:paraId="0A5E1270" w14:textId="77777777" w:rsidR="00D31FE5" w:rsidRDefault="00A147C2">
      <w:pPr>
        <w:spacing w:after="120" w:line="280" w:lineRule="auto"/>
        <w:jc w:val="both"/>
        <w:rPr>
          <w:color w:val="auto"/>
          <w:sz w:val="20"/>
          <w:szCs w:val="20"/>
        </w:rPr>
      </w:pPr>
      <w:r>
        <w:rPr>
          <w:color w:val="auto"/>
          <w:sz w:val="20"/>
          <w:szCs w:val="20"/>
        </w:rPr>
        <w:t>La présente Lettre prendra fin de plein droit à la première des dates suivantes : (i) la signature du Compromis, qui s’y substituera ; (ii) le 31 janvier 2027 à vingt-quatre heures, à défaut de signature du Compromis à cette date, sous réserve du § 8.4 ; (iii) l’accord écrit des Parties ; (iv) l’absence de retour à l’Acquéreur, au plus tard le 13 novembre 2026 à vingt-quatre heures, de la Lettre signée par TICETTAC et par l’ensemble des Héritiers. Les stipulations des § 4.8 (e), § 9, § 10, § 11 et § 12 survivront à la fin de la Lettre pour la durée qui leur est propre, de même que les obligations nées antérieurement.</w:t>
      </w:r>
    </w:p>
    <w:p w14:paraId="55F607E3" w14:textId="77777777" w:rsidR="00D31FE5" w:rsidRDefault="00A147C2">
      <w:pPr>
        <w:spacing w:after="120" w:line="280" w:lineRule="auto"/>
        <w:jc w:val="both"/>
        <w:rPr>
          <w:color w:val="auto"/>
          <w:sz w:val="20"/>
          <w:szCs w:val="20"/>
        </w:rPr>
      </w:pPr>
      <w:r>
        <w:rPr>
          <w:color w:val="auto"/>
          <w:sz w:val="20"/>
          <w:szCs w:val="20"/>
        </w:rPr>
        <w:t>Si la présente Lettre correspond à votre compréhension de nos accords, nous vous remercions de nous la retourner dûment datée et signée, revêtue de la mention manuscrite « Bon pour accord avec exclusivité de négociation ». L’exclusivité prendra effet à compter de la Date de Signature.</w:t>
      </w:r>
    </w:p>
    <w:p w14:paraId="5A9967F4" w14:textId="77777777" w:rsidR="00D31FE5" w:rsidRDefault="00A147C2">
      <w:pPr>
        <w:spacing w:after="120" w:line="280" w:lineRule="auto"/>
        <w:jc w:val="both"/>
        <w:rPr>
          <w:color w:val="auto"/>
          <w:sz w:val="20"/>
          <w:szCs w:val="20"/>
        </w:rPr>
      </w:pPr>
      <w:r>
        <w:rPr>
          <w:color w:val="auto"/>
          <w:sz w:val="20"/>
          <w:szCs w:val="20"/>
        </w:rPr>
        <w:t>YODA ratifiera la Lettre dans les conditions du § 4.7.3, par la signature de son gérant précédée de la mention manuscrite « Bon pour ratification ».</w:t>
      </w:r>
    </w:p>
    <w:p w14:paraId="4A35E956" w14:textId="77777777" w:rsidR="00D31FE5" w:rsidRDefault="00A147C2">
      <w:pPr>
        <w:spacing w:after="200" w:line="280" w:lineRule="auto"/>
        <w:jc w:val="both"/>
        <w:rPr>
          <w:color w:val="auto"/>
          <w:sz w:val="20"/>
          <w:szCs w:val="20"/>
        </w:rPr>
      </w:pPr>
      <w:r>
        <w:rPr>
          <w:color w:val="auto"/>
          <w:sz w:val="20"/>
          <w:szCs w:val="20"/>
        </w:rPr>
        <w:t>Fait à ARRAS, en huit (8) exemplaires originaux, dont un pour YODA.</w:t>
      </w:r>
    </w:p>
    <w:tbl>
      <w:tblPr>
        <w:tblW w:w="9026" w:type="dxa"/>
        <w:tblLayout w:type="fixed"/>
        <w:tblCellMar>
          <w:left w:w="10" w:type="dxa"/>
          <w:right w:w="10" w:type="dxa"/>
        </w:tblCellMar>
        <w:tblLook w:val="0000" w:firstRow="0" w:lastRow="0" w:firstColumn="0" w:lastColumn="0" w:noHBand="0" w:noVBand="0"/>
      </w:tblPr>
      <w:tblGrid>
        <w:gridCol w:w="4673"/>
        <w:gridCol w:w="4353"/>
      </w:tblGrid>
      <w:tr w:rsidR="00D31FE5" w14:paraId="7A6284BB" w14:textId="77777777" w:rsidTr="006604AE">
        <w:trPr>
          <w:cantSplit/>
          <w:tblHeader/>
        </w:trPr>
        <w:tc>
          <w:tcPr>
            <w:tcW w:w="4673"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1455F16" w14:textId="77777777" w:rsidR="00D31FE5" w:rsidRDefault="00A147C2" w:rsidP="00197637">
            <w:pPr>
              <w:spacing w:line="260" w:lineRule="auto"/>
              <w:jc w:val="center"/>
              <w:rPr>
                <w:color w:val="auto"/>
                <w:sz w:val="20"/>
                <w:szCs w:val="20"/>
              </w:rPr>
            </w:pPr>
            <w:r>
              <w:rPr>
                <w:b/>
                <w:bCs/>
                <w:color w:val="auto"/>
                <w:sz w:val="20"/>
                <w:szCs w:val="20"/>
              </w:rPr>
              <w:t>Nom / Prénom – Qualité</w:t>
            </w:r>
          </w:p>
        </w:tc>
        <w:tc>
          <w:tcPr>
            <w:tcW w:w="4353"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D5D967A" w14:textId="77777777" w:rsidR="00D31FE5" w:rsidRDefault="00A147C2" w:rsidP="00197637">
            <w:pPr>
              <w:spacing w:line="260" w:lineRule="auto"/>
              <w:jc w:val="center"/>
              <w:rPr>
                <w:color w:val="auto"/>
                <w:sz w:val="20"/>
                <w:szCs w:val="20"/>
              </w:rPr>
            </w:pPr>
            <w:r>
              <w:rPr>
                <w:b/>
                <w:bCs/>
                <w:color w:val="auto"/>
                <w:sz w:val="20"/>
                <w:szCs w:val="20"/>
              </w:rPr>
              <w:t>Date, mention manuscrite « Bon pour accord avec exclusivité de négociation » et signature</w:t>
            </w:r>
          </w:p>
        </w:tc>
      </w:tr>
      <w:tr w:rsidR="00D31FE5" w14:paraId="16D127CF" w14:textId="77777777" w:rsidTr="006604AE">
        <w:trPr>
          <w:cantSplit/>
        </w:trPr>
        <w:tc>
          <w:tcPr>
            <w:tcW w:w="46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8B05E7" w14:textId="77777777" w:rsidR="00D31FE5" w:rsidRDefault="00A147C2" w:rsidP="00197637">
            <w:pPr>
              <w:spacing w:line="260" w:lineRule="auto"/>
              <w:jc w:val="center"/>
              <w:rPr>
                <w:color w:val="auto"/>
                <w:sz w:val="20"/>
                <w:szCs w:val="20"/>
              </w:rPr>
            </w:pPr>
            <w:r>
              <w:rPr>
                <w:b/>
                <w:bCs/>
                <w:color w:val="auto"/>
                <w:sz w:val="20"/>
                <w:szCs w:val="20"/>
              </w:rPr>
              <w:t>Madame Angélique MATTON</w:t>
            </w:r>
          </w:p>
          <w:p w14:paraId="606E2E15" w14:textId="77777777" w:rsidR="00D31FE5" w:rsidRDefault="00A147C2" w:rsidP="00197637">
            <w:pPr>
              <w:spacing w:line="260" w:lineRule="auto"/>
              <w:jc w:val="center"/>
              <w:rPr>
                <w:color w:val="auto"/>
                <w:sz w:val="20"/>
                <w:szCs w:val="20"/>
              </w:rPr>
            </w:pPr>
            <w:r>
              <w:rPr>
                <w:color w:val="auto"/>
                <w:sz w:val="20"/>
                <w:szCs w:val="20"/>
              </w:rPr>
              <w:t>L’Acquéreur</w:t>
            </w:r>
          </w:p>
        </w:tc>
        <w:tc>
          <w:tcPr>
            <w:tcW w:w="435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EABA2F" w14:textId="77777777" w:rsidR="00D31FE5" w:rsidRDefault="00D31FE5" w:rsidP="00197637">
            <w:pPr>
              <w:spacing w:line="260" w:lineRule="auto"/>
              <w:jc w:val="center"/>
              <w:rPr>
                <w:color w:val="auto"/>
                <w:sz w:val="20"/>
                <w:szCs w:val="20"/>
              </w:rPr>
            </w:pPr>
          </w:p>
          <w:p w14:paraId="30F5A61F" w14:textId="77777777" w:rsidR="00D31FE5" w:rsidRDefault="00D31FE5" w:rsidP="00197637">
            <w:pPr>
              <w:spacing w:line="260" w:lineRule="auto"/>
              <w:jc w:val="center"/>
              <w:rPr>
                <w:color w:val="auto"/>
                <w:sz w:val="20"/>
                <w:szCs w:val="20"/>
              </w:rPr>
            </w:pPr>
          </w:p>
          <w:p w14:paraId="5AF2AF47" w14:textId="77777777" w:rsidR="00D31FE5" w:rsidRDefault="00D31FE5" w:rsidP="00197637">
            <w:pPr>
              <w:spacing w:line="260" w:lineRule="auto"/>
              <w:jc w:val="center"/>
              <w:rPr>
                <w:color w:val="auto"/>
                <w:sz w:val="20"/>
                <w:szCs w:val="20"/>
              </w:rPr>
            </w:pPr>
          </w:p>
          <w:p w14:paraId="2B3B2397" w14:textId="77777777" w:rsidR="00D31FE5" w:rsidRDefault="00D31FE5" w:rsidP="00197637">
            <w:pPr>
              <w:spacing w:line="260" w:lineRule="auto"/>
              <w:jc w:val="center"/>
              <w:rPr>
                <w:color w:val="auto"/>
                <w:sz w:val="20"/>
                <w:szCs w:val="20"/>
              </w:rPr>
            </w:pPr>
          </w:p>
        </w:tc>
      </w:tr>
      <w:tr w:rsidR="00D31FE5" w14:paraId="56EAFAF6" w14:textId="77777777" w:rsidTr="006604AE">
        <w:trPr>
          <w:cantSplit/>
        </w:trPr>
        <w:tc>
          <w:tcPr>
            <w:tcW w:w="46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F0DC67" w14:textId="77777777" w:rsidR="00D31FE5" w:rsidRDefault="00A147C2" w:rsidP="00197637">
            <w:pPr>
              <w:spacing w:line="260" w:lineRule="auto"/>
              <w:jc w:val="center"/>
              <w:rPr>
                <w:color w:val="auto"/>
                <w:sz w:val="20"/>
                <w:szCs w:val="20"/>
              </w:rPr>
            </w:pPr>
            <w:r>
              <w:rPr>
                <w:b/>
                <w:bCs/>
                <w:color w:val="auto"/>
                <w:sz w:val="20"/>
                <w:szCs w:val="20"/>
              </w:rPr>
              <w:t>La société TICETTAC</w:t>
            </w:r>
          </w:p>
          <w:p w14:paraId="63446210" w14:textId="7B9B8D87" w:rsidR="00D31FE5" w:rsidRDefault="002574A4" w:rsidP="00197637">
            <w:pPr>
              <w:spacing w:line="260" w:lineRule="auto"/>
              <w:jc w:val="center"/>
              <w:rPr>
                <w:color w:val="auto"/>
                <w:sz w:val="20"/>
                <w:szCs w:val="20"/>
              </w:rPr>
            </w:pPr>
            <w:r>
              <w:rPr>
                <w:color w:val="auto"/>
                <w:sz w:val="20"/>
                <w:szCs w:val="20"/>
              </w:rPr>
              <w:t>Représentée par Monsieur Claude Gérard Auguste FERSING, gérant</w:t>
            </w:r>
          </w:p>
          <w:p w14:paraId="5172E963" w14:textId="77777777" w:rsidR="00D31FE5" w:rsidRDefault="00A147C2" w:rsidP="00197637">
            <w:pPr>
              <w:spacing w:line="260" w:lineRule="auto"/>
              <w:jc w:val="center"/>
              <w:rPr>
                <w:color w:val="auto"/>
                <w:sz w:val="20"/>
                <w:szCs w:val="20"/>
              </w:rPr>
            </w:pPr>
            <w:r>
              <w:rPr>
                <w:color w:val="auto"/>
                <w:sz w:val="20"/>
                <w:szCs w:val="20"/>
              </w:rPr>
              <w:t>Vendeur</w:t>
            </w:r>
          </w:p>
        </w:tc>
        <w:tc>
          <w:tcPr>
            <w:tcW w:w="435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70522F" w14:textId="77777777" w:rsidR="00D31FE5" w:rsidRDefault="00D31FE5" w:rsidP="00197637">
            <w:pPr>
              <w:spacing w:line="260" w:lineRule="auto"/>
              <w:jc w:val="center"/>
              <w:rPr>
                <w:color w:val="auto"/>
                <w:sz w:val="20"/>
                <w:szCs w:val="20"/>
              </w:rPr>
            </w:pPr>
          </w:p>
          <w:p w14:paraId="300D9909" w14:textId="77777777" w:rsidR="00D31FE5" w:rsidRDefault="00D31FE5" w:rsidP="00197637">
            <w:pPr>
              <w:spacing w:line="260" w:lineRule="auto"/>
              <w:jc w:val="center"/>
              <w:rPr>
                <w:color w:val="auto"/>
                <w:sz w:val="20"/>
                <w:szCs w:val="20"/>
              </w:rPr>
            </w:pPr>
          </w:p>
          <w:p w14:paraId="14B4BE72" w14:textId="77777777" w:rsidR="00D31FE5" w:rsidRDefault="00D31FE5" w:rsidP="00197637">
            <w:pPr>
              <w:spacing w:line="260" w:lineRule="auto"/>
              <w:jc w:val="center"/>
              <w:rPr>
                <w:color w:val="auto"/>
                <w:sz w:val="20"/>
                <w:szCs w:val="20"/>
              </w:rPr>
            </w:pPr>
          </w:p>
          <w:p w14:paraId="74FADC86" w14:textId="77777777" w:rsidR="00D31FE5" w:rsidRDefault="00D31FE5" w:rsidP="00197637">
            <w:pPr>
              <w:spacing w:line="260" w:lineRule="auto"/>
              <w:jc w:val="center"/>
              <w:rPr>
                <w:color w:val="auto"/>
                <w:sz w:val="20"/>
                <w:szCs w:val="20"/>
              </w:rPr>
            </w:pPr>
          </w:p>
        </w:tc>
      </w:tr>
      <w:tr w:rsidR="00D31FE5" w14:paraId="79A6A104" w14:textId="77777777" w:rsidTr="006604AE">
        <w:trPr>
          <w:cantSplit/>
        </w:trPr>
        <w:tc>
          <w:tcPr>
            <w:tcW w:w="46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AA99FE" w14:textId="77777777" w:rsidR="00D31FE5" w:rsidRDefault="00A147C2" w:rsidP="00197637">
            <w:pPr>
              <w:spacing w:line="260" w:lineRule="auto"/>
              <w:jc w:val="center"/>
              <w:rPr>
                <w:color w:val="auto"/>
                <w:sz w:val="20"/>
                <w:szCs w:val="20"/>
              </w:rPr>
            </w:pPr>
            <w:r>
              <w:rPr>
                <w:b/>
                <w:bCs/>
                <w:color w:val="auto"/>
                <w:sz w:val="20"/>
                <w:szCs w:val="20"/>
              </w:rPr>
              <w:t>Madame Thérèse Louise Marie MARCANT</w:t>
            </w:r>
          </w:p>
          <w:p w14:paraId="1EE26AF6" w14:textId="77777777" w:rsidR="00D31FE5" w:rsidRDefault="00A147C2" w:rsidP="00197637">
            <w:pPr>
              <w:spacing w:line="260" w:lineRule="auto"/>
              <w:jc w:val="center"/>
              <w:rPr>
                <w:color w:val="auto"/>
                <w:sz w:val="20"/>
                <w:szCs w:val="20"/>
              </w:rPr>
            </w:pPr>
            <w:r>
              <w:rPr>
                <w:color w:val="auto"/>
                <w:sz w:val="20"/>
                <w:szCs w:val="20"/>
              </w:rPr>
              <w:t>Héritière, en son nom personnel et se portant fort pour YODA</w:t>
            </w:r>
          </w:p>
        </w:tc>
        <w:tc>
          <w:tcPr>
            <w:tcW w:w="435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2E0FFE" w14:textId="77777777" w:rsidR="00D31FE5" w:rsidRDefault="00D31FE5" w:rsidP="00197637">
            <w:pPr>
              <w:spacing w:line="260" w:lineRule="auto"/>
              <w:jc w:val="center"/>
              <w:rPr>
                <w:color w:val="auto"/>
                <w:sz w:val="20"/>
                <w:szCs w:val="20"/>
              </w:rPr>
            </w:pPr>
          </w:p>
          <w:p w14:paraId="55287F0E" w14:textId="77777777" w:rsidR="00D31FE5" w:rsidRDefault="00D31FE5" w:rsidP="00197637">
            <w:pPr>
              <w:spacing w:line="260" w:lineRule="auto"/>
              <w:jc w:val="center"/>
              <w:rPr>
                <w:color w:val="auto"/>
                <w:sz w:val="20"/>
                <w:szCs w:val="20"/>
              </w:rPr>
            </w:pPr>
          </w:p>
          <w:p w14:paraId="0D9F18A0" w14:textId="77777777" w:rsidR="00D31FE5" w:rsidRDefault="00D31FE5" w:rsidP="00197637">
            <w:pPr>
              <w:spacing w:line="260" w:lineRule="auto"/>
              <w:jc w:val="center"/>
              <w:rPr>
                <w:color w:val="auto"/>
                <w:sz w:val="20"/>
                <w:szCs w:val="20"/>
              </w:rPr>
            </w:pPr>
          </w:p>
          <w:p w14:paraId="2B80721E" w14:textId="77777777" w:rsidR="00D31FE5" w:rsidRDefault="00D31FE5" w:rsidP="00197637">
            <w:pPr>
              <w:spacing w:line="260" w:lineRule="auto"/>
              <w:jc w:val="center"/>
              <w:rPr>
                <w:color w:val="auto"/>
                <w:sz w:val="20"/>
                <w:szCs w:val="20"/>
              </w:rPr>
            </w:pPr>
          </w:p>
        </w:tc>
      </w:tr>
      <w:tr w:rsidR="00D31FE5" w14:paraId="7CA88283" w14:textId="77777777" w:rsidTr="006604AE">
        <w:trPr>
          <w:cantSplit/>
        </w:trPr>
        <w:tc>
          <w:tcPr>
            <w:tcW w:w="46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7C1888" w14:textId="77777777" w:rsidR="00D31FE5" w:rsidRDefault="00A147C2" w:rsidP="00197637">
            <w:pPr>
              <w:spacing w:line="260" w:lineRule="auto"/>
              <w:jc w:val="center"/>
              <w:rPr>
                <w:color w:val="auto"/>
                <w:sz w:val="20"/>
                <w:szCs w:val="20"/>
              </w:rPr>
            </w:pPr>
            <w:r>
              <w:rPr>
                <w:b/>
                <w:bCs/>
                <w:color w:val="auto"/>
                <w:sz w:val="20"/>
                <w:szCs w:val="20"/>
              </w:rPr>
              <w:lastRenderedPageBreak/>
              <w:t>Monsieur Olivier Alain ANDRE</w:t>
            </w:r>
          </w:p>
          <w:p w14:paraId="1BC5D979" w14:textId="77777777" w:rsidR="00D31FE5" w:rsidRDefault="00A147C2" w:rsidP="00197637">
            <w:pPr>
              <w:spacing w:line="260" w:lineRule="auto"/>
              <w:jc w:val="center"/>
              <w:rPr>
                <w:color w:val="auto"/>
                <w:sz w:val="20"/>
                <w:szCs w:val="20"/>
              </w:rPr>
            </w:pPr>
            <w:r>
              <w:rPr>
                <w:color w:val="auto"/>
                <w:sz w:val="20"/>
                <w:szCs w:val="20"/>
              </w:rPr>
              <w:t>Héritier, en son nom personnel et se portant fort pour YODA</w:t>
            </w:r>
          </w:p>
        </w:tc>
        <w:tc>
          <w:tcPr>
            <w:tcW w:w="435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34B60D" w14:textId="77777777" w:rsidR="00D31FE5" w:rsidRDefault="00D31FE5" w:rsidP="00197637">
            <w:pPr>
              <w:spacing w:line="260" w:lineRule="auto"/>
              <w:jc w:val="center"/>
              <w:rPr>
                <w:color w:val="auto"/>
                <w:sz w:val="20"/>
                <w:szCs w:val="20"/>
              </w:rPr>
            </w:pPr>
          </w:p>
          <w:p w14:paraId="5138C1F3" w14:textId="77777777" w:rsidR="00D31FE5" w:rsidRDefault="00D31FE5" w:rsidP="00197637">
            <w:pPr>
              <w:spacing w:line="260" w:lineRule="auto"/>
              <w:jc w:val="center"/>
              <w:rPr>
                <w:color w:val="auto"/>
                <w:sz w:val="20"/>
                <w:szCs w:val="20"/>
              </w:rPr>
            </w:pPr>
          </w:p>
          <w:p w14:paraId="09756E15" w14:textId="77777777" w:rsidR="00D31FE5" w:rsidRDefault="00D31FE5" w:rsidP="00197637">
            <w:pPr>
              <w:spacing w:line="260" w:lineRule="auto"/>
              <w:jc w:val="center"/>
              <w:rPr>
                <w:color w:val="auto"/>
                <w:sz w:val="20"/>
                <w:szCs w:val="20"/>
              </w:rPr>
            </w:pPr>
          </w:p>
          <w:p w14:paraId="790CD732" w14:textId="77777777" w:rsidR="00D31FE5" w:rsidRDefault="00D31FE5" w:rsidP="00197637">
            <w:pPr>
              <w:spacing w:line="260" w:lineRule="auto"/>
              <w:jc w:val="center"/>
              <w:rPr>
                <w:color w:val="auto"/>
                <w:sz w:val="20"/>
                <w:szCs w:val="20"/>
              </w:rPr>
            </w:pPr>
          </w:p>
        </w:tc>
      </w:tr>
      <w:tr w:rsidR="00D31FE5" w14:paraId="28FB81CA" w14:textId="77777777" w:rsidTr="006604AE">
        <w:trPr>
          <w:cantSplit/>
        </w:trPr>
        <w:tc>
          <w:tcPr>
            <w:tcW w:w="46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A3C46A" w14:textId="77777777" w:rsidR="00D31FE5" w:rsidRDefault="00A147C2" w:rsidP="00197637">
            <w:pPr>
              <w:spacing w:line="260" w:lineRule="auto"/>
              <w:jc w:val="center"/>
              <w:rPr>
                <w:color w:val="auto"/>
                <w:sz w:val="20"/>
                <w:szCs w:val="20"/>
              </w:rPr>
            </w:pPr>
            <w:r>
              <w:rPr>
                <w:b/>
                <w:bCs/>
                <w:color w:val="auto"/>
                <w:sz w:val="20"/>
                <w:szCs w:val="20"/>
              </w:rPr>
              <w:t>Monsieur Marc Louis Arnold ANDRE</w:t>
            </w:r>
          </w:p>
          <w:p w14:paraId="10B2F4D9" w14:textId="77777777" w:rsidR="00D31FE5" w:rsidRDefault="00A147C2" w:rsidP="00197637">
            <w:pPr>
              <w:spacing w:line="260" w:lineRule="auto"/>
              <w:jc w:val="center"/>
              <w:rPr>
                <w:color w:val="auto"/>
                <w:sz w:val="20"/>
                <w:szCs w:val="20"/>
              </w:rPr>
            </w:pPr>
            <w:r>
              <w:rPr>
                <w:color w:val="auto"/>
                <w:sz w:val="20"/>
                <w:szCs w:val="20"/>
              </w:rPr>
              <w:t>Héritier, en son nom personnel et se portant fort pour YODA</w:t>
            </w:r>
          </w:p>
        </w:tc>
        <w:tc>
          <w:tcPr>
            <w:tcW w:w="435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67D03F" w14:textId="77777777" w:rsidR="00D31FE5" w:rsidRDefault="00D31FE5" w:rsidP="00197637">
            <w:pPr>
              <w:spacing w:line="260" w:lineRule="auto"/>
              <w:jc w:val="center"/>
              <w:rPr>
                <w:color w:val="auto"/>
                <w:sz w:val="20"/>
                <w:szCs w:val="20"/>
              </w:rPr>
            </w:pPr>
          </w:p>
          <w:p w14:paraId="75ACC931" w14:textId="77777777" w:rsidR="00D31FE5" w:rsidRDefault="00D31FE5" w:rsidP="00197637">
            <w:pPr>
              <w:spacing w:line="260" w:lineRule="auto"/>
              <w:jc w:val="center"/>
              <w:rPr>
                <w:color w:val="auto"/>
                <w:sz w:val="20"/>
                <w:szCs w:val="20"/>
              </w:rPr>
            </w:pPr>
          </w:p>
          <w:p w14:paraId="00AF4182" w14:textId="77777777" w:rsidR="00D31FE5" w:rsidRDefault="00D31FE5" w:rsidP="00197637">
            <w:pPr>
              <w:spacing w:line="260" w:lineRule="auto"/>
              <w:jc w:val="center"/>
              <w:rPr>
                <w:color w:val="auto"/>
                <w:sz w:val="20"/>
                <w:szCs w:val="20"/>
              </w:rPr>
            </w:pPr>
          </w:p>
          <w:p w14:paraId="5E70D07F" w14:textId="77777777" w:rsidR="00D31FE5" w:rsidRDefault="00D31FE5" w:rsidP="00197637">
            <w:pPr>
              <w:spacing w:line="260" w:lineRule="auto"/>
              <w:jc w:val="center"/>
              <w:rPr>
                <w:color w:val="auto"/>
                <w:sz w:val="20"/>
                <w:szCs w:val="20"/>
              </w:rPr>
            </w:pPr>
          </w:p>
        </w:tc>
      </w:tr>
      <w:tr w:rsidR="00D31FE5" w14:paraId="430F0B52" w14:textId="77777777" w:rsidTr="006604AE">
        <w:trPr>
          <w:cantSplit/>
        </w:trPr>
        <w:tc>
          <w:tcPr>
            <w:tcW w:w="46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AEE5AB" w14:textId="77777777" w:rsidR="00D31FE5" w:rsidRDefault="00A147C2" w:rsidP="00197637">
            <w:pPr>
              <w:spacing w:line="260" w:lineRule="auto"/>
              <w:jc w:val="center"/>
              <w:rPr>
                <w:color w:val="auto"/>
                <w:sz w:val="20"/>
                <w:szCs w:val="20"/>
              </w:rPr>
            </w:pPr>
            <w:r>
              <w:rPr>
                <w:b/>
                <w:bCs/>
                <w:color w:val="auto"/>
                <w:sz w:val="20"/>
                <w:szCs w:val="20"/>
              </w:rPr>
              <w:t>Monsieur Pierre Olivier ANDRE</w:t>
            </w:r>
          </w:p>
          <w:p w14:paraId="77ADAF4E" w14:textId="77777777" w:rsidR="00D31FE5" w:rsidRDefault="00A147C2" w:rsidP="00197637">
            <w:pPr>
              <w:spacing w:line="260" w:lineRule="auto"/>
              <w:jc w:val="center"/>
              <w:rPr>
                <w:color w:val="auto"/>
                <w:sz w:val="20"/>
                <w:szCs w:val="20"/>
              </w:rPr>
            </w:pPr>
            <w:r>
              <w:rPr>
                <w:color w:val="auto"/>
                <w:sz w:val="20"/>
                <w:szCs w:val="20"/>
              </w:rPr>
              <w:t>Héritier, en son nom personnel et se portant fort pour YODA</w:t>
            </w:r>
          </w:p>
        </w:tc>
        <w:tc>
          <w:tcPr>
            <w:tcW w:w="435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2B2989" w14:textId="77777777" w:rsidR="00D31FE5" w:rsidRDefault="00D31FE5" w:rsidP="00197637">
            <w:pPr>
              <w:spacing w:line="260" w:lineRule="auto"/>
              <w:jc w:val="center"/>
              <w:rPr>
                <w:color w:val="auto"/>
                <w:sz w:val="20"/>
                <w:szCs w:val="20"/>
              </w:rPr>
            </w:pPr>
          </w:p>
          <w:p w14:paraId="5BE563AE" w14:textId="77777777" w:rsidR="00D31FE5" w:rsidRDefault="00D31FE5" w:rsidP="00197637">
            <w:pPr>
              <w:spacing w:line="260" w:lineRule="auto"/>
              <w:jc w:val="center"/>
              <w:rPr>
                <w:color w:val="auto"/>
                <w:sz w:val="20"/>
                <w:szCs w:val="20"/>
              </w:rPr>
            </w:pPr>
          </w:p>
          <w:p w14:paraId="0A2DEE2B" w14:textId="77777777" w:rsidR="00D31FE5" w:rsidRDefault="00D31FE5" w:rsidP="00197637">
            <w:pPr>
              <w:spacing w:line="260" w:lineRule="auto"/>
              <w:jc w:val="center"/>
              <w:rPr>
                <w:color w:val="auto"/>
                <w:sz w:val="20"/>
                <w:szCs w:val="20"/>
              </w:rPr>
            </w:pPr>
          </w:p>
          <w:p w14:paraId="1F16A6F0" w14:textId="77777777" w:rsidR="00D31FE5" w:rsidRDefault="00D31FE5" w:rsidP="00197637">
            <w:pPr>
              <w:spacing w:line="260" w:lineRule="auto"/>
              <w:jc w:val="center"/>
              <w:rPr>
                <w:color w:val="auto"/>
                <w:sz w:val="20"/>
                <w:szCs w:val="20"/>
              </w:rPr>
            </w:pPr>
          </w:p>
        </w:tc>
      </w:tr>
      <w:tr w:rsidR="00D31FE5" w14:paraId="0A263B35" w14:textId="77777777" w:rsidTr="006604AE">
        <w:trPr>
          <w:cantSplit/>
        </w:trPr>
        <w:tc>
          <w:tcPr>
            <w:tcW w:w="46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32233B" w14:textId="77777777" w:rsidR="00D31FE5" w:rsidRDefault="00A147C2" w:rsidP="00197637">
            <w:pPr>
              <w:spacing w:line="260" w:lineRule="auto"/>
              <w:jc w:val="center"/>
              <w:rPr>
                <w:color w:val="auto"/>
                <w:sz w:val="20"/>
                <w:szCs w:val="20"/>
              </w:rPr>
            </w:pPr>
            <w:r>
              <w:rPr>
                <w:b/>
                <w:bCs/>
                <w:color w:val="auto"/>
                <w:sz w:val="20"/>
                <w:szCs w:val="20"/>
              </w:rPr>
              <w:t>Madame Annie Raymonde Marie-Louise PREVOST</w:t>
            </w:r>
          </w:p>
          <w:p w14:paraId="257E4B21" w14:textId="77777777" w:rsidR="00D31FE5" w:rsidRDefault="00A147C2" w:rsidP="00197637">
            <w:pPr>
              <w:spacing w:line="260" w:lineRule="auto"/>
              <w:jc w:val="center"/>
              <w:rPr>
                <w:color w:val="auto"/>
                <w:sz w:val="20"/>
                <w:szCs w:val="20"/>
              </w:rPr>
            </w:pPr>
            <w:r>
              <w:rPr>
                <w:color w:val="auto"/>
                <w:sz w:val="20"/>
                <w:szCs w:val="20"/>
              </w:rPr>
              <w:t>Héritière (succession de Monsieur Alain ANDRE), en son nom personnel et se portant fort pour YODA</w:t>
            </w:r>
          </w:p>
        </w:tc>
        <w:tc>
          <w:tcPr>
            <w:tcW w:w="435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14E968" w14:textId="77777777" w:rsidR="00D31FE5" w:rsidRDefault="00D31FE5" w:rsidP="00197637">
            <w:pPr>
              <w:spacing w:line="260" w:lineRule="auto"/>
              <w:jc w:val="center"/>
              <w:rPr>
                <w:color w:val="auto"/>
                <w:sz w:val="20"/>
                <w:szCs w:val="20"/>
              </w:rPr>
            </w:pPr>
          </w:p>
          <w:p w14:paraId="324B325E" w14:textId="77777777" w:rsidR="00D31FE5" w:rsidRDefault="00D31FE5" w:rsidP="00197637">
            <w:pPr>
              <w:spacing w:line="260" w:lineRule="auto"/>
              <w:jc w:val="center"/>
              <w:rPr>
                <w:color w:val="auto"/>
                <w:sz w:val="20"/>
                <w:szCs w:val="20"/>
              </w:rPr>
            </w:pPr>
          </w:p>
          <w:p w14:paraId="09D81618" w14:textId="77777777" w:rsidR="00D31FE5" w:rsidRDefault="00D31FE5" w:rsidP="00197637">
            <w:pPr>
              <w:spacing w:line="260" w:lineRule="auto"/>
              <w:jc w:val="center"/>
              <w:rPr>
                <w:color w:val="auto"/>
                <w:sz w:val="20"/>
                <w:szCs w:val="20"/>
              </w:rPr>
            </w:pPr>
          </w:p>
          <w:p w14:paraId="41D4574F" w14:textId="77777777" w:rsidR="00D31FE5" w:rsidRDefault="00D31FE5" w:rsidP="00197637">
            <w:pPr>
              <w:spacing w:line="260" w:lineRule="auto"/>
              <w:jc w:val="center"/>
              <w:rPr>
                <w:color w:val="auto"/>
                <w:sz w:val="20"/>
                <w:szCs w:val="20"/>
              </w:rPr>
            </w:pPr>
          </w:p>
        </w:tc>
      </w:tr>
      <w:tr w:rsidR="00D31FE5" w14:paraId="22214932" w14:textId="77777777" w:rsidTr="006604AE">
        <w:trPr>
          <w:cantSplit/>
        </w:trPr>
        <w:tc>
          <w:tcPr>
            <w:tcW w:w="467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BA1AFF" w14:textId="77777777" w:rsidR="00D31FE5" w:rsidRDefault="00A147C2" w:rsidP="00197637">
            <w:pPr>
              <w:spacing w:line="260" w:lineRule="auto"/>
              <w:jc w:val="center"/>
              <w:rPr>
                <w:color w:val="auto"/>
                <w:sz w:val="20"/>
                <w:szCs w:val="20"/>
              </w:rPr>
            </w:pPr>
            <w:r>
              <w:rPr>
                <w:b/>
                <w:bCs/>
                <w:color w:val="auto"/>
                <w:sz w:val="20"/>
                <w:szCs w:val="20"/>
              </w:rPr>
              <w:t>Ratification – La société YODA</w:t>
            </w:r>
          </w:p>
          <w:p w14:paraId="39AA9210" w14:textId="2B55F005" w:rsidR="00D31FE5" w:rsidRDefault="002574A4" w:rsidP="00197637">
            <w:pPr>
              <w:spacing w:line="260" w:lineRule="auto"/>
              <w:jc w:val="center"/>
              <w:rPr>
                <w:color w:val="auto"/>
                <w:sz w:val="20"/>
                <w:szCs w:val="20"/>
              </w:rPr>
            </w:pPr>
            <w:r>
              <w:rPr>
                <w:color w:val="auto"/>
                <w:sz w:val="20"/>
                <w:szCs w:val="20"/>
              </w:rPr>
              <w:t>Représentée par son gérant, ……………………………</w:t>
            </w:r>
          </w:p>
          <w:p w14:paraId="5FB2392A" w14:textId="77777777" w:rsidR="00D31FE5" w:rsidRDefault="00A147C2" w:rsidP="00197637">
            <w:pPr>
              <w:spacing w:line="260" w:lineRule="auto"/>
              <w:jc w:val="center"/>
              <w:rPr>
                <w:color w:val="auto"/>
                <w:sz w:val="20"/>
                <w:szCs w:val="20"/>
              </w:rPr>
            </w:pPr>
            <w:r>
              <w:rPr>
                <w:color w:val="auto"/>
                <w:sz w:val="20"/>
                <w:szCs w:val="20"/>
              </w:rPr>
              <w:t>Vendeur – mention « Bon pour ratification »</w:t>
            </w:r>
          </w:p>
        </w:tc>
        <w:tc>
          <w:tcPr>
            <w:tcW w:w="435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47F9CA" w14:textId="77777777" w:rsidR="00D31FE5" w:rsidRDefault="00D31FE5" w:rsidP="00197637">
            <w:pPr>
              <w:spacing w:line="260" w:lineRule="auto"/>
              <w:jc w:val="center"/>
              <w:rPr>
                <w:color w:val="auto"/>
                <w:sz w:val="20"/>
                <w:szCs w:val="20"/>
              </w:rPr>
            </w:pPr>
          </w:p>
          <w:p w14:paraId="0B46AC0D" w14:textId="77777777" w:rsidR="00D31FE5" w:rsidRDefault="00D31FE5" w:rsidP="00197637">
            <w:pPr>
              <w:spacing w:line="260" w:lineRule="auto"/>
              <w:jc w:val="center"/>
              <w:rPr>
                <w:color w:val="auto"/>
                <w:sz w:val="20"/>
                <w:szCs w:val="20"/>
              </w:rPr>
            </w:pPr>
          </w:p>
          <w:p w14:paraId="31433741" w14:textId="77777777" w:rsidR="00D31FE5" w:rsidRDefault="00D31FE5" w:rsidP="00197637">
            <w:pPr>
              <w:spacing w:line="260" w:lineRule="auto"/>
              <w:jc w:val="center"/>
              <w:rPr>
                <w:color w:val="auto"/>
                <w:sz w:val="20"/>
                <w:szCs w:val="20"/>
              </w:rPr>
            </w:pPr>
          </w:p>
          <w:p w14:paraId="7AAB8BDB" w14:textId="77777777" w:rsidR="00D31FE5" w:rsidRDefault="00D31FE5" w:rsidP="00197637">
            <w:pPr>
              <w:spacing w:line="260" w:lineRule="auto"/>
              <w:jc w:val="center"/>
              <w:rPr>
                <w:color w:val="auto"/>
                <w:sz w:val="20"/>
                <w:szCs w:val="20"/>
              </w:rPr>
            </w:pPr>
          </w:p>
        </w:tc>
      </w:tr>
    </w:tbl>
    <w:p w14:paraId="1BF35938" w14:textId="77777777" w:rsidR="00A147C2" w:rsidRDefault="00A147C2"/>
    <w:sectPr w:rsidR="00A147C2">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8F3D" w14:textId="77777777" w:rsidR="00B42BB0" w:rsidRDefault="00B42BB0" w:rsidP="002574A4">
      <w:r>
        <w:separator/>
      </w:r>
    </w:p>
  </w:endnote>
  <w:endnote w:type="continuationSeparator" w:id="0">
    <w:p w14:paraId="798D26BE" w14:textId="77777777" w:rsidR="00B42BB0" w:rsidRDefault="00B42BB0" w:rsidP="00257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A1C1D" w14:textId="77777777" w:rsidR="009009CE" w:rsidRDefault="009009C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6F2F" w14:textId="5430E0CE" w:rsidR="002574A4" w:rsidRDefault="00000000">
    <w:pPr>
      <w:pStyle w:val="Pieddepage"/>
      <w:jc w:val="right"/>
    </w:pPr>
    <w:sdt>
      <w:sdtPr>
        <w:id w:val="625050322"/>
        <w:docPartObj>
          <w:docPartGallery w:val="Page Numbers (Bottom of Page)"/>
          <w:docPartUnique/>
        </w:docPartObj>
      </w:sdtPr>
      <w:sdtContent>
        <w:r w:rsidR="002574A4">
          <w:t xml:space="preserve">Page </w:t>
        </w:r>
        <w:r w:rsidR="002574A4">
          <w:fldChar w:fldCharType="begin"/>
        </w:r>
        <w:r w:rsidR="002574A4">
          <w:instrText>PAGE   \* MERGEFORMAT</w:instrText>
        </w:r>
        <w:r w:rsidR="002574A4">
          <w:fldChar w:fldCharType="separate"/>
        </w:r>
        <w:r w:rsidR="002574A4">
          <w:t>2</w:t>
        </w:r>
        <w:r w:rsidR="002574A4">
          <w:fldChar w:fldCharType="end"/>
        </w:r>
      </w:sdtContent>
    </w:sdt>
    <w:r w:rsidR="00BC0FCB">
      <w:t>/</w:t>
    </w:r>
    <w:fldSimple w:instr=" NUMPAGES \* MERGEFORMAT ">
      <w:r w:rsidR="00BC0FCB">
        <w:t>25</w:t>
      </w:r>
    </w:fldSimple>
  </w:p>
  <w:p w14:paraId="1D467BA3" w14:textId="77777777" w:rsidR="002574A4" w:rsidRDefault="002574A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73317" w14:textId="77777777" w:rsidR="009009CE" w:rsidRDefault="009009C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3BBBE" w14:textId="77777777" w:rsidR="00B42BB0" w:rsidRDefault="00B42BB0" w:rsidP="002574A4">
      <w:r>
        <w:separator/>
      </w:r>
    </w:p>
  </w:footnote>
  <w:footnote w:type="continuationSeparator" w:id="0">
    <w:p w14:paraId="6BB2CA0E" w14:textId="77777777" w:rsidR="00B42BB0" w:rsidRDefault="00B42BB0" w:rsidP="00257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8DD6" w14:textId="201C49CA" w:rsidR="009009CE" w:rsidRDefault="00000000">
    <w:pPr>
      <w:pStyle w:val="En-tte"/>
    </w:pPr>
    <w:r>
      <w:rPr>
        <w:noProof/>
      </w:rPr>
      <w:pict w14:anchorId="3A8875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7141063" o:spid="_x0000_s1026" type="#_x0000_t136" style="position:absolute;margin-left:0;margin-top:0;width:497.4pt;height:142.1pt;rotation:315;z-index:-251655168;mso-position-horizontal:center;mso-position-horizontal-relative:margin;mso-position-vertical:center;mso-position-vertical-relative:margin" o:allowincell="f" fillcolor="silver" stroked="f">
          <v:fill opacity=".5"/>
          <v:textpath style="font-family:&quot;Raleway&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22FC" w14:textId="44E25A83" w:rsidR="009009CE" w:rsidRDefault="00000000">
    <w:pPr>
      <w:pStyle w:val="En-tte"/>
    </w:pPr>
    <w:r>
      <w:rPr>
        <w:noProof/>
      </w:rPr>
      <w:pict w14:anchorId="600F45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7141064" o:spid="_x0000_s1027" type="#_x0000_t136" style="position:absolute;margin-left:0;margin-top:0;width:497.4pt;height:142.1pt;rotation:315;z-index:-251653120;mso-position-horizontal:center;mso-position-horizontal-relative:margin;mso-position-vertical:center;mso-position-vertical-relative:margin" o:allowincell="f" fillcolor="silver" stroked="f">
          <v:fill opacity=".5"/>
          <v:textpath style="font-family:&quot;Raleway&quot;;font-size:1pt" string="PROJ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B096" w14:textId="2E43DC2A" w:rsidR="009009CE" w:rsidRDefault="00000000">
    <w:pPr>
      <w:pStyle w:val="En-tte"/>
    </w:pPr>
    <w:r>
      <w:rPr>
        <w:noProof/>
      </w:rPr>
      <w:pict w14:anchorId="19C178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7141062" o:spid="_x0000_s1025" type="#_x0000_t136" style="position:absolute;margin-left:0;margin-top:0;width:497.4pt;height:142.1pt;rotation:315;z-index:-251657216;mso-position-horizontal:center;mso-position-horizontal-relative:margin;mso-position-vertical:center;mso-position-vertical-relative:margin" o:allowincell="f" fillcolor="silver" stroked="f">
          <v:fill opacity=".5"/>
          <v:textpath style="font-family:&quot;Raleway&quot;;font-size:1pt" string="PROJ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214"/>
    <w:multiLevelType w:val="hybridMultilevel"/>
    <w:tmpl w:val="5C2C734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246040D5"/>
    <w:multiLevelType w:val="hybridMultilevel"/>
    <w:tmpl w:val="B7665C48"/>
    <w:lvl w:ilvl="0" w:tplc="947E20D0">
      <w:start w:val="1"/>
      <w:numFmt w:val="low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27214AFC"/>
    <w:multiLevelType w:val="hybridMultilevel"/>
    <w:tmpl w:val="D6482162"/>
    <w:lvl w:ilvl="0" w:tplc="C0760A56">
      <w:start w:val="1"/>
      <w:numFmt w:val="bullet"/>
      <w:lvlText w:val="•"/>
      <w:lvlJc w:val="left"/>
      <w:pPr>
        <w:ind w:left="36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E94451"/>
    <w:multiLevelType w:val="hybridMultilevel"/>
    <w:tmpl w:val="376C9F1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3AF91007"/>
    <w:multiLevelType w:val="hybridMultilevel"/>
    <w:tmpl w:val="408228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4030398F"/>
    <w:multiLevelType w:val="hybridMultilevel"/>
    <w:tmpl w:val="C910E1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0FE0878"/>
    <w:multiLevelType w:val="hybridMultilevel"/>
    <w:tmpl w:val="6F22CF6A"/>
    <w:lvl w:ilvl="0" w:tplc="BACA5864">
      <w:start w:val="1"/>
      <w:numFmt w:val="lowerRoman"/>
      <w:lvlText w:val="(%1)"/>
      <w:lvlJc w:val="left"/>
      <w:pPr>
        <w:ind w:left="720" w:hanging="72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46D17348"/>
    <w:multiLevelType w:val="hybridMultilevel"/>
    <w:tmpl w:val="B978D2FC"/>
    <w:lvl w:ilvl="0" w:tplc="947E20D0">
      <w:start w:val="1"/>
      <w:numFmt w:val="low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4CEB1FEE"/>
    <w:multiLevelType w:val="hybridMultilevel"/>
    <w:tmpl w:val="542442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500767C6"/>
    <w:multiLevelType w:val="hybridMultilevel"/>
    <w:tmpl w:val="BB7C3DEC"/>
    <w:lvl w:ilvl="0" w:tplc="C0760A56">
      <w:start w:val="1"/>
      <w:numFmt w:val="bullet"/>
      <w:lvlText w:val="•"/>
      <w:lvlJc w:val="left"/>
      <w:pPr>
        <w:ind w:left="36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1107F51"/>
    <w:multiLevelType w:val="hybridMultilevel"/>
    <w:tmpl w:val="1D78C87A"/>
    <w:lvl w:ilvl="0" w:tplc="947E20D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34B07A7"/>
    <w:multiLevelType w:val="hybridMultilevel"/>
    <w:tmpl w:val="7F4862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624480E"/>
    <w:multiLevelType w:val="hybridMultilevel"/>
    <w:tmpl w:val="1A9C41A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696B0BD1"/>
    <w:multiLevelType w:val="hybridMultilevel"/>
    <w:tmpl w:val="2766B61C"/>
    <w:lvl w:ilvl="0" w:tplc="EBBAD8FE">
      <w:start w:val="1"/>
      <w:numFmt w:val="bullet"/>
      <w:lvlText w:val="●"/>
      <w:lvlJc w:val="left"/>
      <w:pPr>
        <w:ind w:left="720" w:hanging="360"/>
      </w:pPr>
    </w:lvl>
    <w:lvl w:ilvl="1" w:tplc="07B403F6">
      <w:start w:val="1"/>
      <w:numFmt w:val="bullet"/>
      <w:lvlText w:val="○"/>
      <w:lvlJc w:val="left"/>
      <w:pPr>
        <w:ind w:left="1440" w:hanging="360"/>
      </w:pPr>
    </w:lvl>
    <w:lvl w:ilvl="2" w:tplc="656AF206">
      <w:start w:val="1"/>
      <w:numFmt w:val="bullet"/>
      <w:lvlText w:val="■"/>
      <w:lvlJc w:val="left"/>
      <w:pPr>
        <w:ind w:left="2160" w:hanging="360"/>
      </w:pPr>
    </w:lvl>
    <w:lvl w:ilvl="3" w:tplc="61E0699E">
      <w:start w:val="1"/>
      <w:numFmt w:val="bullet"/>
      <w:lvlText w:val="●"/>
      <w:lvlJc w:val="left"/>
      <w:pPr>
        <w:ind w:left="2880" w:hanging="360"/>
      </w:pPr>
    </w:lvl>
    <w:lvl w:ilvl="4" w:tplc="69D6A19C">
      <w:start w:val="1"/>
      <w:numFmt w:val="bullet"/>
      <w:lvlText w:val="○"/>
      <w:lvlJc w:val="left"/>
      <w:pPr>
        <w:ind w:left="3600" w:hanging="360"/>
      </w:pPr>
    </w:lvl>
    <w:lvl w:ilvl="5" w:tplc="56EAA9F0">
      <w:start w:val="1"/>
      <w:numFmt w:val="bullet"/>
      <w:lvlText w:val="■"/>
      <w:lvlJc w:val="left"/>
      <w:pPr>
        <w:ind w:left="4320" w:hanging="360"/>
      </w:pPr>
    </w:lvl>
    <w:lvl w:ilvl="6" w:tplc="DB98E260">
      <w:start w:val="1"/>
      <w:numFmt w:val="bullet"/>
      <w:lvlText w:val="●"/>
      <w:lvlJc w:val="left"/>
      <w:pPr>
        <w:ind w:left="5040" w:hanging="360"/>
      </w:pPr>
    </w:lvl>
    <w:lvl w:ilvl="7" w:tplc="3C226282">
      <w:start w:val="1"/>
      <w:numFmt w:val="bullet"/>
      <w:lvlText w:val="●"/>
      <w:lvlJc w:val="left"/>
      <w:pPr>
        <w:ind w:left="5760" w:hanging="360"/>
      </w:pPr>
    </w:lvl>
    <w:lvl w:ilvl="8" w:tplc="A4F6F38A">
      <w:start w:val="1"/>
      <w:numFmt w:val="bullet"/>
      <w:lvlText w:val="●"/>
      <w:lvlJc w:val="left"/>
      <w:pPr>
        <w:ind w:left="6480" w:hanging="360"/>
      </w:pPr>
    </w:lvl>
  </w:abstractNum>
  <w:abstractNum w:abstractNumId="14" w15:restartNumberingAfterBreak="0">
    <w:nsid w:val="6AF3394C"/>
    <w:multiLevelType w:val="hybridMultilevel"/>
    <w:tmpl w:val="B96AAA5A"/>
    <w:lvl w:ilvl="0" w:tplc="C0760A56">
      <w:start w:val="1"/>
      <w:numFmt w:val="bullet"/>
      <w:lvlText w:val="•"/>
      <w:lvlJc w:val="left"/>
      <w:pPr>
        <w:ind w:left="36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0553B97"/>
    <w:multiLevelType w:val="hybridMultilevel"/>
    <w:tmpl w:val="A3BCCEE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74D610CD"/>
    <w:multiLevelType w:val="hybridMultilevel"/>
    <w:tmpl w:val="5F8C0C64"/>
    <w:lvl w:ilvl="0" w:tplc="C0760A56">
      <w:start w:val="1"/>
      <w:numFmt w:val="bullet"/>
      <w:lvlText w:val="•"/>
      <w:lvlJc w:val="left"/>
      <w:pPr>
        <w:ind w:left="360" w:hanging="360"/>
      </w:pPr>
    </w:lvl>
    <w:lvl w:ilvl="1" w:tplc="E6304116">
      <w:numFmt w:val="decimal"/>
      <w:lvlText w:val=""/>
      <w:lvlJc w:val="left"/>
    </w:lvl>
    <w:lvl w:ilvl="2" w:tplc="5CDA84D2">
      <w:numFmt w:val="decimal"/>
      <w:lvlText w:val=""/>
      <w:lvlJc w:val="left"/>
    </w:lvl>
    <w:lvl w:ilvl="3" w:tplc="0B8E8DD2">
      <w:numFmt w:val="decimal"/>
      <w:lvlText w:val=""/>
      <w:lvlJc w:val="left"/>
    </w:lvl>
    <w:lvl w:ilvl="4" w:tplc="4F4C7656">
      <w:numFmt w:val="decimal"/>
      <w:lvlText w:val=""/>
      <w:lvlJc w:val="left"/>
    </w:lvl>
    <w:lvl w:ilvl="5" w:tplc="65B68598">
      <w:numFmt w:val="decimal"/>
      <w:lvlText w:val=""/>
      <w:lvlJc w:val="left"/>
    </w:lvl>
    <w:lvl w:ilvl="6" w:tplc="8702C7A2">
      <w:numFmt w:val="decimal"/>
      <w:lvlText w:val=""/>
      <w:lvlJc w:val="left"/>
    </w:lvl>
    <w:lvl w:ilvl="7" w:tplc="3A4AADB8">
      <w:numFmt w:val="decimal"/>
      <w:lvlText w:val=""/>
      <w:lvlJc w:val="left"/>
    </w:lvl>
    <w:lvl w:ilvl="8" w:tplc="208AAF22">
      <w:numFmt w:val="decimal"/>
      <w:lvlText w:val=""/>
      <w:lvlJc w:val="left"/>
    </w:lvl>
  </w:abstractNum>
  <w:abstractNum w:abstractNumId="17" w15:restartNumberingAfterBreak="0">
    <w:nsid w:val="7C0F2C5D"/>
    <w:multiLevelType w:val="hybridMultilevel"/>
    <w:tmpl w:val="605C3BB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449397909">
    <w:abstractNumId w:val="13"/>
    <w:lvlOverride w:ilvl="0">
      <w:startOverride w:val="1"/>
    </w:lvlOverride>
  </w:num>
  <w:num w:numId="2" w16cid:durableId="774861955">
    <w:abstractNumId w:val="16"/>
    <w:lvlOverride w:ilvl="0">
      <w:startOverride w:val="1"/>
    </w:lvlOverride>
  </w:num>
  <w:num w:numId="3" w16cid:durableId="958561653">
    <w:abstractNumId w:val="5"/>
  </w:num>
  <w:num w:numId="4" w16cid:durableId="2055157711">
    <w:abstractNumId w:val="10"/>
  </w:num>
  <w:num w:numId="5" w16cid:durableId="1912496623">
    <w:abstractNumId w:val="7"/>
  </w:num>
  <w:num w:numId="6" w16cid:durableId="115485664">
    <w:abstractNumId w:val="17"/>
  </w:num>
  <w:num w:numId="7" w16cid:durableId="355153620">
    <w:abstractNumId w:val="3"/>
  </w:num>
  <w:num w:numId="8" w16cid:durableId="1662659271">
    <w:abstractNumId w:val="8"/>
  </w:num>
  <w:num w:numId="9" w16cid:durableId="1193879933">
    <w:abstractNumId w:val="12"/>
  </w:num>
  <w:num w:numId="10" w16cid:durableId="2065643738">
    <w:abstractNumId w:val="4"/>
  </w:num>
  <w:num w:numId="11" w16cid:durableId="1464734716">
    <w:abstractNumId w:val="16"/>
  </w:num>
  <w:num w:numId="12" w16cid:durableId="2084132616">
    <w:abstractNumId w:val="2"/>
  </w:num>
  <w:num w:numId="13" w16cid:durableId="329602636">
    <w:abstractNumId w:val="14"/>
  </w:num>
  <w:num w:numId="14" w16cid:durableId="199048534">
    <w:abstractNumId w:val="9"/>
  </w:num>
  <w:num w:numId="15" w16cid:durableId="1389453218">
    <w:abstractNumId w:val="1"/>
  </w:num>
  <w:num w:numId="16" w16cid:durableId="1586109690">
    <w:abstractNumId w:val="6"/>
  </w:num>
  <w:num w:numId="17" w16cid:durableId="2145149594">
    <w:abstractNumId w:val="15"/>
  </w:num>
  <w:num w:numId="18" w16cid:durableId="182985646">
    <w:abstractNumId w:val="0"/>
  </w:num>
  <w:num w:numId="19" w16cid:durableId="523892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046"/>
    <w:rsid w:val="00004957"/>
    <w:rsid w:val="00011BC1"/>
    <w:rsid w:val="000442BC"/>
    <w:rsid w:val="00055E54"/>
    <w:rsid w:val="0007255E"/>
    <w:rsid w:val="00163878"/>
    <w:rsid w:val="00166CB8"/>
    <w:rsid w:val="00197637"/>
    <w:rsid w:val="001B0096"/>
    <w:rsid w:val="001B07AB"/>
    <w:rsid w:val="001F6009"/>
    <w:rsid w:val="00247C82"/>
    <w:rsid w:val="00251D7E"/>
    <w:rsid w:val="002574A4"/>
    <w:rsid w:val="00265086"/>
    <w:rsid w:val="002C1817"/>
    <w:rsid w:val="00301142"/>
    <w:rsid w:val="00374409"/>
    <w:rsid w:val="00391046"/>
    <w:rsid w:val="00440747"/>
    <w:rsid w:val="0047622F"/>
    <w:rsid w:val="00491496"/>
    <w:rsid w:val="00511225"/>
    <w:rsid w:val="005B2674"/>
    <w:rsid w:val="005B55E1"/>
    <w:rsid w:val="005E66D5"/>
    <w:rsid w:val="006604AE"/>
    <w:rsid w:val="00660927"/>
    <w:rsid w:val="006B70DC"/>
    <w:rsid w:val="006B789A"/>
    <w:rsid w:val="006C6522"/>
    <w:rsid w:val="006D2BAD"/>
    <w:rsid w:val="006E6ABB"/>
    <w:rsid w:val="00706961"/>
    <w:rsid w:val="0071159F"/>
    <w:rsid w:val="00725A9F"/>
    <w:rsid w:val="00726DFB"/>
    <w:rsid w:val="007B46F0"/>
    <w:rsid w:val="007C4A4D"/>
    <w:rsid w:val="0080686F"/>
    <w:rsid w:val="0084134A"/>
    <w:rsid w:val="008569F6"/>
    <w:rsid w:val="0089296C"/>
    <w:rsid w:val="008E581D"/>
    <w:rsid w:val="008F6B81"/>
    <w:rsid w:val="009009CE"/>
    <w:rsid w:val="00931B60"/>
    <w:rsid w:val="0093383B"/>
    <w:rsid w:val="009658A6"/>
    <w:rsid w:val="009B17E4"/>
    <w:rsid w:val="00A07DFF"/>
    <w:rsid w:val="00A147C2"/>
    <w:rsid w:val="00A2566A"/>
    <w:rsid w:val="00A82DB8"/>
    <w:rsid w:val="00A87A8B"/>
    <w:rsid w:val="00AD6B03"/>
    <w:rsid w:val="00B35C6B"/>
    <w:rsid w:val="00B42BB0"/>
    <w:rsid w:val="00B45491"/>
    <w:rsid w:val="00B96114"/>
    <w:rsid w:val="00BC0FCB"/>
    <w:rsid w:val="00BE523F"/>
    <w:rsid w:val="00BF3C42"/>
    <w:rsid w:val="00C00130"/>
    <w:rsid w:val="00CC62F6"/>
    <w:rsid w:val="00D0130F"/>
    <w:rsid w:val="00D31FE5"/>
    <w:rsid w:val="00D60DAE"/>
    <w:rsid w:val="00D82BA2"/>
    <w:rsid w:val="00DB6415"/>
    <w:rsid w:val="00E61B06"/>
    <w:rsid w:val="00E7305F"/>
    <w:rsid w:val="00ED5333"/>
    <w:rsid w:val="00F04688"/>
    <w:rsid w:val="00F17AD0"/>
    <w:rsid w:val="00F32C14"/>
    <w:rsid w:val="00F51F62"/>
    <w:rsid w:val="00F70448"/>
    <w:rsid w:val="00F80E46"/>
    <w:rsid w:val="00F8629A"/>
    <w:rsid w:val="00FE132D"/>
    <w:rsid w:val="00FF6D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96DDE"/>
  <w15:docId w15:val="{6214283A-2CA5-4186-A5E7-EE9C0C210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Raleway"/>
        <w:color w:val="495864"/>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725A9F"/>
    <w:pPr>
      <w:spacing w:before="100" w:beforeAutospacing="1" w:after="100" w:afterAutospacing="1"/>
    </w:pPr>
    <w:rPr>
      <w:rFonts w:ascii="Times New Roman" w:eastAsia="Times New Roman" w:hAnsi="Times New Roman" w:cs="Times New Roman"/>
      <w:color w:val="auto"/>
      <w:sz w:val="24"/>
      <w:szCs w:val="24"/>
    </w:rPr>
  </w:style>
  <w:style w:type="paragraph" w:styleId="En-tte">
    <w:name w:val="header"/>
    <w:basedOn w:val="Normal"/>
    <w:link w:val="En-tteCar"/>
    <w:uiPriority w:val="99"/>
    <w:unhideWhenUsed/>
    <w:rsid w:val="002574A4"/>
    <w:pPr>
      <w:tabs>
        <w:tab w:val="center" w:pos="4536"/>
        <w:tab w:val="right" w:pos="9072"/>
      </w:tabs>
    </w:pPr>
  </w:style>
  <w:style w:type="character" w:customStyle="1" w:styleId="En-tteCar">
    <w:name w:val="En-tête Car"/>
    <w:basedOn w:val="Policepardfaut"/>
    <w:link w:val="En-tte"/>
    <w:uiPriority w:val="99"/>
    <w:rsid w:val="002574A4"/>
  </w:style>
  <w:style w:type="paragraph" w:styleId="Pieddepage">
    <w:name w:val="footer"/>
    <w:basedOn w:val="Normal"/>
    <w:link w:val="PieddepageCar"/>
    <w:uiPriority w:val="99"/>
    <w:unhideWhenUsed/>
    <w:rsid w:val="002574A4"/>
    <w:pPr>
      <w:tabs>
        <w:tab w:val="center" w:pos="4536"/>
        <w:tab w:val="right" w:pos="9072"/>
      </w:tabs>
    </w:pPr>
  </w:style>
  <w:style w:type="character" w:customStyle="1" w:styleId="PieddepageCar">
    <w:name w:val="Pied de page Car"/>
    <w:basedOn w:val="Policepardfaut"/>
    <w:link w:val="Pieddepage"/>
    <w:uiPriority w:val="99"/>
    <w:rsid w:val="002574A4"/>
  </w:style>
  <w:style w:type="paragraph" w:styleId="Sansinterligne">
    <w:name w:val="No Spacing"/>
    <w:uiPriority w:val="1"/>
    <w:qFormat/>
    <w:rsid w:val="005B2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452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25</Pages>
  <Words>11940</Words>
  <Characters>65670</Characters>
  <Application>Microsoft Office Word</Application>
  <DocSecurity>0</DocSecurity>
  <Lines>547</Lines>
  <Paragraphs>154</Paragraphs>
  <ScaleCrop>false</ScaleCrop>
  <HeadingPairs>
    <vt:vector size="2" baseType="variant">
      <vt:variant>
        <vt:lpstr>Titre</vt:lpstr>
      </vt:variant>
      <vt:variant>
        <vt:i4>1</vt:i4>
      </vt:variant>
    </vt:vector>
  </HeadingPairs>
  <TitlesOfParts>
    <vt:vector size="1" baseType="lpstr">
      <vt:lpstr>Lettre d'intention - Acquisition Optique Coussemacq</vt:lpstr>
    </vt:vector>
  </TitlesOfParts>
  <Company/>
  <LinksUpToDate>false</LinksUpToDate>
  <CharactersWithSpaces>77456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d'intention - Acquisition Optique Coussemacq</dc:title>
  <dc:creator>ECA EXPERTISE</dc:creator>
  <cp:lastModifiedBy>Yoann  Decreton</cp:lastModifiedBy>
  <cp:revision>64</cp:revision>
  <cp:lastPrinted>2026-04-29T12:55:00Z</cp:lastPrinted>
  <dcterms:created xsi:type="dcterms:W3CDTF">2026-04-27T12:32:00Z</dcterms:created>
  <dcterms:modified xsi:type="dcterms:W3CDTF">2026-10-21T08:06:00Z</dcterms:modified>
</cp:coreProperties>
</file>