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73278" w14:textId="77777777" w:rsidR="00622A3C" w:rsidRDefault="00000000">
      <w:pPr>
        <w:pBdr>
          <w:bottom w:val="double" w:sz="6" w:space="6" w:color="1F3864"/>
        </w:pBdr>
        <w:spacing w:after="400"/>
        <w:jc w:val="center"/>
      </w:pPr>
      <w:r>
        <w:rPr>
          <w:b/>
          <w:bCs/>
          <w:color w:val="1F3864"/>
          <w:sz w:val="28"/>
          <w:szCs w:val="28"/>
        </w:rPr>
        <w:t>ARTICLE [•] — PROMESSE UNILATÉRALE DE VENTE DES PARTS SOCIALES</w:t>
      </w:r>
    </w:p>
    <w:p w14:paraId="43900A84" w14:textId="77777777" w:rsidR="00622A3C" w:rsidRDefault="00000000">
      <w:pPr>
        <w:pBdr>
          <w:bottom w:val="single" w:sz="4" w:space="4" w:color="2E4A7A"/>
        </w:pBdr>
        <w:spacing w:before="320" w:after="160"/>
      </w:pPr>
      <w:r>
        <w:rPr>
          <w:b/>
          <w:bCs/>
          <w:sz w:val="24"/>
          <w:szCs w:val="24"/>
        </w:rPr>
        <w:t>1. DÉFINITIONS</w:t>
      </w:r>
    </w:p>
    <w:p w14:paraId="07F0326A" w14:textId="77777777" w:rsidR="00622A3C" w:rsidRDefault="00000000">
      <w:pPr>
        <w:spacing w:after="120"/>
      </w:pPr>
      <w:r>
        <w:t>Pour l'application du présent article, les termes ci-après ont le sens suivant :</w:t>
      </w:r>
    </w:p>
    <w:p w14:paraId="24CABDE3" w14:textId="77777777" w:rsidR="00622A3C" w:rsidRDefault="00000000" w:rsidP="0019019A">
      <w:pPr>
        <w:pStyle w:val="Paragraphedeliste"/>
        <w:numPr>
          <w:ilvl w:val="0"/>
          <w:numId w:val="2"/>
        </w:numPr>
        <w:spacing w:after="80"/>
        <w:jc w:val="both"/>
      </w:pPr>
      <w:r>
        <w:rPr>
          <w:b/>
          <w:bCs/>
        </w:rPr>
        <w:t xml:space="preserve">« Promettant » : </w:t>
      </w:r>
      <w:r>
        <w:t>Monsieur Murphy MONCHEAUX, associé et gérant de la Société.</w:t>
      </w:r>
    </w:p>
    <w:p w14:paraId="10E37BD8" w14:textId="77777777" w:rsidR="00622A3C" w:rsidRDefault="00000000" w:rsidP="0019019A">
      <w:pPr>
        <w:pStyle w:val="Paragraphedeliste"/>
        <w:numPr>
          <w:ilvl w:val="0"/>
          <w:numId w:val="2"/>
        </w:numPr>
        <w:spacing w:after="80"/>
        <w:jc w:val="both"/>
      </w:pPr>
      <w:r>
        <w:rPr>
          <w:b/>
          <w:bCs/>
        </w:rPr>
        <w:t xml:space="preserve">« Société » : </w:t>
      </w:r>
      <w:r>
        <w:t>La société à responsabilité limitée dénommée EVOA COURTAGE NORD, immatriculée au Registre du commerce et des sociétés sous le numéro [RCS], dont le siège social est sis [adresse complète].</w:t>
      </w:r>
    </w:p>
    <w:p w14:paraId="0212C0CC" w14:textId="77777777" w:rsidR="00622A3C" w:rsidRDefault="00000000" w:rsidP="0019019A">
      <w:pPr>
        <w:pStyle w:val="Paragraphedeliste"/>
        <w:numPr>
          <w:ilvl w:val="0"/>
          <w:numId w:val="2"/>
        </w:numPr>
        <w:spacing w:after="80"/>
        <w:jc w:val="both"/>
      </w:pPr>
      <w:r>
        <w:rPr>
          <w:b/>
          <w:bCs/>
        </w:rPr>
        <w:t xml:space="preserve">« Bénéficiaires » : </w:t>
      </w:r>
      <w:r>
        <w:t>Monsieur Vincent DUMORTIER et/ou la société EVOA COURTAGE, pris ensemble ou séparément, chacun pouvant exercer la promesse individuellement et sans solidarité entre eux.</w:t>
      </w:r>
    </w:p>
    <w:p w14:paraId="247B15D9" w14:textId="77777777" w:rsidR="00622A3C" w:rsidRDefault="00000000" w:rsidP="0019019A">
      <w:pPr>
        <w:pStyle w:val="Paragraphedeliste"/>
        <w:numPr>
          <w:ilvl w:val="0"/>
          <w:numId w:val="2"/>
        </w:numPr>
        <w:spacing w:after="80"/>
        <w:jc w:val="both"/>
      </w:pPr>
      <w:r>
        <w:rPr>
          <w:b/>
          <w:bCs/>
        </w:rPr>
        <w:t xml:space="preserve">« Parts » : </w:t>
      </w:r>
      <w:r>
        <w:t>L'intégralité des parts sociales détenues par le Promettant dans la Société à la Date de Déclenchement, soit à ce jour quatre mille neuf cents (4 900) parts sociales de [valeur nominale] euros chacune, ou tout autre nombre de parts que le Promettant viendrait à détenir à cette date, y compris toutes parts résultant d'une augmentation de capital, d'une fusion, d'une opération sur capital ou de toute autre modification statutaire.</w:t>
      </w:r>
    </w:p>
    <w:p w14:paraId="2101E11B" w14:textId="77777777" w:rsidR="00622A3C" w:rsidRDefault="00000000" w:rsidP="0019019A">
      <w:pPr>
        <w:pStyle w:val="Paragraphedeliste"/>
        <w:numPr>
          <w:ilvl w:val="0"/>
          <w:numId w:val="2"/>
        </w:numPr>
        <w:spacing w:after="80"/>
        <w:jc w:val="both"/>
      </w:pPr>
      <w:r>
        <w:rPr>
          <w:b/>
          <w:bCs/>
        </w:rPr>
        <w:t xml:space="preserve">« Date de Déclenchement » : </w:t>
      </w:r>
      <w:r>
        <w:t>La date de survenance de l'un des événements visés à l'article 3 ci-après.</w:t>
      </w:r>
    </w:p>
    <w:p w14:paraId="602586EC" w14:textId="77777777" w:rsidR="00622A3C" w:rsidRDefault="00000000" w:rsidP="0019019A">
      <w:pPr>
        <w:pStyle w:val="Paragraphedeliste"/>
        <w:numPr>
          <w:ilvl w:val="0"/>
          <w:numId w:val="2"/>
        </w:numPr>
        <w:spacing w:after="80"/>
        <w:jc w:val="both"/>
      </w:pPr>
      <w:r>
        <w:rPr>
          <w:b/>
          <w:bCs/>
        </w:rPr>
        <w:t xml:space="preserve">« Date de Levée » : </w:t>
      </w:r>
      <w:r>
        <w:t>La date à laquelle la notification d'exercice de la promesse est réputée reçue conformément à l'article 4.</w:t>
      </w:r>
    </w:p>
    <w:p w14:paraId="1AB5FBD4" w14:textId="77777777" w:rsidR="00622A3C" w:rsidRDefault="00000000" w:rsidP="0019019A">
      <w:pPr>
        <w:pStyle w:val="Paragraphedeliste"/>
        <w:numPr>
          <w:ilvl w:val="0"/>
          <w:numId w:val="2"/>
        </w:numPr>
        <w:spacing w:after="80"/>
        <w:jc w:val="both"/>
      </w:pPr>
      <w:r>
        <w:rPr>
          <w:b/>
          <w:bCs/>
        </w:rPr>
        <w:t xml:space="preserve">« Prix » : </w:t>
      </w:r>
      <w:r>
        <w:t>Le prix de cession des Parts déterminé conformément à l'article 6.</w:t>
      </w:r>
    </w:p>
    <w:p w14:paraId="528AC3AA" w14:textId="77777777" w:rsidR="00622A3C" w:rsidRDefault="00000000" w:rsidP="0019019A">
      <w:pPr>
        <w:pStyle w:val="Paragraphedeliste"/>
        <w:numPr>
          <w:ilvl w:val="0"/>
          <w:numId w:val="2"/>
        </w:numPr>
        <w:spacing w:after="80"/>
        <w:jc w:val="both"/>
      </w:pPr>
      <w:r>
        <w:rPr>
          <w:b/>
          <w:bCs/>
        </w:rPr>
        <w:t xml:space="preserve">« Compte Courant » : </w:t>
      </w:r>
      <w:r>
        <w:t>Toute somme due par la Société au Promettant en compte courant d'associé à la Date de Déclenchement.</w:t>
      </w:r>
    </w:p>
    <w:p w14:paraId="30812DD2" w14:textId="77777777" w:rsidR="00622A3C" w:rsidRDefault="00000000">
      <w:pPr>
        <w:pBdr>
          <w:bottom w:val="single" w:sz="4" w:space="4" w:color="2E4A7A"/>
        </w:pBdr>
        <w:spacing w:before="320" w:after="160"/>
      </w:pPr>
      <w:r>
        <w:rPr>
          <w:b/>
          <w:bCs/>
          <w:sz w:val="24"/>
          <w:szCs w:val="24"/>
        </w:rPr>
        <w:t>2. ENGAGEMENT IRRÉVOCABLE DE VENTE</w:t>
      </w:r>
    </w:p>
    <w:p w14:paraId="66C79BB1" w14:textId="77777777" w:rsidR="00622A3C" w:rsidRDefault="00000000" w:rsidP="001600F5">
      <w:pPr>
        <w:spacing w:after="120"/>
        <w:jc w:val="both"/>
      </w:pPr>
      <w:r>
        <w:rPr>
          <w:b/>
          <w:bCs/>
        </w:rPr>
        <w:t>2.1 Nature de l'engagement.</w:t>
      </w:r>
      <w:r>
        <w:t xml:space="preserve"> Le Promettant consent irrévocablement, en application de l'article 1124 du Code civil, une promesse unilatérale de vente au profit des Bénéficiaires portant sur l'intégralité des Parts.</w:t>
      </w:r>
    </w:p>
    <w:p w14:paraId="12ACBD4E" w14:textId="77777777" w:rsidR="00622A3C" w:rsidRDefault="00000000" w:rsidP="001600F5">
      <w:pPr>
        <w:spacing w:after="120"/>
        <w:jc w:val="both"/>
      </w:pPr>
      <w:r>
        <w:rPr>
          <w:b/>
          <w:bCs/>
        </w:rPr>
        <w:t>2.2 Irrévocabilité.</w:t>
      </w:r>
      <w:r>
        <w:t xml:space="preserve"> Conformément à l'article 1124 alinéa 2 du Code civil, la révocation de la promesse pendant le délai d'option est sans effet. Si le Promettant révoquait néanmoins sa promesse, les Bénéficiaires conserveraient le droit de se prévaloir de la levée d'option et d'obtenir, au choix, l'exécution forcée de la cession en nature (art. 1221 C. civ.) ou l'indemnisation de leur préjudice, sans que le Promettant puisse opposer une quelconque rétractation.</w:t>
      </w:r>
    </w:p>
    <w:p w14:paraId="07E71150" w14:textId="77777777" w:rsidR="00622A3C" w:rsidRDefault="00000000" w:rsidP="001600F5">
      <w:pPr>
        <w:spacing w:after="120"/>
        <w:jc w:val="both"/>
      </w:pPr>
      <w:r>
        <w:rPr>
          <w:b/>
          <w:bCs/>
        </w:rPr>
        <w:t>2.3 Clause statutaire opposable aux tiers.</w:t>
      </w:r>
      <w:r>
        <w:t xml:space="preserve"> La présente promesse est inscrite dans les statuts de la Société, dont elle forme partie intégrante. Elle est opposable à tout cessionnaire de parts, tout héritier, tout liquidateur et tout mandataire judiciaire du Promettant, lesquels sont réputés en avoir eu connaissance dès leur entrée en relation avec la Société.</w:t>
      </w:r>
    </w:p>
    <w:p w14:paraId="468FD17A" w14:textId="77777777" w:rsidR="00622A3C" w:rsidRDefault="00000000" w:rsidP="001600F5">
      <w:pPr>
        <w:spacing w:after="120"/>
        <w:jc w:val="both"/>
      </w:pPr>
      <w:r>
        <w:rPr>
          <w:b/>
          <w:bCs/>
        </w:rPr>
        <w:t>2.4 Exclusivité.</w:t>
      </w:r>
      <w:r>
        <w:t xml:space="preserve"> Pendant la durée de la présente promesse, le Promettant s'interdit de consentir tout autre droit réel, nantissement, charge ou engagement portant sur les Parts, ou de procéder à toute cession, apport ou transmission à titre onéreux ou gratuit des Parts, sans l'accord écrit et préalable des Bénéficiaires.</w:t>
      </w:r>
    </w:p>
    <w:p w14:paraId="620E4901" w14:textId="77777777" w:rsidR="001600F5" w:rsidRDefault="001600F5" w:rsidP="001600F5">
      <w:pPr>
        <w:spacing w:after="120"/>
        <w:jc w:val="both"/>
      </w:pPr>
    </w:p>
    <w:p w14:paraId="1663FDA1" w14:textId="77777777" w:rsidR="00622A3C" w:rsidRDefault="00000000">
      <w:pPr>
        <w:pBdr>
          <w:bottom w:val="single" w:sz="4" w:space="4" w:color="2E4A7A"/>
        </w:pBdr>
        <w:spacing w:before="320" w:after="160"/>
      </w:pPr>
      <w:r>
        <w:rPr>
          <w:b/>
          <w:bCs/>
          <w:sz w:val="24"/>
          <w:szCs w:val="24"/>
        </w:rPr>
        <w:lastRenderedPageBreak/>
        <w:t>3. CAS D'OUVERTURE — DATE DE DÉCLENCHEMENT</w:t>
      </w:r>
    </w:p>
    <w:p w14:paraId="1505C7D5" w14:textId="77777777" w:rsidR="00622A3C" w:rsidRDefault="00000000">
      <w:pPr>
        <w:spacing w:after="120"/>
      </w:pPr>
      <w:r>
        <w:t>La promesse devient automatiquement exerçable à la survenance de l'un des événements suivants (chacun constituant une « Date de Déclenchement ») :</w:t>
      </w:r>
    </w:p>
    <w:p w14:paraId="19CFEEA7" w14:textId="77777777" w:rsidR="00622A3C" w:rsidRDefault="00000000">
      <w:pPr>
        <w:spacing w:before="240" w:after="100"/>
        <w:rPr>
          <w:b/>
          <w:bCs/>
          <w:u w:val="single"/>
        </w:rPr>
      </w:pPr>
      <w:r>
        <w:rPr>
          <w:b/>
          <w:bCs/>
          <w:u w:val="single"/>
        </w:rPr>
        <w:t>3.1 Cessation des fonctions de gérant</w:t>
      </w:r>
    </w:p>
    <w:p w14:paraId="5E375E8F" w14:textId="77777777" w:rsidR="001600F5" w:rsidRDefault="001600F5" w:rsidP="001600F5">
      <w:pPr>
        <w:pStyle w:val="Sansinterligne"/>
      </w:pPr>
    </w:p>
    <w:p w14:paraId="59033FF4" w14:textId="77777777" w:rsidR="00622A3C" w:rsidRDefault="00000000" w:rsidP="001600F5">
      <w:pPr>
        <w:pStyle w:val="Paragraphedeliste"/>
        <w:numPr>
          <w:ilvl w:val="0"/>
          <w:numId w:val="2"/>
        </w:numPr>
        <w:spacing w:after="80"/>
        <w:jc w:val="both"/>
      </w:pPr>
      <w:r>
        <w:rPr>
          <w:b/>
          <w:bCs/>
        </w:rPr>
        <w:t xml:space="preserve">Démission du mandat de gérant du Promettant </w:t>
      </w:r>
      <w:r>
        <w:t>: la Date de Déclenchement est le jour où la démission prend effet, conformément aux dispositions statutaires ou légales applicables.</w:t>
      </w:r>
    </w:p>
    <w:p w14:paraId="6CB951D3" w14:textId="77777777" w:rsidR="00622A3C" w:rsidRDefault="00000000" w:rsidP="001600F5">
      <w:pPr>
        <w:pStyle w:val="Paragraphedeliste"/>
        <w:numPr>
          <w:ilvl w:val="0"/>
          <w:numId w:val="2"/>
        </w:numPr>
        <w:spacing w:after="80"/>
        <w:jc w:val="both"/>
      </w:pPr>
      <w:r>
        <w:rPr>
          <w:b/>
          <w:bCs/>
        </w:rPr>
        <w:t xml:space="preserve">Révocation du mandat de gérant </w:t>
      </w:r>
      <w:r>
        <w:t>: la Date de Déclenchement est le jour de la décision de révocation, quel qu'en soit le motif, y compris révocation sans juste motif. Le Promettant ne pourra invoquer une contestation de la révocation pour faire obstacle à l'exercice de la promesse. La présente disposition vise expressément à prévenir tout blocage lié à une procédure judiciaire en contestation de révocation.</w:t>
      </w:r>
    </w:p>
    <w:p w14:paraId="1C84F1DB" w14:textId="77777777" w:rsidR="00622A3C" w:rsidRDefault="00000000" w:rsidP="001600F5">
      <w:pPr>
        <w:pStyle w:val="Paragraphedeliste"/>
        <w:numPr>
          <w:ilvl w:val="0"/>
          <w:numId w:val="2"/>
        </w:numPr>
        <w:spacing w:after="80"/>
        <w:jc w:val="both"/>
      </w:pPr>
      <w:r>
        <w:rPr>
          <w:b/>
          <w:bCs/>
        </w:rPr>
        <w:t xml:space="preserve">Non-renouvellement du mandat </w:t>
      </w:r>
      <w:r>
        <w:t>: la Date de Déclenchement est le jour de l'expiration du mandat en l'absence de renouvellement par l'assemblée des associés.</w:t>
      </w:r>
    </w:p>
    <w:p w14:paraId="19FF02C4" w14:textId="77777777" w:rsidR="00622A3C" w:rsidRDefault="00000000">
      <w:pPr>
        <w:spacing w:before="240" w:after="100"/>
        <w:rPr>
          <w:b/>
          <w:bCs/>
          <w:u w:val="single"/>
        </w:rPr>
      </w:pPr>
      <w:r>
        <w:rPr>
          <w:b/>
          <w:bCs/>
          <w:u w:val="single"/>
        </w:rPr>
        <w:t>3.2 Incapacité ou mesure de protection</w:t>
      </w:r>
    </w:p>
    <w:p w14:paraId="60308C41" w14:textId="77777777" w:rsidR="001600F5" w:rsidRDefault="001600F5" w:rsidP="001600F5">
      <w:pPr>
        <w:pStyle w:val="Sansinterligne"/>
      </w:pPr>
    </w:p>
    <w:p w14:paraId="6719D884" w14:textId="77777777" w:rsidR="00622A3C" w:rsidRDefault="00000000">
      <w:pPr>
        <w:spacing w:after="120"/>
      </w:pPr>
      <w:r>
        <w:t>La Date de Déclenchement est le jour du prononcé de la mesure judiciaire ou de l'ouverture de la mesure d'habilitation, notamment :</w:t>
      </w:r>
    </w:p>
    <w:p w14:paraId="65942C73" w14:textId="77777777" w:rsidR="00622A3C" w:rsidRDefault="00000000">
      <w:pPr>
        <w:pStyle w:val="Paragraphedeliste"/>
        <w:numPr>
          <w:ilvl w:val="0"/>
          <w:numId w:val="2"/>
        </w:numPr>
        <w:spacing w:after="80"/>
      </w:pPr>
      <w:r>
        <w:t>Habilitation familiale (art. 494-1 C. civ.) ;</w:t>
      </w:r>
    </w:p>
    <w:p w14:paraId="007A1238" w14:textId="77777777" w:rsidR="00622A3C" w:rsidRDefault="00000000">
      <w:pPr>
        <w:pStyle w:val="Paragraphedeliste"/>
        <w:numPr>
          <w:ilvl w:val="0"/>
          <w:numId w:val="2"/>
        </w:numPr>
        <w:spacing w:after="80"/>
      </w:pPr>
      <w:r>
        <w:t>Sauvegarde de justice (art. 433 C. civ.) ;</w:t>
      </w:r>
    </w:p>
    <w:p w14:paraId="6619AB09" w14:textId="77777777" w:rsidR="00622A3C" w:rsidRDefault="00000000">
      <w:pPr>
        <w:pStyle w:val="Paragraphedeliste"/>
        <w:numPr>
          <w:ilvl w:val="0"/>
          <w:numId w:val="2"/>
        </w:numPr>
        <w:spacing w:after="80"/>
      </w:pPr>
      <w:r>
        <w:t>Curatelle simple ou renforcée (art. 440 C. civ.) ;</w:t>
      </w:r>
    </w:p>
    <w:p w14:paraId="01C3570F" w14:textId="77777777" w:rsidR="00622A3C" w:rsidRPr="00BC1E8A" w:rsidRDefault="00000000">
      <w:pPr>
        <w:pStyle w:val="Paragraphedeliste"/>
        <w:numPr>
          <w:ilvl w:val="0"/>
          <w:numId w:val="2"/>
        </w:numPr>
        <w:spacing w:after="80"/>
        <w:rPr>
          <w:lang w:val="en-US"/>
        </w:rPr>
      </w:pPr>
      <w:r w:rsidRPr="00BC1E8A">
        <w:rPr>
          <w:lang w:val="en-US"/>
        </w:rPr>
        <w:t>Tutelle (art. 440 al. 3 C. civ.).</w:t>
      </w:r>
    </w:p>
    <w:p w14:paraId="7C45349F" w14:textId="77777777" w:rsidR="0019019A" w:rsidRDefault="0019019A" w:rsidP="0019019A">
      <w:pPr>
        <w:pStyle w:val="Sansinterligne"/>
      </w:pPr>
    </w:p>
    <w:p w14:paraId="3DEF90C6" w14:textId="4E8FC353" w:rsidR="00622A3C" w:rsidRDefault="00000000" w:rsidP="0019019A">
      <w:pPr>
        <w:spacing w:after="120"/>
        <w:jc w:val="both"/>
      </w:pPr>
      <w:r>
        <w:t>En cas d'incapacité, le mandataire spécial ou le représentant légal du Promettant sera seul compétent pour représenter celui-ci dans le cadre de la présente promesse. La promesse reste opposable à ce représentant.</w:t>
      </w:r>
    </w:p>
    <w:p w14:paraId="5AD54DAC" w14:textId="4411A8D5" w:rsidR="0019019A" w:rsidRDefault="00000000">
      <w:pPr>
        <w:spacing w:before="240" w:after="100"/>
        <w:rPr>
          <w:b/>
          <w:bCs/>
          <w:u w:val="single"/>
        </w:rPr>
      </w:pPr>
      <w:r>
        <w:rPr>
          <w:b/>
          <w:bCs/>
          <w:u w:val="single"/>
        </w:rPr>
        <w:t>3.3 Décès</w:t>
      </w:r>
    </w:p>
    <w:p w14:paraId="32681986" w14:textId="77777777" w:rsidR="001600F5" w:rsidRPr="0019019A" w:rsidRDefault="001600F5" w:rsidP="001600F5">
      <w:pPr>
        <w:pStyle w:val="Sansinterligne"/>
      </w:pPr>
    </w:p>
    <w:p w14:paraId="35F9C3CE" w14:textId="77777777" w:rsidR="00622A3C" w:rsidRDefault="00000000" w:rsidP="0019019A">
      <w:pPr>
        <w:spacing w:after="120"/>
        <w:jc w:val="both"/>
      </w:pPr>
      <w:r>
        <w:t>La Date de Déclenchement est le jour du décès du Promettant, constaté par acte d'état civil. Les héritiers, légataires ou représentants successoraux du Promettant sont réputés liés par la présente promesse, laquelle leur est opposable en leur qualité d'ayants droit du Promettant. La promesse grève les Parts en quelque main qu'elles se trouvent.</w:t>
      </w:r>
    </w:p>
    <w:p w14:paraId="3791E637" w14:textId="73399DE0" w:rsidR="001600F5" w:rsidRDefault="00000000">
      <w:pPr>
        <w:spacing w:before="240" w:after="100"/>
        <w:rPr>
          <w:b/>
          <w:bCs/>
          <w:u w:val="single"/>
        </w:rPr>
      </w:pPr>
      <w:r>
        <w:rPr>
          <w:b/>
          <w:bCs/>
          <w:u w:val="single"/>
        </w:rPr>
        <w:t>3.4 Constatation de la Date de Déclenchement</w:t>
      </w:r>
    </w:p>
    <w:p w14:paraId="0609F05A" w14:textId="77777777" w:rsidR="001600F5" w:rsidRPr="001600F5" w:rsidRDefault="001600F5" w:rsidP="001600F5">
      <w:pPr>
        <w:pStyle w:val="Sansinterligne"/>
      </w:pPr>
    </w:p>
    <w:p w14:paraId="39727CA4" w14:textId="77777777" w:rsidR="00622A3C" w:rsidRDefault="00000000">
      <w:pPr>
        <w:spacing w:after="120"/>
      </w:pPr>
      <w:r>
        <w:t>La survenance d'un événement déclencheur sera établie par tout moyen de preuve admissible, notamment :</w:t>
      </w:r>
    </w:p>
    <w:p w14:paraId="7824821B" w14:textId="77777777" w:rsidR="00622A3C" w:rsidRDefault="00000000" w:rsidP="001600F5">
      <w:pPr>
        <w:pStyle w:val="Paragraphedeliste"/>
        <w:numPr>
          <w:ilvl w:val="0"/>
          <w:numId w:val="2"/>
        </w:numPr>
        <w:spacing w:after="80"/>
        <w:jc w:val="both"/>
      </w:pPr>
      <w:r>
        <w:t>Copie de la décision de révocation ou de l'acte de démission ;</w:t>
      </w:r>
    </w:p>
    <w:p w14:paraId="2BA0408B" w14:textId="77777777" w:rsidR="00622A3C" w:rsidRDefault="00000000" w:rsidP="001600F5">
      <w:pPr>
        <w:pStyle w:val="Paragraphedeliste"/>
        <w:numPr>
          <w:ilvl w:val="0"/>
          <w:numId w:val="2"/>
        </w:numPr>
        <w:spacing w:after="80"/>
        <w:jc w:val="both"/>
      </w:pPr>
      <w:r>
        <w:t>Jugement, ordonnance ou certificat médical homologué ;</w:t>
      </w:r>
    </w:p>
    <w:p w14:paraId="3DD8DC5A" w14:textId="77777777" w:rsidR="00622A3C" w:rsidRDefault="00000000" w:rsidP="001600F5">
      <w:pPr>
        <w:pStyle w:val="Paragraphedeliste"/>
        <w:numPr>
          <w:ilvl w:val="0"/>
          <w:numId w:val="2"/>
        </w:numPr>
        <w:spacing w:after="80"/>
        <w:jc w:val="both"/>
      </w:pPr>
      <w:r>
        <w:t>Acte de notoriété, certificat d'hérédité ou déclaration de succession.</w:t>
      </w:r>
    </w:p>
    <w:p w14:paraId="20C24EDB" w14:textId="77777777" w:rsidR="001600F5" w:rsidRDefault="001600F5" w:rsidP="001600F5">
      <w:pPr>
        <w:pStyle w:val="Sansinterligne"/>
      </w:pPr>
    </w:p>
    <w:p w14:paraId="438A49F4" w14:textId="26CCFAE8" w:rsidR="00622A3C" w:rsidRDefault="00000000" w:rsidP="001600F5">
      <w:pPr>
        <w:spacing w:after="120"/>
        <w:jc w:val="both"/>
      </w:pPr>
      <w:r>
        <w:t>Les Bénéficiaires pourront se prévaloir de la Date de Déclenchement même en cas de contestation par le Promettant ou ses ayants droit, sous réserve des décisions judiciaires définitives.</w:t>
      </w:r>
    </w:p>
    <w:p w14:paraId="2B43E6A4" w14:textId="77777777" w:rsidR="00622A3C" w:rsidRDefault="00000000">
      <w:pPr>
        <w:pBdr>
          <w:bottom w:val="single" w:sz="4" w:space="4" w:color="2E4A7A"/>
        </w:pBdr>
        <w:spacing w:before="320" w:after="160"/>
      </w:pPr>
      <w:r>
        <w:rPr>
          <w:b/>
          <w:bCs/>
          <w:sz w:val="24"/>
          <w:szCs w:val="24"/>
        </w:rPr>
        <w:lastRenderedPageBreak/>
        <w:t>4. EXERCICE DE LA PROMESSE — LEVÉE D'OPTION</w:t>
      </w:r>
    </w:p>
    <w:p w14:paraId="66F3E29D" w14:textId="77777777" w:rsidR="00622A3C" w:rsidRDefault="00000000" w:rsidP="001600F5">
      <w:pPr>
        <w:spacing w:after="120"/>
        <w:jc w:val="both"/>
      </w:pPr>
      <w:r>
        <w:rPr>
          <w:b/>
          <w:bCs/>
        </w:rPr>
        <w:t>4.1 Délai d'exercice.</w:t>
      </w:r>
      <w:r>
        <w:t xml:space="preserve"> Chaque Bénéficiaire dispose d'un délai de trois (3) mois à compter de la Date de Déclenchement pour notifier sa décision d'exercer la promesse (le « Délai d'Option »). Ce délai court sans interruption ni suspension, sauf décision judiciaire contraire.</w:t>
      </w:r>
    </w:p>
    <w:p w14:paraId="3549945A" w14:textId="77777777" w:rsidR="00622A3C" w:rsidRDefault="00000000" w:rsidP="001600F5">
      <w:pPr>
        <w:spacing w:after="120"/>
        <w:jc w:val="both"/>
      </w:pPr>
      <w:r>
        <w:rPr>
          <w:b/>
          <w:bCs/>
        </w:rPr>
        <w:t>4.2 Forme de la notification.</w:t>
      </w:r>
      <w:r>
        <w:t xml:space="preserve"> La levée d'option sera effectuée par :</w:t>
      </w:r>
    </w:p>
    <w:p w14:paraId="62CD0913" w14:textId="77777777" w:rsidR="00622A3C" w:rsidRDefault="00000000" w:rsidP="001600F5">
      <w:pPr>
        <w:pStyle w:val="Paragraphedeliste"/>
        <w:numPr>
          <w:ilvl w:val="0"/>
          <w:numId w:val="3"/>
        </w:numPr>
        <w:spacing w:after="80"/>
        <w:jc w:val="both"/>
      </w:pPr>
      <w:r>
        <w:t>Lettre recommandée avec accusé de réception adressée au Promettant ou, en cas de décès, à ses héritiers connus ou à l'étude notariale chargée de la succession ; ou</w:t>
      </w:r>
    </w:p>
    <w:p w14:paraId="6EE20992" w14:textId="77777777" w:rsidR="00622A3C" w:rsidRDefault="00000000" w:rsidP="001600F5">
      <w:pPr>
        <w:pStyle w:val="Paragraphedeliste"/>
        <w:numPr>
          <w:ilvl w:val="0"/>
          <w:numId w:val="3"/>
        </w:numPr>
        <w:spacing w:after="80"/>
        <w:jc w:val="both"/>
      </w:pPr>
      <w:r>
        <w:t>Acte extrajudiciaire (exploit d'huissier) signifié au Promettant ou à ses représentants légaux.</w:t>
      </w:r>
    </w:p>
    <w:p w14:paraId="709626EA" w14:textId="77777777" w:rsidR="00622A3C" w:rsidRDefault="00000000" w:rsidP="001600F5">
      <w:pPr>
        <w:spacing w:after="120"/>
        <w:jc w:val="both"/>
      </w:pPr>
      <w:r>
        <w:rPr>
          <w:b/>
          <w:bCs/>
        </w:rPr>
        <w:t>4.3 Date d'effet.</w:t>
      </w:r>
      <w:r>
        <w:t xml:space="preserve"> La levée d'option produit ses effets :</w:t>
      </w:r>
    </w:p>
    <w:p w14:paraId="4B5FC908" w14:textId="77777777" w:rsidR="00622A3C" w:rsidRDefault="00000000" w:rsidP="001600F5">
      <w:pPr>
        <w:pStyle w:val="Paragraphedeliste"/>
        <w:numPr>
          <w:ilvl w:val="0"/>
          <w:numId w:val="2"/>
        </w:numPr>
        <w:spacing w:after="80"/>
        <w:jc w:val="both"/>
      </w:pPr>
      <w:r>
        <w:t>En cas d'acte extrajudiciaire : à la date de signification de l'acte ;</w:t>
      </w:r>
    </w:p>
    <w:p w14:paraId="34B012A5" w14:textId="77777777" w:rsidR="00622A3C" w:rsidRDefault="00000000" w:rsidP="001600F5">
      <w:pPr>
        <w:pStyle w:val="Paragraphedeliste"/>
        <w:numPr>
          <w:ilvl w:val="0"/>
          <w:numId w:val="2"/>
        </w:numPr>
        <w:spacing w:after="80"/>
        <w:jc w:val="both"/>
      </w:pPr>
      <w:r>
        <w:t>En cas de lettre recommandée : à la date de première présentation au domicile ou siège social du destinataire, même en cas de refus ou de non-retrait.</w:t>
      </w:r>
    </w:p>
    <w:p w14:paraId="61C81C81" w14:textId="77777777" w:rsidR="00622A3C" w:rsidRDefault="00000000" w:rsidP="001600F5">
      <w:pPr>
        <w:spacing w:after="120"/>
        <w:jc w:val="both"/>
      </w:pPr>
      <w:r>
        <w:rPr>
          <w:b/>
          <w:bCs/>
        </w:rPr>
        <w:t>4.4 Contenu de la notification.</w:t>
      </w:r>
      <w:r>
        <w:t xml:space="preserve"> La notification de levée d'option devra :</w:t>
      </w:r>
    </w:p>
    <w:p w14:paraId="54FA7587" w14:textId="77777777" w:rsidR="00622A3C" w:rsidRDefault="00000000" w:rsidP="001600F5">
      <w:pPr>
        <w:pStyle w:val="Paragraphedeliste"/>
        <w:numPr>
          <w:ilvl w:val="0"/>
          <w:numId w:val="2"/>
        </w:numPr>
        <w:spacing w:after="80"/>
        <w:jc w:val="both"/>
      </w:pPr>
      <w:r>
        <w:t>Identifier le Bénéficiaire exerçant la promesse ;</w:t>
      </w:r>
    </w:p>
    <w:p w14:paraId="277B8EC4" w14:textId="77777777" w:rsidR="00622A3C" w:rsidRDefault="00000000" w:rsidP="001600F5">
      <w:pPr>
        <w:pStyle w:val="Paragraphedeliste"/>
        <w:numPr>
          <w:ilvl w:val="0"/>
          <w:numId w:val="2"/>
        </w:numPr>
        <w:spacing w:after="80"/>
        <w:jc w:val="both"/>
      </w:pPr>
      <w:r>
        <w:t>Viser le présent article et mentionner l'événement déclencheur ;</w:t>
      </w:r>
    </w:p>
    <w:p w14:paraId="4A20BD0F" w14:textId="77777777" w:rsidR="00622A3C" w:rsidRDefault="00000000" w:rsidP="001600F5">
      <w:pPr>
        <w:pStyle w:val="Paragraphedeliste"/>
        <w:numPr>
          <w:ilvl w:val="0"/>
          <w:numId w:val="2"/>
        </w:numPr>
        <w:spacing w:after="80"/>
        <w:jc w:val="both"/>
      </w:pPr>
      <w:r>
        <w:t>Indiquer, le cas échéant, le nombre de parts dont le Bénéficiaire entend faire l'acquisition ;</w:t>
      </w:r>
    </w:p>
    <w:p w14:paraId="6501C9B4" w14:textId="77777777" w:rsidR="00622A3C" w:rsidRDefault="00000000" w:rsidP="001600F5">
      <w:pPr>
        <w:pStyle w:val="Paragraphedeliste"/>
        <w:numPr>
          <w:ilvl w:val="0"/>
          <w:numId w:val="2"/>
        </w:numPr>
        <w:spacing w:after="80"/>
        <w:jc w:val="both"/>
      </w:pPr>
      <w:r>
        <w:t>Proposer, si le Bénéficiaire le souhaite, un prix amiable ou indiquer son intention de recourir à la procédure d'expertise.</w:t>
      </w:r>
    </w:p>
    <w:p w14:paraId="10A3F5C1" w14:textId="77777777" w:rsidR="00622A3C" w:rsidRDefault="00000000" w:rsidP="001600F5">
      <w:pPr>
        <w:spacing w:after="120"/>
        <w:jc w:val="both"/>
      </w:pPr>
      <w:r>
        <w:rPr>
          <w:b/>
          <w:bCs/>
        </w:rPr>
        <w:t>4.5 Effets de la levée d'option.</w:t>
      </w:r>
      <w:r>
        <w:t xml:space="preserve"> La vente est parfaite à la Date de Levée, sous la seule condition suspensive de la détermination du Prix. Le Promettant ne peut plus, à compter de cette date, céder, nantir ou grever les Parts.</w:t>
      </w:r>
    </w:p>
    <w:p w14:paraId="7D17AE26" w14:textId="77777777" w:rsidR="00622A3C" w:rsidRDefault="00000000" w:rsidP="001600F5">
      <w:pPr>
        <w:spacing w:after="120"/>
        <w:jc w:val="both"/>
      </w:pPr>
      <w:r>
        <w:rPr>
          <w:b/>
          <w:bCs/>
        </w:rPr>
        <w:t>4.6 Non-déchéance.</w:t>
      </w:r>
      <w:r>
        <w:t xml:space="preserve"> Le non-exercice de la promesse par l'un des Bénéficiaires dans le délai imparti n'emporte pas déchéance pour les autres Bénéficiaires, qui conservent leur droit d'exercer dans leur propre délai. Chaque Bénéficiaire est titulaire d'un droit autonome et indépendant.</w:t>
      </w:r>
    </w:p>
    <w:p w14:paraId="1080DB1F" w14:textId="77777777" w:rsidR="00622A3C" w:rsidRDefault="00000000" w:rsidP="001600F5">
      <w:pPr>
        <w:pBdr>
          <w:bottom w:val="single" w:sz="4" w:space="4" w:color="2E4A7A"/>
        </w:pBdr>
        <w:spacing w:before="320" w:after="160"/>
        <w:jc w:val="both"/>
      </w:pPr>
      <w:r>
        <w:rPr>
          <w:b/>
          <w:bCs/>
          <w:sz w:val="24"/>
          <w:szCs w:val="24"/>
        </w:rPr>
        <w:t>5. RÉPARTITION DES PARTS EN CAS DE PLURALITÉ DE BÉNÉFICIAIRES</w:t>
      </w:r>
    </w:p>
    <w:p w14:paraId="3A62FCB8" w14:textId="77777777" w:rsidR="00622A3C" w:rsidRDefault="00000000" w:rsidP="001600F5">
      <w:pPr>
        <w:spacing w:after="120"/>
        <w:jc w:val="both"/>
      </w:pPr>
      <w:r>
        <w:t>En cas d'exercice par plusieurs Bénéficiaires dans les délais impartis, les Parts seront réparties entre eux selon les règles suivantes :</w:t>
      </w:r>
    </w:p>
    <w:p w14:paraId="0285EB20" w14:textId="77777777" w:rsidR="00622A3C" w:rsidRDefault="00000000" w:rsidP="001600F5">
      <w:pPr>
        <w:pStyle w:val="Paragraphedeliste"/>
        <w:numPr>
          <w:ilvl w:val="0"/>
          <w:numId w:val="2"/>
        </w:numPr>
        <w:spacing w:after="80"/>
        <w:jc w:val="both"/>
      </w:pPr>
      <w:r>
        <w:rPr>
          <w:b/>
          <w:bCs/>
        </w:rPr>
        <w:t>Principe de répartition proportionnelle :</w:t>
      </w:r>
      <w:r>
        <w:t xml:space="preserve"> les Parts sont attribuées au prorata de la participation respective de chaque Bénéficiaire au capital social de la Société à la Date de Déclenchement, ramenée à une base 100 % entre eux seuls.</w:t>
      </w:r>
    </w:p>
    <w:p w14:paraId="6699DAA7" w14:textId="77777777" w:rsidR="00622A3C" w:rsidRDefault="00000000" w:rsidP="001600F5">
      <w:pPr>
        <w:pStyle w:val="Paragraphedeliste"/>
        <w:numPr>
          <w:ilvl w:val="0"/>
          <w:numId w:val="2"/>
        </w:numPr>
        <w:spacing w:after="80"/>
        <w:jc w:val="both"/>
      </w:pPr>
      <w:r>
        <w:rPr>
          <w:b/>
          <w:bCs/>
        </w:rPr>
        <w:t>Limitation à la demande :</w:t>
      </w:r>
      <w:r>
        <w:t xml:space="preserve"> chaque Bénéficiaire ne recevra pas plus de parts que le nombre qu'il a indiqué dans sa notification.</w:t>
      </w:r>
    </w:p>
    <w:p w14:paraId="37662312" w14:textId="77777777" w:rsidR="00622A3C" w:rsidRDefault="00000000" w:rsidP="001600F5">
      <w:pPr>
        <w:pStyle w:val="Paragraphedeliste"/>
        <w:numPr>
          <w:ilvl w:val="0"/>
          <w:numId w:val="2"/>
        </w:numPr>
        <w:spacing w:after="80"/>
        <w:jc w:val="both"/>
      </w:pPr>
      <w:r>
        <w:rPr>
          <w:b/>
          <w:bCs/>
        </w:rPr>
        <w:t>Attribution des rompus :</w:t>
      </w:r>
      <w:r>
        <w:t xml:space="preserve"> en cas de nombre non divisible, les parts résiduelles sont attribuées au Bénéficiaire ayant notifié en premier sa levée d'option (selon la date certaine visée à l'article 4.3). En cas de simultanéité, il sera procédé par tirage au sort en présence d'un huissier ou avocat désigné d'un commun accord.</w:t>
      </w:r>
    </w:p>
    <w:p w14:paraId="645C3152" w14:textId="77777777" w:rsidR="00622A3C" w:rsidRDefault="00000000" w:rsidP="001600F5">
      <w:pPr>
        <w:pStyle w:val="Paragraphedeliste"/>
        <w:numPr>
          <w:ilvl w:val="0"/>
          <w:numId w:val="2"/>
        </w:numPr>
        <w:spacing w:after="80"/>
        <w:jc w:val="both"/>
      </w:pPr>
      <w:r>
        <w:rPr>
          <w:b/>
          <w:bCs/>
        </w:rPr>
        <w:t>Absence de solidarité :</w:t>
      </w:r>
      <w:r>
        <w:t xml:space="preserve"> chaque Bénéficiaire n'est tenu au paiement que du prix correspondant aux parts qui lui sont attribuées.</w:t>
      </w:r>
    </w:p>
    <w:p w14:paraId="1198C18F" w14:textId="77777777" w:rsidR="001600F5" w:rsidRDefault="001600F5" w:rsidP="001600F5">
      <w:pPr>
        <w:spacing w:after="80"/>
        <w:jc w:val="both"/>
      </w:pPr>
    </w:p>
    <w:p w14:paraId="3FE4C30B" w14:textId="77777777" w:rsidR="001600F5" w:rsidRDefault="001600F5" w:rsidP="001600F5">
      <w:pPr>
        <w:spacing w:after="80"/>
        <w:jc w:val="both"/>
      </w:pPr>
    </w:p>
    <w:p w14:paraId="3FDCF114" w14:textId="77777777" w:rsidR="00622A3C" w:rsidRDefault="00000000" w:rsidP="001600F5">
      <w:pPr>
        <w:pBdr>
          <w:bottom w:val="single" w:sz="4" w:space="4" w:color="2E4A7A"/>
        </w:pBdr>
        <w:spacing w:before="320" w:after="160"/>
        <w:jc w:val="both"/>
      </w:pPr>
      <w:r>
        <w:rPr>
          <w:b/>
          <w:bCs/>
          <w:sz w:val="24"/>
          <w:szCs w:val="24"/>
        </w:rPr>
        <w:lastRenderedPageBreak/>
        <w:t>6. DÉTERMINATION DU PRIX</w:t>
      </w:r>
    </w:p>
    <w:p w14:paraId="1A196163" w14:textId="77777777" w:rsidR="00622A3C" w:rsidRDefault="00000000">
      <w:pPr>
        <w:spacing w:before="240" w:after="100"/>
      </w:pPr>
      <w:r>
        <w:rPr>
          <w:b/>
          <w:bCs/>
          <w:u w:val="single"/>
        </w:rPr>
        <w:t>6.1 Accord amiable</w:t>
      </w:r>
    </w:p>
    <w:p w14:paraId="5AB9D3A0" w14:textId="77777777" w:rsidR="00622A3C" w:rsidRDefault="00000000" w:rsidP="001600F5">
      <w:pPr>
        <w:spacing w:after="120"/>
        <w:jc w:val="both"/>
      </w:pPr>
      <w:r>
        <w:t>Le Prix des Parts sera fixé d'un commun accord entre le Promettant (ou ses ayants droit) et le(s) Bénéficiaire(s) ayant exercé la promesse, dans un délai de trente (30) jours ouvrables à compter de la Date de Levée (le « Délai Amiable »). Cet accord sera constaté par écrit, signé par toutes les parties concernées.</w:t>
      </w:r>
    </w:p>
    <w:p w14:paraId="25F897F7" w14:textId="77777777" w:rsidR="00622A3C" w:rsidRDefault="00000000" w:rsidP="001600F5">
      <w:pPr>
        <w:spacing w:before="240" w:after="100"/>
        <w:jc w:val="both"/>
      </w:pPr>
      <w:r>
        <w:rPr>
          <w:b/>
          <w:bCs/>
          <w:u w:val="single"/>
        </w:rPr>
        <w:t>6.2 Désignation de l'expert</w:t>
      </w:r>
    </w:p>
    <w:p w14:paraId="4CEA955A" w14:textId="77777777" w:rsidR="00622A3C" w:rsidRDefault="00000000" w:rsidP="001600F5">
      <w:pPr>
        <w:spacing w:after="120"/>
        <w:jc w:val="both"/>
      </w:pPr>
      <w:r>
        <w:t>À défaut d'accord à l'expiration du Délai Amiable, le Prix sera déterminé par un expert indépendant conformément à l'article 1843-4 du Code civil (l'« Expert »), dont la désignation interviendra comme suit :</w:t>
      </w:r>
    </w:p>
    <w:p w14:paraId="5E70877E" w14:textId="77777777" w:rsidR="00622A3C" w:rsidRDefault="00000000" w:rsidP="001600F5">
      <w:pPr>
        <w:pStyle w:val="Paragraphedeliste"/>
        <w:numPr>
          <w:ilvl w:val="0"/>
          <w:numId w:val="2"/>
        </w:numPr>
        <w:spacing w:after="80"/>
        <w:jc w:val="both"/>
      </w:pPr>
      <w:r>
        <w:t>Les parties disposeront de trente (30) jours ouvrables supplémentaires pour désigner l'Expert d'un commun accord par écrit ;</w:t>
      </w:r>
    </w:p>
    <w:p w14:paraId="1E0AD8E6" w14:textId="77777777" w:rsidR="00622A3C" w:rsidRDefault="00000000" w:rsidP="001600F5">
      <w:pPr>
        <w:pStyle w:val="Paragraphedeliste"/>
        <w:numPr>
          <w:ilvl w:val="0"/>
          <w:numId w:val="2"/>
        </w:numPr>
        <w:spacing w:after="80"/>
        <w:jc w:val="both"/>
      </w:pPr>
      <w:r>
        <w:t>À défaut d'accord sur la désignation, l'Expert sera nommé par ordonnance du Président du Tribunal de commerce du ressort du siège social, statuant en la forme des référés, à la requête de la partie la plus diligente, sans qu'il soit besoin d'un accord préalable des parties sur le principe même de l'expertise.</w:t>
      </w:r>
    </w:p>
    <w:p w14:paraId="212FA727" w14:textId="77777777" w:rsidR="00622A3C" w:rsidRDefault="00000000" w:rsidP="001600F5">
      <w:pPr>
        <w:spacing w:after="120"/>
        <w:jc w:val="both"/>
      </w:pPr>
      <w:r>
        <w:t>La saisine du Tribunal ne sera pas subordonnée à une tentative préalable de médiation, eu égard à l'urgence inhérente à la présente procédure.</w:t>
      </w:r>
    </w:p>
    <w:p w14:paraId="3C2C5477" w14:textId="77777777" w:rsidR="00622A3C" w:rsidRDefault="00000000" w:rsidP="001600F5">
      <w:pPr>
        <w:spacing w:before="240" w:after="100"/>
        <w:jc w:val="both"/>
      </w:pPr>
      <w:r>
        <w:rPr>
          <w:b/>
          <w:bCs/>
          <w:u w:val="single"/>
        </w:rPr>
        <w:t>6.3 Indépendance et impartialité de l'Expert</w:t>
      </w:r>
    </w:p>
    <w:p w14:paraId="0BB13625" w14:textId="77777777" w:rsidR="00622A3C" w:rsidRDefault="00000000" w:rsidP="001600F5">
      <w:pPr>
        <w:spacing w:after="120"/>
        <w:jc w:val="both"/>
      </w:pPr>
      <w:r>
        <w:t>L'Expert devra, préalablement à l'acceptation de sa mission :</w:t>
      </w:r>
    </w:p>
    <w:p w14:paraId="2876E5E9" w14:textId="77777777" w:rsidR="00622A3C" w:rsidRDefault="00000000" w:rsidP="001600F5">
      <w:pPr>
        <w:pStyle w:val="Paragraphedeliste"/>
        <w:numPr>
          <w:ilvl w:val="0"/>
          <w:numId w:val="3"/>
        </w:numPr>
        <w:spacing w:after="80"/>
        <w:jc w:val="both"/>
      </w:pPr>
      <w:r>
        <w:t>Déclarer son indépendance à l'égard des parties et de la Société ;</w:t>
      </w:r>
    </w:p>
    <w:p w14:paraId="745EE585" w14:textId="77777777" w:rsidR="00622A3C" w:rsidRDefault="00000000" w:rsidP="001600F5">
      <w:pPr>
        <w:pStyle w:val="Paragraphedeliste"/>
        <w:numPr>
          <w:ilvl w:val="0"/>
          <w:numId w:val="3"/>
        </w:numPr>
        <w:spacing w:after="80"/>
        <w:jc w:val="both"/>
      </w:pPr>
      <w:r>
        <w:t>Attester de l'absence de tout conflit d'intérêts, direct ou indirect ;</w:t>
      </w:r>
    </w:p>
    <w:p w14:paraId="77982343" w14:textId="77777777" w:rsidR="00622A3C" w:rsidRDefault="00000000" w:rsidP="001600F5">
      <w:pPr>
        <w:pStyle w:val="Paragraphedeliste"/>
        <w:numPr>
          <w:ilvl w:val="0"/>
          <w:numId w:val="3"/>
        </w:numPr>
        <w:spacing w:after="80"/>
        <w:jc w:val="both"/>
      </w:pPr>
      <w:r>
        <w:t>Confirmer n'avoir entretenu aucune relation professionnelle significative avec les parties, leurs conseils ou la Société au cours des vingt-quatre (24) derniers mois ;</w:t>
      </w:r>
    </w:p>
    <w:p w14:paraId="228DBC99" w14:textId="77777777" w:rsidR="00622A3C" w:rsidRDefault="00000000" w:rsidP="001600F5">
      <w:pPr>
        <w:pStyle w:val="Paragraphedeliste"/>
        <w:numPr>
          <w:ilvl w:val="0"/>
          <w:numId w:val="3"/>
        </w:numPr>
        <w:spacing w:after="80"/>
        <w:jc w:val="both"/>
      </w:pPr>
      <w:r>
        <w:t>S'engager à respecter la confidentialité des informations communiquées.</w:t>
      </w:r>
    </w:p>
    <w:p w14:paraId="32890BC8" w14:textId="77777777" w:rsidR="00622A3C" w:rsidRDefault="00000000" w:rsidP="001600F5">
      <w:pPr>
        <w:spacing w:after="120"/>
        <w:jc w:val="both"/>
      </w:pPr>
      <w:r>
        <w:t>En cas de manquement avéré à ces obligations, les parties pourront demander le remplacement de l'Expert selon la même procédure.</w:t>
      </w:r>
    </w:p>
    <w:p w14:paraId="4E95B519" w14:textId="77777777" w:rsidR="00622A3C" w:rsidRDefault="00000000" w:rsidP="001600F5">
      <w:pPr>
        <w:spacing w:before="240" w:after="100"/>
        <w:jc w:val="both"/>
      </w:pPr>
      <w:r>
        <w:rPr>
          <w:b/>
          <w:bCs/>
          <w:u w:val="single"/>
        </w:rPr>
        <w:t>6.4 Mission de l'Expert</w:t>
      </w:r>
    </w:p>
    <w:p w14:paraId="605157D2" w14:textId="77777777" w:rsidR="00622A3C" w:rsidRDefault="00000000" w:rsidP="001600F5">
      <w:pPr>
        <w:spacing w:after="120"/>
        <w:jc w:val="both"/>
      </w:pPr>
      <w:r>
        <w:t>L'Expert aura pour mission de déterminer la valeur vénale des Parts à la Date de Déclenchement, en tenant compte :</w:t>
      </w:r>
    </w:p>
    <w:p w14:paraId="2BA30807" w14:textId="77777777" w:rsidR="00622A3C" w:rsidRDefault="00000000" w:rsidP="001600F5">
      <w:pPr>
        <w:pStyle w:val="Paragraphedeliste"/>
        <w:numPr>
          <w:ilvl w:val="0"/>
          <w:numId w:val="2"/>
        </w:numPr>
        <w:spacing w:after="80"/>
        <w:jc w:val="both"/>
      </w:pPr>
      <w:r>
        <w:t>De la situation financière, comptable et extra-comptable de la Société ;</w:t>
      </w:r>
    </w:p>
    <w:p w14:paraId="2877CE3C" w14:textId="77777777" w:rsidR="00622A3C" w:rsidRDefault="00000000" w:rsidP="001600F5">
      <w:pPr>
        <w:pStyle w:val="Paragraphedeliste"/>
        <w:numPr>
          <w:ilvl w:val="0"/>
          <w:numId w:val="2"/>
        </w:numPr>
        <w:spacing w:after="80"/>
        <w:jc w:val="both"/>
      </w:pPr>
      <w:r>
        <w:t>Des perspectives de développement et de la rentabilité prévisionnelle ;</w:t>
      </w:r>
    </w:p>
    <w:p w14:paraId="172F9789" w14:textId="77777777" w:rsidR="00622A3C" w:rsidRDefault="00000000" w:rsidP="001600F5">
      <w:pPr>
        <w:pStyle w:val="Paragraphedeliste"/>
        <w:numPr>
          <w:ilvl w:val="0"/>
          <w:numId w:val="2"/>
        </w:numPr>
        <w:spacing w:after="80"/>
        <w:jc w:val="both"/>
      </w:pPr>
      <w:r>
        <w:t>Du secteur d'activité et des données de marché pertinentes.</w:t>
      </w:r>
    </w:p>
    <w:p w14:paraId="17D51E0A" w14:textId="77777777" w:rsidR="00622A3C" w:rsidRDefault="00000000" w:rsidP="001600F5">
      <w:pPr>
        <w:spacing w:after="120"/>
        <w:jc w:val="both"/>
      </w:pPr>
      <w:r>
        <w:t>Il appliquera les méthodes d'évaluation reconnues, notamment :</w:t>
      </w:r>
    </w:p>
    <w:p w14:paraId="65EE331B" w14:textId="77777777" w:rsidR="00622A3C" w:rsidRDefault="00000000" w:rsidP="001600F5">
      <w:pPr>
        <w:pStyle w:val="Paragraphedeliste"/>
        <w:numPr>
          <w:ilvl w:val="0"/>
          <w:numId w:val="2"/>
        </w:numPr>
        <w:spacing w:after="80"/>
        <w:jc w:val="both"/>
      </w:pPr>
      <w:r>
        <w:t>Actualisation des flux de trésorerie disponibles (DCF) ;</w:t>
      </w:r>
    </w:p>
    <w:p w14:paraId="7E2B8BF7" w14:textId="77777777" w:rsidR="00622A3C" w:rsidRDefault="00000000" w:rsidP="001600F5">
      <w:pPr>
        <w:pStyle w:val="Paragraphedeliste"/>
        <w:numPr>
          <w:ilvl w:val="0"/>
          <w:numId w:val="2"/>
        </w:numPr>
        <w:spacing w:after="80"/>
        <w:jc w:val="both"/>
      </w:pPr>
      <w:r>
        <w:t>Multiples de l'EBITDA et comparaison boursière ou transactionnelle ;</w:t>
      </w:r>
    </w:p>
    <w:p w14:paraId="67A577EB" w14:textId="77777777" w:rsidR="00622A3C" w:rsidRDefault="00000000" w:rsidP="001600F5">
      <w:pPr>
        <w:pStyle w:val="Paragraphedeliste"/>
        <w:numPr>
          <w:ilvl w:val="0"/>
          <w:numId w:val="2"/>
        </w:numPr>
        <w:spacing w:after="80"/>
        <w:jc w:val="both"/>
      </w:pPr>
      <w:r>
        <w:t>Méthode patrimoniale ou actif net réévalué ;</w:t>
      </w:r>
    </w:p>
    <w:p w14:paraId="51F64F82" w14:textId="77777777" w:rsidR="00622A3C" w:rsidRDefault="00000000" w:rsidP="001600F5">
      <w:pPr>
        <w:pStyle w:val="Paragraphedeliste"/>
        <w:numPr>
          <w:ilvl w:val="0"/>
          <w:numId w:val="2"/>
        </w:numPr>
        <w:spacing w:after="80"/>
        <w:jc w:val="both"/>
      </w:pPr>
      <w:r>
        <w:t>Toute combinaison ou pondération desdites méthodes justifiée par les circonstances.</w:t>
      </w:r>
    </w:p>
    <w:p w14:paraId="7154FF99" w14:textId="77777777" w:rsidR="00622A3C" w:rsidRDefault="00000000" w:rsidP="001600F5">
      <w:pPr>
        <w:spacing w:after="120"/>
        <w:jc w:val="both"/>
      </w:pPr>
      <w:r>
        <w:t>L'Expert précisera dans son rapport les hypothèses retenues, les pondérations appliquées et les raisons pour lesquelles certaines méthodes ont été écartées.</w:t>
      </w:r>
    </w:p>
    <w:p w14:paraId="64DE7476" w14:textId="77777777" w:rsidR="00622A3C" w:rsidRDefault="00000000" w:rsidP="001600F5">
      <w:pPr>
        <w:spacing w:after="120"/>
        <w:jc w:val="both"/>
      </w:pPr>
      <w:r>
        <w:rPr>
          <w:b/>
          <w:bCs/>
        </w:rPr>
        <w:lastRenderedPageBreak/>
        <w:t>Absence de décote de minorité :</w:t>
      </w:r>
      <w:r>
        <w:t xml:space="preserve"> Aucune décote de minorité ne sera appliquée, sauf justification objective résultant des statuts ou d'un pacte d'associés opposable aux Bénéficiaires.</w:t>
      </w:r>
    </w:p>
    <w:p w14:paraId="4526B1A7" w14:textId="77777777" w:rsidR="00622A3C" w:rsidRDefault="00000000" w:rsidP="001600F5">
      <w:pPr>
        <w:spacing w:before="240" w:after="100"/>
        <w:jc w:val="both"/>
      </w:pPr>
      <w:r>
        <w:rPr>
          <w:b/>
          <w:bCs/>
          <w:u w:val="single"/>
        </w:rPr>
        <w:t>6.5 Procédure contradictoire</w:t>
      </w:r>
    </w:p>
    <w:p w14:paraId="787A24E3" w14:textId="77777777" w:rsidR="00622A3C" w:rsidRDefault="00000000" w:rsidP="001600F5">
      <w:pPr>
        <w:pStyle w:val="Paragraphedeliste"/>
        <w:numPr>
          <w:ilvl w:val="0"/>
          <w:numId w:val="2"/>
        </w:numPr>
        <w:spacing w:after="80"/>
        <w:jc w:val="both"/>
      </w:pPr>
      <w:r>
        <w:t>L'Expert adressera un rapport préliminaire aux parties dans un délai de vingt (20) jours ouvrables suivant sa désignation ;</w:t>
      </w:r>
    </w:p>
    <w:p w14:paraId="00E614C6" w14:textId="77777777" w:rsidR="00622A3C" w:rsidRDefault="00000000" w:rsidP="001600F5">
      <w:pPr>
        <w:pStyle w:val="Paragraphedeliste"/>
        <w:numPr>
          <w:ilvl w:val="0"/>
          <w:numId w:val="2"/>
        </w:numPr>
        <w:spacing w:after="80"/>
        <w:jc w:val="both"/>
      </w:pPr>
      <w:r>
        <w:t>Chaque partie disposera d'un délai de cinq (5) jours ouvrables à compter de la réception du rapport préliminaire pour formuler ses observations écrites ;</w:t>
      </w:r>
    </w:p>
    <w:p w14:paraId="15B7B099" w14:textId="77777777" w:rsidR="00622A3C" w:rsidRDefault="00000000" w:rsidP="001600F5">
      <w:pPr>
        <w:pStyle w:val="Paragraphedeliste"/>
        <w:numPr>
          <w:ilvl w:val="0"/>
          <w:numId w:val="2"/>
        </w:numPr>
        <w:spacing w:after="80"/>
        <w:jc w:val="both"/>
      </w:pPr>
      <w:r>
        <w:t>L'Expert tiendra compte de ces observations et rendra son rapport définitif dans un délai maximal de soixante (60) jours ouvrables à compter de sa désignation.</w:t>
      </w:r>
    </w:p>
    <w:p w14:paraId="42FE87B1" w14:textId="77777777" w:rsidR="00622A3C" w:rsidRDefault="00000000" w:rsidP="001600F5">
      <w:pPr>
        <w:spacing w:before="240" w:after="100"/>
        <w:jc w:val="both"/>
      </w:pPr>
      <w:r>
        <w:rPr>
          <w:b/>
          <w:bCs/>
          <w:u w:val="single"/>
        </w:rPr>
        <w:t>6.6 Caractère contraignant de la décision</w:t>
      </w:r>
    </w:p>
    <w:p w14:paraId="39A879CA" w14:textId="77777777" w:rsidR="00622A3C" w:rsidRDefault="00000000" w:rsidP="001600F5">
      <w:pPr>
        <w:spacing w:after="120"/>
        <w:jc w:val="both"/>
      </w:pPr>
      <w:r>
        <w:t>La décision de l'Expert s'impose aux parties sans recours possible, conformément à l'article 1843-4 du Code civil, sauf :</w:t>
      </w:r>
    </w:p>
    <w:p w14:paraId="0F550C82" w14:textId="77777777" w:rsidR="00622A3C" w:rsidRDefault="00000000" w:rsidP="001600F5">
      <w:pPr>
        <w:pStyle w:val="Paragraphedeliste"/>
        <w:numPr>
          <w:ilvl w:val="0"/>
          <w:numId w:val="2"/>
        </w:numPr>
        <w:spacing w:after="80"/>
        <w:jc w:val="both"/>
      </w:pPr>
      <w:r>
        <w:t>Erreur grossière manifeste entachant le raisonnement ou les calculs de l'Expert ;</w:t>
      </w:r>
    </w:p>
    <w:p w14:paraId="4CCD8DB3" w14:textId="77777777" w:rsidR="00622A3C" w:rsidRDefault="00000000" w:rsidP="001600F5">
      <w:pPr>
        <w:pStyle w:val="Paragraphedeliste"/>
        <w:numPr>
          <w:ilvl w:val="0"/>
          <w:numId w:val="2"/>
        </w:numPr>
        <w:spacing w:after="80"/>
        <w:jc w:val="both"/>
      </w:pPr>
      <w:r>
        <w:t>Violation caractérisée de sa mission telle que définie au présent article ;</w:t>
      </w:r>
    </w:p>
    <w:p w14:paraId="04C1E7E5" w14:textId="77777777" w:rsidR="00622A3C" w:rsidRDefault="00000000" w:rsidP="001600F5">
      <w:pPr>
        <w:pStyle w:val="Paragraphedeliste"/>
        <w:numPr>
          <w:ilvl w:val="0"/>
          <w:numId w:val="2"/>
        </w:numPr>
        <w:spacing w:after="80"/>
        <w:jc w:val="both"/>
      </w:pPr>
      <w:r>
        <w:t>Manquement à l'obligation d'indépendance ou fraude dûment établie.</w:t>
      </w:r>
    </w:p>
    <w:p w14:paraId="1DE9E3D5" w14:textId="77777777" w:rsidR="00622A3C" w:rsidRDefault="00000000" w:rsidP="001600F5">
      <w:pPr>
        <w:spacing w:after="120"/>
        <w:jc w:val="both"/>
      </w:pPr>
      <w:r>
        <w:t>Une simple divergence d'appréciation des méthodes d'évaluation retenues ne constitue pas une erreur grossière.</w:t>
      </w:r>
    </w:p>
    <w:p w14:paraId="30D6193A" w14:textId="77777777" w:rsidR="00622A3C" w:rsidRDefault="00000000" w:rsidP="001600F5">
      <w:pPr>
        <w:spacing w:before="240" w:after="100"/>
        <w:jc w:val="both"/>
      </w:pPr>
      <w:r>
        <w:rPr>
          <w:b/>
          <w:bCs/>
          <w:u w:val="single"/>
        </w:rPr>
        <w:t>6.7 Frais d'expertise</w:t>
      </w:r>
    </w:p>
    <w:p w14:paraId="20929E6A" w14:textId="77777777" w:rsidR="00622A3C" w:rsidRDefault="00000000" w:rsidP="001600F5">
      <w:pPr>
        <w:spacing w:after="120"/>
        <w:jc w:val="both"/>
      </w:pPr>
      <w:r>
        <w:t>Les frais et honoraires de l'Expert seront supportés à parts égales entre le Promettant (ou ses ayants droit) et le(s) Bénéficiaire(s) ayant exercé la promesse, sauf décision contraire du Président du Tribunal de commerce lors de la désignation de l'Expert.</w:t>
      </w:r>
    </w:p>
    <w:p w14:paraId="33D401E7" w14:textId="77777777" w:rsidR="00622A3C" w:rsidRDefault="00000000">
      <w:pPr>
        <w:pBdr>
          <w:bottom w:val="single" w:sz="4" w:space="4" w:color="2E4A7A"/>
        </w:pBdr>
        <w:spacing w:before="320" w:after="160"/>
      </w:pPr>
      <w:r>
        <w:rPr>
          <w:b/>
          <w:bCs/>
          <w:sz w:val="24"/>
          <w:szCs w:val="24"/>
        </w:rPr>
        <w:t>7. SORT DU COMPTE COURANT D'ASSOCIÉ</w:t>
      </w:r>
    </w:p>
    <w:p w14:paraId="6759DA00" w14:textId="77777777" w:rsidR="00622A3C" w:rsidRDefault="00000000" w:rsidP="001600F5">
      <w:pPr>
        <w:spacing w:after="120"/>
        <w:jc w:val="both"/>
      </w:pPr>
      <w:r>
        <w:t>Si, à la Date de Déclenchement, le Promettant détient une créance en compte courant d'associé envers la Société :</w:t>
      </w:r>
    </w:p>
    <w:p w14:paraId="7D0D1F18" w14:textId="77777777" w:rsidR="00622A3C" w:rsidRDefault="00000000" w:rsidP="001600F5">
      <w:pPr>
        <w:pStyle w:val="Paragraphedeliste"/>
        <w:numPr>
          <w:ilvl w:val="0"/>
          <w:numId w:val="2"/>
        </w:numPr>
        <w:spacing w:after="80"/>
        <w:jc w:val="both"/>
      </w:pPr>
      <w:r>
        <w:t>La créance est cédée de plein droit aux Bénéficiaires ayant exercé la promesse, dans les mêmes proportions que les Parts qui leur sont attribuées ;</w:t>
      </w:r>
    </w:p>
    <w:p w14:paraId="7B6EC78A" w14:textId="77777777" w:rsidR="00622A3C" w:rsidRDefault="00000000" w:rsidP="001600F5">
      <w:pPr>
        <w:pStyle w:val="Paragraphedeliste"/>
        <w:numPr>
          <w:ilvl w:val="0"/>
          <w:numId w:val="2"/>
        </w:numPr>
        <w:spacing w:after="80"/>
        <w:jc w:val="both"/>
      </w:pPr>
      <w:r>
        <w:t>La cession est effectuée pour la valeur nominale du compte courant arrêtée, intérêts courus inclus, à la Date de Déclenchement, sur la base d'un état certifié par l'expert-comptable de la Société ou, à défaut, établi contradictoirement ;</w:t>
      </w:r>
    </w:p>
    <w:p w14:paraId="63E9E1A8" w14:textId="77777777" w:rsidR="00622A3C" w:rsidRDefault="00000000" w:rsidP="001600F5">
      <w:pPr>
        <w:pStyle w:val="Paragraphedeliste"/>
        <w:numPr>
          <w:ilvl w:val="0"/>
          <w:numId w:val="2"/>
        </w:numPr>
        <w:spacing w:after="80"/>
        <w:jc w:val="both"/>
      </w:pPr>
      <w:r>
        <w:t>Le paiement de la créance cédée intervient concomitamment au paiement du Prix des Parts ;</w:t>
      </w:r>
    </w:p>
    <w:p w14:paraId="1E82D2DC" w14:textId="423F5173" w:rsidR="00622A3C" w:rsidRDefault="00000000" w:rsidP="001600F5">
      <w:pPr>
        <w:pStyle w:val="Paragraphedeliste"/>
        <w:numPr>
          <w:ilvl w:val="0"/>
          <w:numId w:val="2"/>
        </w:numPr>
        <w:spacing w:after="80"/>
        <w:jc w:val="both"/>
      </w:pPr>
      <w:r>
        <w:t xml:space="preserve">Si, à la Date de Déclenchement, le compte courant présente un solde débiteur (avance de la Société au Promettant), ce solde viendra en déduction du Prix des Parts dû par les </w:t>
      </w:r>
      <w:r w:rsidR="0019019A">
        <w:t>Bénéficiaires</w:t>
      </w:r>
      <w:r>
        <w:t xml:space="preserve"> ;</w:t>
      </w:r>
    </w:p>
    <w:p w14:paraId="1BDFF9D2" w14:textId="77777777" w:rsidR="00622A3C" w:rsidRDefault="00000000" w:rsidP="001600F5">
      <w:pPr>
        <w:pStyle w:val="Paragraphedeliste"/>
        <w:numPr>
          <w:ilvl w:val="0"/>
          <w:numId w:val="2"/>
        </w:numPr>
        <w:spacing w:after="80"/>
        <w:jc w:val="both"/>
      </w:pPr>
      <w:r>
        <w:t>Chaque Bénéficiaire n'est tenu que de la fraction du compte courant correspondant aux Parts qu'il acquiert, sans solidarité.</w:t>
      </w:r>
    </w:p>
    <w:p w14:paraId="7A7FB418" w14:textId="77777777" w:rsidR="00622A3C" w:rsidRDefault="00000000" w:rsidP="001600F5">
      <w:pPr>
        <w:spacing w:after="120"/>
        <w:jc w:val="both"/>
      </w:pPr>
      <w:r>
        <w:t>La cession de la créance de compte courant sera notifiée à la Société conformément aux articles 1321 et suivants du Code civil.</w:t>
      </w:r>
    </w:p>
    <w:p w14:paraId="1EFF4286" w14:textId="77777777" w:rsidR="001600F5" w:rsidRDefault="001600F5" w:rsidP="001600F5">
      <w:pPr>
        <w:spacing w:after="120"/>
        <w:jc w:val="both"/>
      </w:pPr>
    </w:p>
    <w:p w14:paraId="5E9EE9DF" w14:textId="77777777" w:rsidR="001600F5" w:rsidRDefault="001600F5" w:rsidP="001600F5">
      <w:pPr>
        <w:spacing w:after="120"/>
        <w:jc w:val="both"/>
      </w:pPr>
    </w:p>
    <w:p w14:paraId="4DA19913" w14:textId="77777777" w:rsidR="001600F5" w:rsidRDefault="001600F5" w:rsidP="001600F5">
      <w:pPr>
        <w:spacing w:after="120"/>
        <w:jc w:val="both"/>
      </w:pPr>
    </w:p>
    <w:p w14:paraId="102CEF83" w14:textId="77777777" w:rsidR="00622A3C" w:rsidRDefault="00000000">
      <w:pPr>
        <w:pBdr>
          <w:bottom w:val="single" w:sz="4" w:space="4" w:color="2E4A7A"/>
        </w:pBdr>
        <w:spacing w:before="320" w:after="160"/>
      </w:pPr>
      <w:r>
        <w:rPr>
          <w:b/>
          <w:bCs/>
          <w:sz w:val="24"/>
          <w:szCs w:val="24"/>
        </w:rPr>
        <w:lastRenderedPageBreak/>
        <w:t>8. RÉALISATION DE LA CESSION</w:t>
      </w:r>
    </w:p>
    <w:p w14:paraId="26ED328F" w14:textId="77777777" w:rsidR="00622A3C" w:rsidRDefault="00000000" w:rsidP="001600F5">
      <w:pPr>
        <w:spacing w:after="120"/>
        <w:jc w:val="both"/>
      </w:pPr>
      <w:r>
        <w:rPr>
          <w:b/>
          <w:bCs/>
        </w:rPr>
        <w:t>8.1 Délai de régularisation.</w:t>
      </w:r>
      <w:r>
        <w:t xml:space="preserve"> La cession des Parts devra être régularisée dans un délai de trente (30) jours ouvrables à compter de la fixation définitive du Prix (accord amiable ou rapport définitif de l'Expert).</w:t>
      </w:r>
    </w:p>
    <w:p w14:paraId="74B953BD" w14:textId="77777777" w:rsidR="00622A3C" w:rsidRDefault="00000000" w:rsidP="001600F5">
      <w:pPr>
        <w:spacing w:after="120"/>
        <w:jc w:val="both"/>
      </w:pPr>
      <w:r>
        <w:rPr>
          <w:b/>
          <w:bCs/>
        </w:rPr>
        <w:t>8.2 Modalités.</w:t>
      </w:r>
      <w:r>
        <w:t xml:space="preserve"> La cession sera constatée par acte sous seing privé ou acte authentique, au choix des parties. L'acte de cession devra notamment mentionner :</w:t>
      </w:r>
    </w:p>
    <w:p w14:paraId="04CE77EB" w14:textId="77777777" w:rsidR="00622A3C" w:rsidRDefault="00000000" w:rsidP="001600F5">
      <w:pPr>
        <w:pStyle w:val="Paragraphedeliste"/>
        <w:numPr>
          <w:ilvl w:val="0"/>
          <w:numId w:val="3"/>
        </w:numPr>
        <w:spacing w:after="80"/>
        <w:jc w:val="both"/>
      </w:pPr>
      <w:r>
        <w:t>La référence au présent article et à la promesse exercée ;</w:t>
      </w:r>
    </w:p>
    <w:p w14:paraId="7FDB2864" w14:textId="77777777" w:rsidR="00622A3C" w:rsidRDefault="00000000" w:rsidP="001600F5">
      <w:pPr>
        <w:pStyle w:val="Paragraphedeliste"/>
        <w:numPr>
          <w:ilvl w:val="0"/>
          <w:numId w:val="3"/>
        </w:numPr>
        <w:spacing w:after="80"/>
        <w:jc w:val="both"/>
      </w:pPr>
      <w:r>
        <w:t>L'identification précise des Parts cédées ;</w:t>
      </w:r>
    </w:p>
    <w:p w14:paraId="15A9831C" w14:textId="77777777" w:rsidR="00622A3C" w:rsidRDefault="00000000" w:rsidP="001600F5">
      <w:pPr>
        <w:pStyle w:val="Paragraphedeliste"/>
        <w:numPr>
          <w:ilvl w:val="0"/>
          <w:numId w:val="3"/>
        </w:numPr>
        <w:spacing w:after="80"/>
        <w:jc w:val="both"/>
      </w:pPr>
      <w:r>
        <w:t>Le Prix définitif et les modalités de paiement ;</w:t>
      </w:r>
    </w:p>
    <w:p w14:paraId="2317898A" w14:textId="77777777" w:rsidR="00622A3C" w:rsidRDefault="00000000" w:rsidP="001600F5">
      <w:pPr>
        <w:pStyle w:val="Paragraphedeliste"/>
        <w:numPr>
          <w:ilvl w:val="0"/>
          <w:numId w:val="3"/>
        </w:numPr>
        <w:spacing w:after="80"/>
        <w:jc w:val="both"/>
      </w:pPr>
      <w:r>
        <w:t>Les garanties du Promettant sur l'absence de charge ou sûreté affectant les Parts.</w:t>
      </w:r>
    </w:p>
    <w:p w14:paraId="2A873B43" w14:textId="77777777" w:rsidR="001600F5" w:rsidRDefault="001600F5" w:rsidP="001600F5">
      <w:pPr>
        <w:pStyle w:val="Sansinterligne"/>
      </w:pPr>
    </w:p>
    <w:p w14:paraId="590427BB" w14:textId="0AB05A5C" w:rsidR="00622A3C" w:rsidRDefault="00000000" w:rsidP="001600F5">
      <w:pPr>
        <w:spacing w:after="120"/>
        <w:jc w:val="both"/>
      </w:pPr>
      <w:r>
        <w:rPr>
          <w:b/>
          <w:bCs/>
        </w:rPr>
        <w:t>8.3 État des Parts.</w:t>
      </w:r>
      <w:r>
        <w:t xml:space="preserve"> Les Parts seront cédées libres de toute charge, sûreté, nantissement ou droit de préférence, avec tous les droits y attachés, y compris les droits aux dividendes décidés après la Date de Déclenchement.</w:t>
      </w:r>
    </w:p>
    <w:p w14:paraId="0F751E68" w14:textId="77777777" w:rsidR="00622A3C" w:rsidRDefault="00000000" w:rsidP="001600F5">
      <w:pPr>
        <w:spacing w:after="120"/>
        <w:jc w:val="both"/>
      </w:pPr>
      <w:r>
        <w:rPr>
          <w:b/>
          <w:bCs/>
        </w:rPr>
        <w:t>8.4 Modalités de paiement.</w:t>
      </w:r>
      <w:r>
        <w:t xml:space="preserve"> Le Prix sera versé entre les mains d'un notaire, d'un avocat constitué en séquestre, ou d'un établissement bancaire ou financier agréé, désigné par les Bénéficiaires. La remise des fonds au séquestre vaut paiement libératoire.</w:t>
      </w:r>
    </w:p>
    <w:p w14:paraId="1B1C3DB9" w14:textId="77777777" w:rsidR="00622A3C" w:rsidRDefault="00000000" w:rsidP="001600F5">
      <w:pPr>
        <w:spacing w:after="120"/>
        <w:jc w:val="both"/>
      </w:pPr>
      <w:r>
        <w:rPr>
          <w:b/>
          <w:bCs/>
        </w:rPr>
        <w:t>8.5 Formalités d'opposabilité.</w:t>
      </w:r>
      <w:r>
        <w:t xml:space="preserve"> Les formalités d'opposabilité de la cession à la Société et aux tiers (mise à jour des statuts, notification ou agrément si requis, inscription au RCS) seront accomplies par les Bénéficiaires ou la Société, aux frais des Bénéficiaires.</w:t>
      </w:r>
    </w:p>
    <w:p w14:paraId="25788FB1" w14:textId="77777777" w:rsidR="00622A3C" w:rsidRDefault="00000000">
      <w:pPr>
        <w:pBdr>
          <w:bottom w:val="single" w:sz="4" w:space="4" w:color="2E4A7A"/>
        </w:pBdr>
        <w:spacing w:before="320" w:after="160"/>
      </w:pPr>
      <w:r>
        <w:rPr>
          <w:b/>
          <w:bCs/>
          <w:sz w:val="24"/>
          <w:szCs w:val="24"/>
        </w:rPr>
        <w:t>9. EXÉCUTION FORCÉE DE LA CESSION</w:t>
      </w:r>
    </w:p>
    <w:p w14:paraId="1D2D3698" w14:textId="77777777" w:rsidR="00622A3C" w:rsidRDefault="00000000" w:rsidP="001600F5">
      <w:pPr>
        <w:spacing w:after="120"/>
        <w:jc w:val="both"/>
      </w:pPr>
      <w:r>
        <w:rPr>
          <w:b/>
          <w:bCs/>
        </w:rPr>
        <w:t>9.1 Mécanisme d'exécution.</w:t>
      </w:r>
      <w:r>
        <w:t xml:space="preserve"> En cas de refus, d'inertie ou d'impossibilité du Promettant ou de ses ayants droit de procéder à la cession dans le délai visé à l'article 8.1, la cession pourra être réalisée de force selon les modalités ci-après.</w:t>
      </w:r>
    </w:p>
    <w:p w14:paraId="6A942F05" w14:textId="77777777" w:rsidR="00622A3C" w:rsidRDefault="00000000" w:rsidP="001600F5">
      <w:pPr>
        <w:spacing w:after="120"/>
        <w:jc w:val="both"/>
      </w:pPr>
      <w:r>
        <w:rPr>
          <w:b/>
          <w:bCs/>
        </w:rPr>
        <w:t>9.2 Séquestre du Prix.</w:t>
      </w:r>
      <w:r>
        <w:t xml:space="preserve"> Le Bénéficiaire pourra consigner le Prix entre les mains du séquestre visé à l'article 8.4, sans qu'il soit besoin d'une décision judiciaire préalable.</w:t>
      </w:r>
    </w:p>
    <w:p w14:paraId="51DCCFCC" w14:textId="77777777" w:rsidR="00622A3C" w:rsidRDefault="00000000" w:rsidP="001600F5">
      <w:pPr>
        <w:spacing w:after="120"/>
        <w:jc w:val="both"/>
      </w:pPr>
      <w:r>
        <w:rPr>
          <w:b/>
          <w:bCs/>
        </w:rPr>
        <w:t>9.3 Mandat irrévocable de la Société.</w:t>
      </w:r>
      <w:r>
        <w:t xml:space="preserve"> La simple remise à la Société :</w:t>
      </w:r>
    </w:p>
    <w:p w14:paraId="1F1C9E0D" w14:textId="77777777" w:rsidR="00622A3C" w:rsidRDefault="00000000" w:rsidP="001600F5">
      <w:pPr>
        <w:pStyle w:val="Paragraphedeliste"/>
        <w:numPr>
          <w:ilvl w:val="0"/>
          <w:numId w:val="3"/>
        </w:numPr>
        <w:spacing w:after="80"/>
        <w:jc w:val="both"/>
      </w:pPr>
      <w:r>
        <w:t>De la notification de levée d'option visée à l'article 4 ; et</w:t>
      </w:r>
    </w:p>
    <w:p w14:paraId="27E82381" w14:textId="77777777" w:rsidR="00622A3C" w:rsidRDefault="00000000" w:rsidP="001600F5">
      <w:pPr>
        <w:pStyle w:val="Paragraphedeliste"/>
        <w:numPr>
          <w:ilvl w:val="0"/>
          <w:numId w:val="3"/>
        </w:numPr>
        <w:spacing w:after="80"/>
        <w:jc w:val="both"/>
      </w:pPr>
      <w:r>
        <w:t>D'une convention de séquestre attestant de la consignation du Prix,</w:t>
      </w:r>
    </w:p>
    <w:p w14:paraId="0FA6C9FB" w14:textId="77777777" w:rsidR="00622A3C" w:rsidRDefault="00000000" w:rsidP="001600F5">
      <w:pPr>
        <w:spacing w:after="120"/>
        <w:jc w:val="both"/>
      </w:pPr>
      <w:r>
        <w:t>obligera irrévocablement la Société, qui accepte expressément de représenter le Promettant en qualité de mandataire d'intérêt commun en vertu du présent article, à :</w:t>
      </w:r>
    </w:p>
    <w:p w14:paraId="0C9F6BEB" w14:textId="77777777" w:rsidR="00622A3C" w:rsidRDefault="00000000" w:rsidP="001600F5">
      <w:pPr>
        <w:pStyle w:val="Paragraphedeliste"/>
        <w:numPr>
          <w:ilvl w:val="0"/>
          <w:numId w:val="2"/>
        </w:numPr>
        <w:spacing w:after="80"/>
        <w:jc w:val="both"/>
      </w:pPr>
      <w:r>
        <w:t>Signer l'acte de cession des Parts pour le compte et au nom du Promettant ou de ses ayants droit ;</w:t>
      </w:r>
    </w:p>
    <w:p w14:paraId="5AFBBFA8" w14:textId="77777777" w:rsidR="00622A3C" w:rsidRDefault="00000000" w:rsidP="001600F5">
      <w:pPr>
        <w:pStyle w:val="Paragraphedeliste"/>
        <w:numPr>
          <w:ilvl w:val="0"/>
          <w:numId w:val="2"/>
        </w:numPr>
        <w:spacing w:after="80"/>
        <w:jc w:val="both"/>
      </w:pPr>
      <w:r>
        <w:t>Accomplir l'ensemble des formalités d'opposabilité prévues par la loi (art. 1690 C. civ., ou signification à la Société, ou acceptation en la forme authentique) ;</w:t>
      </w:r>
    </w:p>
    <w:p w14:paraId="06F46D19" w14:textId="77777777" w:rsidR="00622A3C" w:rsidRDefault="00000000" w:rsidP="001600F5">
      <w:pPr>
        <w:pStyle w:val="Paragraphedeliste"/>
        <w:numPr>
          <w:ilvl w:val="0"/>
          <w:numId w:val="2"/>
        </w:numPr>
        <w:spacing w:after="80"/>
        <w:jc w:val="both"/>
      </w:pPr>
      <w:r>
        <w:t>Mettre à jour les statuts de la Société ;</w:t>
      </w:r>
    </w:p>
    <w:p w14:paraId="6A09FC1F" w14:textId="77777777" w:rsidR="00622A3C" w:rsidRDefault="00000000" w:rsidP="001600F5">
      <w:pPr>
        <w:pStyle w:val="Paragraphedeliste"/>
        <w:numPr>
          <w:ilvl w:val="0"/>
          <w:numId w:val="2"/>
        </w:numPr>
        <w:spacing w:after="80"/>
        <w:jc w:val="both"/>
      </w:pPr>
      <w:r>
        <w:t>Inscrire les nouvelles qualités d'associés auprès du greffe du Tribunal de commerce compétent.</w:t>
      </w:r>
    </w:p>
    <w:p w14:paraId="1C1A1944" w14:textId="77777777" w:rsidR="00622A3C" w:rsidRDefault="00000000" w:rsidP="001600F5">
      <w:pPr>
        <w:spacing w:after="120"/>
        <w:jc w:val="both"/>
      </w:pPr>
      <w:r>
        <w:rPr>
          <w:b/>
          <w:bCs/>
        </w:rPr>
        <w:t>9.4 Irrévocabilité du mandat.</w:t>
      </w:r>
      <w:r>
        <w:t xml:space="preserve"> Le mandat conféré à la Société est stipulé expressément irrévocable et d'intérêt commun au sens de l'article 2004 du Code civil. Il ne peut être révoqué par le Promettant, ses héritiers ou ses représentants.</w:t>
      </w:r>
    </w:p>
    <w:p w14:paraId="2B4D6AA6" w14:textId="77777777" w:rsidR="001600F5" w:rsidRDefault="001600F5" w:rsidP="001600F5">
      <w:pPr>
        <w:spacing w:after="120"/>
        <w:jc w:val="both"/>
      </w:pPr>
    </w:p>
    <w:p w14:paraId="4AEC5176" w14:textId="77777777" w:rsidR="001600F5" w:rsidRDefault="001600F5" w:rsidP="001600F5">
      <w:pPr>
        <w:spacing w:after="120"/>
        <w:jc w:val="both"/>
      </w:pPr>
    </w:p>
    <w:p w14:paraId="3047FDAD" w14:textId="77777777" w:rsidR="00622A3C" w:rsidRDefault="00000000" w:rsidP="001600F5">
      <w:pPr>
        <w:spacing w:after="120"/>
        <w:jc w:val="both"/>
      </w:pPr>
      <w:r>
        <w:rPr>
          <w:b/>
          <w:bCs/>
        </w:rPr>
        <w:lastRenderedPageBreak/>
        <w:t>9.5 Recours judiciaire subsidiaire.</w:t>
      </w:r>
      <w:r>
        <w:t xml:space="preserve"> Sans préjudice des mécanismes ci-dessus, le Bénéficiaire pourra à tout moment saisir le Président du Tribunal de commerce compétent en référé pour obtenir la désignation d'un mandataire ad hoc chargé de signer l'acte de cession au nom et pour le compte du Promettant défaillant, en application des articles 1221 et 1222 du Code civil.</w:t>
      </w:r>
    </w:p>
    <w:p w14:paraId="54DBA39F" w14:textId="77777777" w:rsidR="00622A3C" w:rsidRDefault="00000000">
      <w:pPr>
        <w:pBdr>
          <w:bottom w:val="single" w:sz="4" w:space="4" w:color="2E4A7A"/>
        </w:pBdr>
        <w:spacing w:before="320" w:after="160"/>
      </w:pPr>
      <w:r>
        <w:rPr>
          <w:b/>
          <w:bCs/>
          <w:sz w:val="24"/>
          <w:szCs w:val="24"/>
        </w:rPr>
        <w:t>10. GARANTIES DU PROMETTANT</w:t>
      </w:r>
    </w:p>
    <w:p w14:paraId="0920F96F" w14:textId="77777777" w:rsidR="00622A3C" w:rsidRDefault="00000000" w:rsidP="0019019A">
      <w:pPr>
        <w:spacing w:after="120"/>
        <w:jc w:val="both"/>
      </w:pPr>
      <w:r>
        <w:t>Le Promettant déclare et garantit, à la date de signature des présents statuts et à la Date de Levée :</w:t>
      </w:r>
    </w:p>
    <w:p w14:paraId="3AAD910F" w14:textId="77777777" w:rsidR="001600F5" w:rsidRDefault="001600F5" w:rsidP="001600F5">
      <w:pPr>
        <w:pStyle w:val="Sansinterligne"/>
      </w:pPr>
    </w:p>
    <w:p w14:paraId="510DD5AA" w14:textId="77777777" w:rsidR="00622A3C" w:rsidRDefault="00000000" w:rsidP="001600F5">
      <w:pPr>
        <w:pStyle w:val="Paragraphedeliste"/>
        <w:numPr>
          <w:ilvl w:val="0"/>
          <w:numId w:val="3"/>
        </w:numPr>
        <w:spacing w:after="80"/>
        <w:jc w:val="both"/>
      </w:pPr>
      <w:r>
        <w:t>Être le seul et unique propriétaire des Parts, lesquelles sont libres de toute charge, sûreté, nantissement ou droit de préférence ;</w:t>
      </w:r>
    </w:p>
    <w:p w14:paraId="1ACAB965" w14:textId="77777777" w:rsidR="00622A3C" w:rsidRDefault="00000000" w:rsidP="001600F5">
      <w:pPr>
        <w:pStyle w:val="Paragraphedeliste"/>
        <w:numPr>
          <w:ilvl w:val="0"/>
          <w:numId w:val="3"/>
        </w:numPr>
        <w:spacing w:after="80"/>
        <w:jc w:val="both"/>
      </w:pPr>
      <w:r>
        <w:t>Ne pas avoir consenti de promesse, d'option ou de droit quelconque sur les Parts à un tiers autre que les Bénéficiaires désignés aux présentes ;</w:t>
      </w:r>
    </w:p>
    <w:p w14:paraId="6E371AF9" w14:textId="77777777" w:rsidR="00622A3C" w:rsidRDefault="00000000" w:rsidP="001600F5">
      <w:pPr>
        <w:pStyle w:val="Paragraphedeliste"/>
        <w:numPr>
          <w:ilvl w:val="0"/>
          <w:numId w:val="3"/>
        </w:numPr>
        <w:spacing w:after="80"/>
        <w:jc w:val="both"/>
      </w:pPr>
      <w:r>
        <w:t xml:space="preserve">Que les Parts </w:t>
      </w:r>
      <w:proofErr w:type="gramStart"/>
      <w:r>
        <w:t>sont</w:t>
      </w:r>
      <w:proofErr w:type="gramEnd"/>
      <w:r>
        <w:t xml:space="preserve"> entièrement libérées et qu'il n'existe aucune obligation de libération complémentaire ;</w:t>
      </w:r>
    </w:p>
    <w:p w14:paraId="5312C701" w14:textId="0C4046FA" w:rsidR="00622A3C" w:rsidRDefault="00000000" w:rsidP="001600F5">
      <w:pPr>
        <w:pStyle w:val="Paragraphedeliste"/>
        <w:numPr>
          <w:ilvl w:val="0"/>
          <w:numId w:val="3"/>
        </w:numPr>
        <w:spacing w:after="80"/>
        <w:jc w:val="both"/>
      </w:pPr>
      <w:r>
        <w:t>Que les Parts ne font l'objet d'aucune saisie, mesure conservatoire ou litige</w:t>
      </w:r>
      <w:r w:rsidR="001600F5">
        <w:t xml:space="preserve">                    </w:t>
      </w:r>
      <w:r>
        <w:t xml:space="preserve"> judiciaire ;</w:t>
      </w:r>
    </w:p>
    <w:p w14:paraId="126957A5" w14:textId="77777777" w:rsidR="00622A3C" w:rsidRDefault="00000000" w:rsidP="001600F5">
      <w:pPr>
        <w:pStyle w:val="Paragraphedeliste"/>
        <w:numPr>
          <w:ilvl w:val="0"/>
          <w:numId w:val="3"/>
        </w:numPr>
        <w:spacing w:after="80"/>
        <w:jc w:val="both"/>
      </w:pPr>
      <w:r>
        <w:t>Que le Compte Courant, tel qu'arrêté à la Date de Déclenchement, reflète fidèlement la situation de sa créance ou dette envers la Société.</w:t>
      </w:r>
    </w:p>
    <w:p w14:paraId="3E2205B5" w14:textId="77777777" w:rsidR="001600F5" w:rsidRDefault="001600F5" w:rsidP="001600F5">
      <w:pPr>
        <w:pStyle w:val="Sansinterligne"/>
      </w:pPr>
    </w:p>
    <w:p w14:paraId="6E540618" w14:textId="18EFAF3A" w:rsidR="00622A3C" w:rsidRDefault="00000000" w:rsidP="0019019A">
      <w:pPr>
        <w:spacing w:after="120"/>
        <w:jc w:val="both"/>
      </w:pPr>
      <w:r>
        <w:t>En cas de manquement à l'une de ces garanties, le Promettant sera tenu à indemnisation intégrale du préjudice subi par les Bénéficiaires.</w:t>
      </w:r>
    </w:p>
    <w:p w14:paraId="287AA68E" w14:textId="77777777" w:rsidR="00622A3C" w:rsidRDefault="00000000">
      <w:pPr>
        <w:pBdr>
          <w:bottom w:val="single" w:sz="4" w:space="4" w:color="2E4A7A"/>
        </w:pBdr>
        <w:spacing w:before="320" w:after="160"/>
      </w:pPr>
      <w:r>
        <w:rPr>
          <w:b/>
          <w:bCs/>
          <w:sz w:val="24"/>
          <w:szCs w:val="24"/>
        </w:rPr>
        <w:t>11. INTERVENTION DU CONJOINT</w:t>
      </w:r>
    </w:p>
    <w:p w14:paraId="0454555B" w14:textId="77777777" w:rsidR="00622A3C" w:rsidRDefault="00000000">
      <w:pPr>
        <w:spacing w:after="120"/>
      </w:pPr>
      <w:r>
        <w:t>Le conjoint du Promettant, marié sous le régime de la communauté légale ou d'un régime communautaire conventionnel, déclare :</w:t>
      </w:r>
    </w:p>
    <w:p w14:paraId="325B2747" w14:textId="77777777" w:rsidR="00622A3C" w:rsidRDefault="00000000">
      <w:pPr>
        <w:pStyle w:val="Paragraphedeliste"/>
        <w:numPr>
          <w:ilvl w:val="0"/>
          <w:numId w:val="3"/>
        </w:numPr>
        <w:spacing w:after="80"/>
      </w:pPr>
      <w:r>
        <w:t>Avoir pris connaissance de l'intégralité du présent article, en avoir compris la portée et les effets, notamment l'irrévocabilité de la cession et les conditions financières qui y sont attachées ;</w:t>
      </w:r>
    </w:p>
    <w:p w14:paraId="6DFE9081" w14:textId="77777777" w:rsidR="00622A3C" w:rsidRDefault="00000000">
      <w:pPr>
        <w:pStyle w:val="Paragraphedeliste"/>
        <w:numPr>
          <w:ilvl w:val="0"/>
          <w:numId w:val="3"/>
        </w:numPr>
        <w:spacing w:after="80"/>
      </w:pPr>
      <w:r>
        <w:t>Donner son consentement exprès, éclairé et irrévocable à toute cession des Parts réalisée en application du présent article, en application de l'article 1424 du Code civil ;</w:t>
      </w:r>
    </w:p>
    <w:p w14:paraId="59FA8A2A" w14:textId="77777777" w:rsidR="00622A3C" w:rsidRDefault="00000000" w:rsidP="0019019A">
      <w:pPr>
        <w:pStyle w:val="Paragraphedeliste"/>
        <w:numPr>
          <w:ilvl w:val="0"/>
          <w:numId w:val="3"/>
        </w:numPr>
        <w:spacing w:after="80"/>
        <w:jc w:val="both"/>
      </w:pPr>
      <w:r>
        <w:t>Renoncer expressément et définitivement à revendiquer la qualité d'associé au titre des Parts cédées, en application de l'article L. 221-14 du Code de commerce et de l'article 1832-2 du Code civil ;</w:t>
      </w:r>
    </w:p>
    <w:p w14:paraId="7B935D46" w14:textId="77777777" w:rsidR="00622A3C" w:rsidRDefault="00000000" w:rsidP="0019019A">
      <w:pPr>
        <w:pStyle w:val="Paragraphedeliste"/>
        <w:numPr>
          <w:ilvl w:val="0"/>
          <w:numId w:val="3"/>
        </w:numPr>
        <w:spacing w:after="80"/>
        <w:jc w:val="both"/>
      </w:pPr>
      <w:r>
        <w:t>Accepter que le Prix soit versé directement entre les mains du séquestre désigné par les Bénéficiaires, puis libéré au profit du Promettant ;</w:t>
      </w:r>
    </w:p>
    <w:p w14:paraId="5F6E3579" w14:textId="77777777" w:rsidR="00622A3C" w:rsidRDefault="00000000" w:rsidP="0019019A">
      <w:pPr>
        <w:pStyle w:val="Paragraphedeliste"/>
        <w:numPr>
          <w:ilvl w:val="0"/>
          <w:numId w:val="3"/>
        </w:numPr>
        <w:spacing w:after="80"/>
        <w:jc w:val="both"/>
      </w:pPr>
      <w:r>
        <w:t>Prendre acte que la présente renonciation est définitive et ne peut être rétractée après signature.</w:t>
      </w:r>
    </w:p>
    <w:p w14:paraId="2206444B" w14:textId="77777777" w:rsidR="00622A3C" w:rsidRDefault="00000000" w:rsidP="0019019A">
      <w:pPr>
        <w:spacing w:after="120"/>
        <w:jc w:val="both"/>
      </w:pPr>
      <w:r>
        <w:t>Ce consentement vaut autorisation au sens de l'article 1424 du Code civil pour toute cession réalisée en vertu du présent article.</w:t>
      </w:r>
    </w:p>
    <w:p w14:paraId="6576A2D9" w14:textId="6E4157BF" w:rsidR="00622A3C" w:rsidRDefault="00000000" w:rsidP="0019019A">
      <w:pPr>
        <w:spacing w:after="120"/>
        <w:jc w:val="both"/>
      </w:pPr>
      <w:r>
        <w:t xml:space="preserve">Si le Promettant vient à se marier postérieurement à l'adoption du présent article sous un régime communautaire, il devra obtenir le consentement de son conjoint dans les conditions ci-dessus dans un délai de trente (30) jours </w:t>
      </w:r>
      <w:r w:rsidR="0019019A">
        <w:t xml:space="preserve">ouvrables </w:t>
      </w:r>
      <w:r>
        <w:t>à compter de la célébration du mariage et en adresser une copie à la Société.</w:t>
      </w:r>
    </w:p>
    <w:p w14:paraId="1352421D" w14:textId="77777777" w:rsidR="00622A3C" w:rsidRDefault="00000000">
      <w:pPr>
        <w:pBdr>
          <w:bottom w:val="single" w:sz="4" w:space="4" w:color="2E4A7A"/>
        </w:pBdr>
        <w:spacing w:before="320" w:after="160"/>
      </w:pPr>
      <w:r>
        <w:rPr>
          <w:b/>
          <w:bCs/>
          <w:sz w:val="24"/>
          <w:szCs w:val="24"/>
        </w:rPr>
        <w:lastRenderedPageBreak/>
        <w:t>12. INFORMATION ET TRANSPARENCE</w:t>
      </w:r>
    </w:p>
    <w:p w14:paraId="55BF1FDC" w14:textId="77777777" w:rsidR="00622A3C" w:rsidRDefault="00000000" w:rsidP="0019019A">
      <w:pPr>
        <w:spacing w:after="120"/>
        <w:jc w:val="both"/>
      </w:pPr>
      <w:r>
        <w:rPr>
          <w:b/>
          <w:bCs/>
        </w:rPr>
        <w:t>12.1 Information des Bénéficiaires.</w:t>
      </w:r>
      <w:r>
        <w:t xml:space="preserve"> Le Promettant s'engage à informer sans délai les Bénéficiaires de tout événement susceptible de constituer une Date de Déclenchement.</w:t>
      </w:r>
    </w:p>
    <w:p w14:paraId="20362626" w14:textId="77777777" w:rsidR="00622A3C" w:rsidRDefault="00000000" w:rsidP="0019019A">
      <w:pPr>
        <w:spacing w:after="120"/>
        <w:jc w:val="both"/>
      </w:pPr>
      <w:r>
        <w:rPr>
          <w:b/>
          <w:bCs/>
        </w:rPr>
        <w:t>12.2 Accès aux informations.</w:t>
      </w:r>
      <w:r>
        <w:t xml:space="preserve"> Dès la Date de Levée, les Bénéficiaires auront accès à l'ensemble des documents comptables, financiers et juridiques de la Société nécessaires à l'évaluation des Parts, y compris en vue de la détermination du Prix.</w:t>
      </w:r>
    </w:p>
    <w:p w14:paraId="58623082" w14:textId="77777777" w:rsidR="00622A3C" w:rsidRDefault="00000000">
      <w:pPr>
        <w:spacing w:after="120"/>
      </w:pPr>
      <w:r>
        <w:rPr>
          <w:b/>
          <w:bCs/>
        </w:rPr>
        <w:t>12.3 Communication à l'Expert.</w:t>
      </w:r>
      <w:r>
        <w:t xml:space="preserve"> La Société et le Promettant s'engagent à communiquer à l'Expert, dans un délai de dix (10) jours ouvrables à compter de sa désignation, l'ensemble des documents et informations utiles à sa mission.</w:t>
      </w:r>
    </w:p>
    <w:p w14:paraId="49EBC79D" w14:textId="77777777" w:rsidR="00622A3C" w:rsidRDefault="00000000">
      <w:pPr>
        <w:pBdr>
          <w:bottom w:val="single" w:sz="4" w:space="4" w:color="2E4A7A"/>
        </w:pBdr>
        <w:spacing w:before="320" w:after="160"/>
      </w:pPr>
      <w:r>
        <w:rPr>
          <w:b/>
          <w:bCs/>
          <w:sz w:val="24"/>
          <w:szCs w:val="24"/>
        </w:rPr>
        <w:t>13. DISPOSITIONS GÉNÉRALES</w:t>
      </w:r>
    </w:p>
    <w:p w14:paraId="7555AA73" w14:textId="77777777" w:rsidR="00622A3C" w:rsidRDefault="00000000" w:rsidP="0019019A">
      <w:pPr>
        <w:spacing w:after="120"/>
        <w:jc w:val="both"/>
      </w:pPr>
      <w:r>
        <w:rPr>
          <w:b/>
          <w:bCs/>
        </w:rPr>
        <w:t>13.1 Durée.</w:t>
      </w:r>
      <w:r>
        <w:t xml:space="preserve"> La présente promesse est consentie pour toute la durée de la Société, sauf survenance d'un événement déclencheur. Elle ne peut faire l'objet d'une résiliation unilatérale.</w:t>
      </w:r>
    </w:p>
    <w:p w14:paraId="7278E480" w14:textId="77777777" w:rsidR="00622A3C" w:rsidRDefault="00000000" w:rsidP="0019019A">
      <w:pPr>
        <w:spacing w:after="120"/>
        <w:jc w:val="both"/>
      </w:pPr>
      <w:r>
        <w:rPr>
          <w:b/>
          <w:bCs/>
        </w:rPr>
        <w:t>13.2 Transmission.</w:t>
      </w:r>
      <w:r>
        <w:t xml:space="preserve"> Les droits des Bénéficiaires sont transmissibles à leurs successeurs ou ayants droit respectifs, sous réserve de l'accord des associés statuant dans les conditions requises pour une cession de parts.</w:t>
      </w:r>
    </w:p>
    <w:p w14:paraId="22E303E7" w14:textId="77777777" w:rsidR="00622A3C" w:rsidRDefault="00000000" w:rsidP="0019019A">
      <w:pPr>
        <w:spacing w:after="120"/>
        <w:jc w:val="both"/>
      </w:pPr>
      <w:r>
        <w:rPr>
          <w:b/>
          <w:bCs/>
        </w:rPr>
        <w:t>13.3 Intégration dans les statuts.</w:t>
      </w:r>
      <w:r>
        <w:t xml:space="preserve"> Le présent article fait partie intégrante des statuts de la Société. Toute modification du présent article requiert l'accord unanime des associés, y compris du Promettant et des Bénéficiaires.</w:t>
      </w:r>
    </w:p>
    <w:p w14:paraId="7A198311" w14:textId="77777777" w:rsidR="00622A3C" w:rsidRDefault="00000000" w:rsidP="0019019A">
      <w:pPr>
        <w:spacing w:after="120"/>
        <w:jc w:val="both"/>
      </w:pPr>
      <w:r>
        <w:rPr>
          <w:b/>
          <w:bCs/>
        </w:rPr>
        <w:t>13.4 Droit applicable.</w:t>
      </w:r>
      <w:r>
        <w:t xml:space="preserve"> La présente promesse est régie par le droit français. Tout litige relatif à son interprétation ou à son exécution, sauf exception d'incompétence, sera porté devant le Tribunal de commerce du ressort du siège social de la Société, auquel les parties font expressément attribution de compétence.</w:t>
      </w:r>
    </w:p>
    <w:p w14:paraId="3FC60E53" w14:textId="77777777" w:rsidR="00622A3C" w:rsidRDefault="00000000" w:rsidP="0019019A">
      <w:pPr>
        <w:spacing w:after="120"/>
        <w:jc w:val="both"/>
      </w:pPr>
      <w:r>
        <w:rPr>
          <w:b/>
          <w:bCs/>
        </w:rPr>
        <w:t>13.5 Intégralité.</w:t>
      </w:r>
      <w:r>
        <w:t xml:space="preserve"> Le présent article constitue l'intégralité de l'accord des parties sur la promesse unilatérale de vente des parts du Promettant et remplace tous accords ou arrangements antérieurs relatifs au même objet.</w:t>
      </w:r>
    </w:p>
    <w:p w14:paraId="2C205667" w14:textId="77777777" w:rsidR="00622A3C" w:rsidRDefault="00000000" w:rsidP="0019019A">
      <w:pPr>
        <w:spacing w:after="120"/>
        <w:jc w:val="both"/>
      </w:pPr>
      <w:r>
        <w:rPr>
          <w:b/>
          <w:bCs/>
        </w:rPr>
        <w:t>13.6 Nullité partielle.</w:t>
      </w:r>
      <w:r>
        <w:t xml:space="preserve"> Si l'une quelconque des stipulations du présent article était déclarée nulle ou non applicable, les autres stipulations conserveraient toute leur force et leur portée.</w:t>
      </w:r>
    </w:p>
    <w:p w14:paraId="6F9F757F" w14:textId="77777777" w:rsidR="00622A3C" w:rsidRDefault="00000000">
      <w:pPr>
        <w:pBdr>
          <w:top w:val="single" w:sz="4" w:space="4" w:color="AAAAAA"/>
        </w:pBdr>
        <w:spacing w:before="400" w:after="200"/>
      </w:pPr>
      <w:r>
        <w:t xml:space="preserve"> </w:t>
      </w:r>
    </w:p>
    <w:p w14:paraId="536B7F4C" w14:textId="77777777" w:rsidR="00622A3C" w:rsidRDefault="00000000">
      <w:pPr>
        <w:spacing w:after="120"/>
      </w:pPr>
      <w:r>
        <w:t>Fait à ______________, le ______________</w:t>
      </w:r>
    </w:p>
    <w:p w14:paraId="5DFF71AE" w14:textId="77777777" w:rsidR="00622A3C" w:rsidRDefault="00000000">
      <w:pPr>
        <w:spacing w:after="400"/>
      </w:pPr>
      <w:r>
        <w:t xml:space="preserve"> </w:t>
      </w:r>
    </w:p>
    <w:p w14:paraId="2BB90FB5" w14:textId="77777777" w:rsidR="00622A3C" w:rsidRDefault="00000000">
      <w:pPr>
        <w:spacing w:after="600"/>
      </w:pPr>
      <w:r>
        <w:rPr>
          <w:b/>
          <w:bCs/>
        </w:rPr>
        <w:t>Signature du Promettant :</w:t>
      </w:r>
      <w:r>
        <w:rPr>
          <w:b/>
          <w:bCs/>
        </w:rPr>
        <w:tab/>
      </w:r>
      <w:r>
        <w:rPr>
          <w:b/>
          <w:bCs/>
        </w:rPr>
        <w:tab/>
      </w:r>
      <w:r>
        <w:rPr>
          <w:b/>
          <w:bCs/>
        </w:rPr>
        <w:tab/>
      </w:r>
      <w:r>
        <w:rPr>
          <w:b/>
          <w:bCs/>
        </w:rPr>
        <w:tab/>
      </w:r>
      <w:r>
        <w:rPr>
          <w:b/>
          <w:bCs/>
        </w:rPr>
        <w:tab/>
        <w:t>Signature des Bénéficiaires :</w:t>
      </w:r>
    </w:p>
    <w:p w14:paraId="759C5104" w14:textId="77777777" w:rsidR="00622A3C" w:rsidRDefault="00000000">
      <w:pPr>
        <w:spacing w:after="120"/>
      </w:pPr>
      <w:r>
        <w:rPr>
          <w:b/>
          <w:bCs/>
        </w:rPr>
        <w:t>Signature du conjoint du Promettant (si régime communautaire) :</w:t>
      </w:r>
    </w:p>
    <w:sectPr w:rsidR="00622A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186B0E"/>
    <w:multiLevelType w:val="hybridMultilevel"/>
    <w:tmpl w:val="6914912E"/>
    <w:lvl w:ilvl="0" w:tplc="0C684D36">
      <w:start w:val="1"/>
      <w:numFmt w:val="bullet"/>
      <w:lvlText w:val="◦"/>
      <w:lvlJc w:val="left"/>
      <w:pPr>
        <w:ind w:left="1080" w:hanging="360"/>
      </w:pPr>
    </w:lvl>
    <w:lvl w:ilvl="1" w:tplc="9FA4041E">
      <w:numFmt w:val="decimal"/>
      <w:lvlText w:val=""/>
      <w:lvlJc w:val="left"/>
    </w:lvl>
    <w:lvl w:ilvl="2" w:tplc="2AB60F60">
      <w:numFmt w:val="decimal"/>
      <w:lvlText w:val=""/>
      <w:lvlJc w:val="left"/>
    </w:lvl>
    <w:lvl w:ilvl="3" w:tplc="527E19A6">
      <w:numFmt w:val="decimal"/>
      <w:lvlText w:val=""/>
      <w:lvlJc w:val="left"/>
    </w:lvl>
    <w:lvl w:ilvl="4" w:tplc="79FE8EF2">
      <w:numFmt w:val="decimal"/>
      <w:lvlText w:val=""/>
      <w:lvlJc w:val="left"/>
    </w:lvl>
    <w:lvl w:ilvl="5" w:tplc="6BC496FA">
      <w:numFmt w:val="decimal"/>
      <w:lvlText w:val=""/>
      <w:lvlJc w:val="left"/>
    </w:lvl>
    <w:lvl w:ilvl="6" w:tplc="63FC3C5C">
      <w:numFmt w:val="decimal"/>
      <w:lvlText w:val=""/>
      <w:lvlJc w:val="left"/>
    </w:lvl>
    <w:lvl w:ilvl="7" w:tplc="17767284">
      <w:numFmt w:val="decimal"/>
      <w:lvlText w:val=""/>
      <w:lvlJc w:val="left"/>
    </w:lvl>
    <w:lvl w:ilvl="8" w:tplc="CBE0EA66">
      <w:numFmt w:val="decimal"/>
      <w:lvlText w:val=""/>
      <w:lvlJc w:val="left"/>
    </w:lvl>
  </w:abstractNum>
  <w:abstractNum w:abstractNumId="1" w15:restartNumberingAfterBreak="0">
    <w:nsid w:val="358330BF"/>
    <w:multiLevelType w:val="hybridMultilevel"/>
    <w:tmpl w:val="9024217C"/>
    <w:lvl w:ilvl="0" w:tplc="00FAC528">
      <w:start w:val="1"/>
      <w:numFmt w:val="decimal"/>
      <w:lvlText w:val="%1."/>
      <w:lvlJc w:val="left"/>
      <w:pPr>
        <w:ind w:left="720" w:hanging="360"/>
      </w:pPr>
    </w:lvl>
    <w:lvl w:ilvl="1" w:tplc="4656C51A">
      <w:numFmt w:val="decimal"/>
      <w:lvlText w:val=""/>
      <w:lvlJc w:val="left"/>
    </w:lvl>
    <w:lvl w:ilvl="2" w:tplc="1D6E7AC6">
      <w:numFmt w:val="decimal"/>
      <w:lvlText w:val=""/>
      <w:lvlJc w:val="left"/>
    </w:lvl>
    <w:lvl w:ilvl="3" w:tplc="65C46CD4">
      <w:numFmt w:val="decimal"/>
      <w:lvlText w:val=""/>
      <w:lvlJc w:val="left"/>
    </w:lvl>
    <w:lvl w:ilvl="4" w:tplc="92066E00">
      <w:numFmt w:val="decimal"/>
      <w:lvlText w:val=""/>
      <w:lvlJc w:val="left"/>
    </w:lvl>
    <w:lvl w:ilvl="5" w:tplc="879E34DC">
      <w:numFmt w:val="decimal"/>
      <w:lvlText w:val=""/>
      <w:lvlJc w:val="left"/>
    </w:lvl>
    <w:lvl w:ilvl="6" w:tplc="2C90E916">
      <w:numFmt w:val="decimal"/>
      <w:lvlText w:val=""/>
      <w:lvlJc w:val="left"/>
    </w:lvl>
    <w:lvl w:ilvl="7" w:tplc="73F060FE">
      <w:numFmt w:val="decimal"/>
      <w:lvlText w:val=""/>
      <w:lvlJc w:val="left"/>
    </w:lvl>
    <w:lvl w:ilvl="8" w:tplc="454E1786">
      <w:numFmt w:val="decimal"/>
      <w:lvlText w:val=""/>
      <w:lvlJc w:val="left"/>
    </w:lvl>
  </w:abstractNum>
  <w:abstractNum w:abstractNumId="2" w15:restartNumberingAfterBreak="0">
    <w:nsid w:val="4B570ED7"/>
    <w:multiLevelType w:val="hybridMultilevel"/>
    <w:tmpl w:val="EC0E8098"/>
    <w:lvl w:ilvl="0" w:tplc="E25C762E">
      <w:start w:val="1"/>
      <w:numFmt w:val="bullet"/>
      <w:lvlText w:val="•"/>
      <w:lvlJc w:val="left"/>
      <w:pPr>
        <w:ind w:left="360" w:hanging="360"/>
      </w:pPr>
    </w:lvl>
    <w:lvl w:ilvl="1" w:tplc="5740A674">
      <w:numFmt w:val="decimal"/>
      <w:lvlText w:val=""/>
      <w:lvlJc w:val="left"/>
    </w:lvl>
    <w:lvl w:ilvl="2" w:tplc="2A1825E4">
      <w:numFmt w:val="decimal"/>
      <w:lvlText w:val=""/>
      <w:lvlJc w:val="left"/>
    </w:lvl>
    <w:lvl w:ilvl="3" w:tplc="27D0B696">
      <w:numFmt w:val="decimal"/>
      <w:lvlText w:val=""/>
      <w:lvlJc w:val="left"/>
    </w:lvl>
    <w:lvl w:ilvl="4" w:tplc="0C3802C6">
      <w:numFmt w:val="decimal"/>
      <w:lvlText w:val=""/>
      <w:lvlJc w:val="left"/>
    </w:lvl>
    <w:lvl w:ilvl="5" w:tplc="BD5AD7E4">
      <w:numFmt w:val="decimal"/>
      <w:lvlText w:val=""/>
      <w:lvlJc w:val="left"/>
    </w:lvl>
    <w:lvl w:ilvl="6" w:tplc="C4E64F7A">
      <w:numFmt w:val="decimal"/>
      <w:lvlText w:val=""/>
      <w:lvlJc w:val="left"/>
    </w:lvl>
    <w:lvl w:ilvl="7" w:tplc="559C9CCA">
      <w:numFmt w:val="decimal"/>
      <w:lvlText w:val=""/>
      <w:lvlJc w:val="left"/>
    </w:lvl>
    <w:lvl w:ilvl="8" w:tplc="A1D4B8EC">
      <w:numFmt w:val="decimal"/>
      <w:lvlText w:val=""/>
      <w:lvlJc w:val="left"/>
    </w:lvl>
  </w:abstractNum>
  <w:abstractNum w:abstractNumId="3" w15:restartNumberingAfterBreak="0">
    <w:nsid w:val="68D74E1A"/>
    <w:multiLevelType w:val="hybridMultilevel"/>
    <w:tmpl w:val="0F489760"/>
    <w:lvl w:ilvl="0" w:tplc="CE5C4CAE">
      <w:start w:val="1"/>
      <w:numFmt w:val="bullet"/>
      <w:lvlText w:val="●"/>
      <w:lvlJc w:val="left"/>
      <w:pPr>
        <w:ind w:left="720" w:hanging="360"/>
      </w:pPr>
    </w:lvl>
    <w:lvl w:ilvl="1" w:tplc="2032738A">
      <w:start w:val="1"/>
      <w:numFmt w:val="bullet"/>
      <w:lvlText w:val="○"/>
      <w:lvlJc w:val="left"/>
      <w:pPr>
        <w:ind w:left="1440" w:hanging="360"/>
      </w:pPr>
    </w:lvl>
    <w:lvl w:ilvl="2" w:tplc="E184066E">
      <w:start w:val="1"/>
      <w:numFmt w:val="bullet"/>
      <w:lvlText w:val="■"/>
      <w:lvlJc w:val="left"/>
      <w:pPr>
        <w:ind w:left="2160" w:hanging="360"/>
      </w:pPr>
    </w:lvl>
    <w:lvl w:ilvl="3" w:tplc="E5F22412">
      <w:start w:val="1"/>
      <w:numFmt w:val="bullet"/>
      <w:lvlText w:val="●"/>
      <w:lvlJc w:val="left"/>
      <w:pPr>
        <w:ind w:left="2880" w:hanging="360"/>
      </w:pPr>
    </w:lvl>
    <w:lvl w:ilvl="4" w:tplc="0D26D378">
      <w:start w:val="1"/>
      <w:numFmt w:val="bullet"/>
      <w:lvlText w:val="○"/>
      <w:lvlJc w:val="left"/>
      <w:pPr>
        <w:ind w:left="3600" w:hanging="360"/>
      </w:pPr>
    </w:lvl>
    <w:lvl w:ilvl="5" w:tplc="5AE6A602">
      <w:start w:val="1"/>
      <w:numFmt w:val="bullet"/>
      <w:lvlText w:val="■"/>
      <w:lvlJc w:val="left"/>
      <w:pPr>
        <w:ind w:left="4320" w:hanging="360"/>
      </w:pPr>
    </w:lvl>
    <w:lvl w:ilvl="6" w:tplc="4AFAD422">
      <w:start w:val="1"/>
      <w:numFmt w:val="bullet"/>
      <w:lvlText w:val="●"/>
      <w:lvlJc w:val="left"/>
      <w:pPr>
        <w:ind w:left="5040" w:hanging="360"/>
      </w:pPr>
    </w:lvl>
    <w:lvl w:ilvl="7" w:tplc="9520676C">
      <w:start w:val="1"/>
      <w:numFmt w:val="bullet"/>
      <w:lvlText w:val="●"/>
      <w:lvlJc w:val="left"/>
      <w:pPr>
        <w:ind w:left="5760" w:hanging="360"/>
      </w:pPr>
    </w:lvl>
    <w:lvl w:ilvl="8" w:tplc="172E99AA">
      <w:start w:val="1"/>
      <w:numFmt w:val="bullet"/>
      <w:lvlText w:val="●"/>
      <w:lvlJc w:val="left"/>
      <w:pPr>
        <w:ind w:left="6480" w:hanging="360"/>
      </w:pPr>
    </w:lvl>
  </w:abstractNum>
  <w:num w:numId="1" w16cid:durableId="248319133">
    <w:abstractNumId w:val="3"/>
    <w:lvlOverride w:ilvl="0">
      <w:startOverride w:val="1"/>
    </w:lvlOverride>
  </w:num>
  <w:num w:numId="2" w16cid:durableId="1414935600">
    <w:abstractNumId w:val="2"/>
    <w:lvlOverride w:ilvl="0">
      <w:startOverride w:val="1"/>
    </w:lvlOverride>
  </w:num>
  <w:num w:numId="3" w16cid:durableId="4556366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A3C"/>
    <w:rsid w:val="001600F5"/>
    <w:rsid w:val="0019019A"/>
    <w:rsid w:val="00622A3C"/>
    <w:rsid w:val="00BC1E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C8FB1"/>
  <w15:docId w15:val="{CE097804-9900-4400-8496-3736779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Sansinterligne">
    <w:name w:val="No Spacing"/>
    <w:uiPriority w:val="1"/>
    <w:qFormat/>
    <w:rsid w:val="00190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3238</Words>
  <Characters>17811</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Yoann  Decreton</cp:lastModifiedBy>
  <cp:revision>4</cp:revision>
  <dcterms:created xsi:type="dcterms:W3CDTF">2026-02-27T10:55:00Z</dcterms:created>
  <dcterms:modified xsi:type="dcterms:W3CDTF">2026-02-27T12:58:00Z</dcterms:modified>
</cp:coreProperties>
</file>