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10FDC" w14:textId="77777777" w:rsidR="00401022" w:rsidRDefault="00401022" w:rsidP="00483A4E">
      <w:pPr>
        <w:spacing w:line="360" w:lineRule="auto"/>
        <w:jc w:val="center"/>
        <w:rPr>
          <w:rFonts w:ascii="Tahoma" w:hAnsi="Tahoma" w:cs="Tahoma"/>
          <w:b/>
          <w:sz w:val="28"/>
          <w:szCs w:val="28"/>
          <w:lang w:val="tr-TR"/>
        </w:rPr>
      </w:pPr>
    </w:p>
    <w:p w14:paraId="07090F5F" w14:textId="57895C55" w:rsidR="00401022" w:rsidRDefault="00401022" w:rsidP="00401022">
      <w:pPr>
        <w:spacing w:line="360" w:lineRule="auto"/>
        <w:jc w:val="center"/>
        <w:rPr>
          <w:rFonts w:ascii="Tahoma" w:hAnsi="Tahoma" w:cs="Tahoma"/>
          <w:b/>
          <w:sz w:val="28"/>
          <w:szCs w:val="28"/>
          <w:lang w:val="tr-TR"/>
        </w:rPr>
      </w:pPr>
      <w:r>
        <w:rPr>
          <w:noProof/>
          <w:lang w:val="tr-TR"/>
        </w:rPr>
        <w:drawing>
          <wp:inline distT="0" distB="0" distL="0" distR="0" wp14:anchorId="02ED2EDA" wp14:editId="602B1D96">
            <wp:extent cx="2359660" cy="93281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660" cy="932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A81A3F" w14:textId="77777777" w:rsidR="00401022" w:rsidRDefault="00401022" w:rsidP="00401022">
      <w:pPr>
        <w:spacing w:line="360" w:lineRule="auto"/>
        <w:jc w:val="center"/>
        <w:rPr>
          <w:rFonts w:ascii="Tahoma" w:hAnsi="Tahoma" w:cs="Tahoma"/>
          <w:b/>
          <w:sz w:val="28"/>
          <w:szCs w:val="28"/>
          <w:lang w:val="tr-TR"/>
        </w:rPr>
      </w:pPr>
    </w:p>
    <w:p w14:paraId="4DEC48E5" w14:textId="74233DDC" w:rsidR="00483A4E" w:rsidRPr="00401022" w:rsidRDefault="00483A4E" w:rsidP="00483A4E">
      <w:pPr>
        <w:spacing w:line="360" w:lineRule="auto"/>
        <w:jc w:val="center"/>
        <w:rPr>
          <w:rFonts w:ascii="Tahoma" w:hAnsi="Tahoma" w:cs="Tahoma"/>
          <w:b/>
          <w:sz w:val="28"/>
          <w:szCs w:val="28"/>
          <w:lang w:val="tr-TR"/>
        </w:rPr>
      </w:pPr>
      <w:r w:rsidRPr="00401022">
        <w:rPr>
          <w:rFonts w:ascii="Tahoma" w:hAnsi="Tahoma" w:cs="Tahoma"/>
          <w:b/>
          <w:sz w:val="28"/>
          <w:szCs w:val="28"/>
          <w:lang w:val="tr-TR"/>
        </w:rPr>
        <w:t>İŞ SAĞLIĞI VE GÜVENLİĞİ POLİTİKASI</w:t>
      </w:r>
    </w:p>
    <w:p w14:paraId="7CB548C3" w14:textId="77777777" w:rsidR="00B349A3" w:rsidRPr="00401022" w:rsidRDefault="00B349A3" w:rsidP="00483A4E">
      <w:pPr>
        <w:spacing w:line="360" w:lineRule="auto"/>
        <w:jc w:val="center"/>
        <w:rPr>
          <w:rFonts w:ascii="Tahoma" w:hAnsi="Tahoma" w:cs="Tahoma"/>
          <w:b/>
          <w:lang w:val="tr-TR"/>
        </w:rPr>
      </w:pPr>
    </w:p>
    <w:p w14:paraId="51B55D4C" w14:textId="1809778F" w:rsidR="00483A4E" w:rsidRDefault="003D4E51" w:rsidP="003D4E51">
      <w:pPr>
        <w:jc w:val="both"/>
        <w:rPr>
          <w:rFonts w:ascii="Tahoma" w:hAnsi="Tahoma" w:cs="Tahoma"/>
          <w:lang w:val="tr-TR"/>
        </w:rPr>
      </w:pPr>
      <w:r w:rsidRPr="003D4E51">
        <w:rPr>
          <w:rFonts w:ascii="Tahoma" w:hAnsi="Tahoma" w:cs="Tahoma"/>
          <w:lang w:val="tr-TR"/>
        </w:rPr>
        <w:t>Netpak Ambalaj</w:t>
      </w:r>
      <w:r w:rsidR="00E72F85" w:rsidRPr="003D4E51">
        <w:rPr>
          <w:rFonts w:ascii="Tahoma" w:hAnsi="Tahoma" w:cs="Tahoma"/>
          <w:lang w:val="tr-TR"/>
        </w:rPr>
        <w:t xml:space="preserve"> </w:t>
      </w:r>
      <w:r w:rsidR="00E72F85" w:rsidRPr="003D4E51">
        <w:rPr>
          <w:rFonts w:ascii="Tahoma" w:hAnsi="Tahoma" w:cs="Tahoma"/>
          <w:bCs/>
          <w:lang w:val="tr-TR"/>
        </w:rPr>
        <w:t>olarak</w:t>
      </w:r>
      <w:r w:rsidR="00483A4E" w:rsidRPr="003D4E51">
        <w:rPr>
          <w:rFonts w:ascii="Tahoma" w:hAnsi="Tahoma" w:cs="Tahoma"/>
          <w:lang w:val="tr-TR"/>
        </w:rPr>
        <w:t xml:space="preserve">, </w:t>
      </w:r>
      <w:r w:rsidR="00BA535F" w:rsidRPr="003D4E51">
        <w:rPr>
          <w:rFonts w:ascii="Tahoma" w:hAnsi="Tahoma" w:cs="Tahoma"/>
          <w:lang w:val="tr-TR"/>
        </w:rPr>
        <w:t xml:space="preserve">Çevre dostu </w:t>
      </w:r>
      <w:r w:rsidR="00E72F85" w:rsidRPr="003D4E51">
        <w:rPr>
          <w:rFonts w:ascii="Tahoma" w:hAnsi="Tahoma" w:cs="Tahoma"/>
          <w:lang w:val="tr-TR"/>
        </w:rPr>
        <w:t xml:space="preserve">Bez </w:t>
      </w:r>
      <w:r w:rsidR="006F6B2A" w:rsidRPr="003D4E51">
        <w:rPr>
          <w:rFonts w:ascii="Tahoma" w:hAnsi="Tahoma" w:cs="Tahoma"/>
          <w:lang w:val="tr-TR"/>
        </w:rPr>
        <w:t>A</w:t>
      </w:r>
      <w:r w:rsidR="00E72F85" w:rsidRPr="003D4E51">
        <w:rPr>
          <w:rFonts w:ascii="Tahoma" w:hAnsi="Tahoma" w:cs="Tahoma"/>
          <w:lang w:val="tr-TR"/>
        </w:rPr>
        <w:t>mbalaj</w:t>
      </w:r>
      <w:r w:rsidR="000953E1" w:rsidRPr="003D4E51">
        <w:rPr>
          <w:rFonts w:ascii="Tahoma" w:hAnsi="Tahoma" w:cs="Tahoma"/>
          <w:lang w:val="tr-TR"/>
        </w:rPr>
        <w:t xml:space="preserve"> </w:t>
      </w:r>
      <w:r w:rsidR="00815A0B" w:rsidRPr="003D4E51">
        <w:rPr>
          <w:rFonts w:ascii="Tahoma" w:hAnsi="Tahoma" w:cs="Tahoma"/>
          <w:lang w:val="tr-TR"/>
        </w:rPr>
        <w:t>di</w:t>
      </w:r>
      <w:r w:rsidR="00E72F85" w:rsidRPr="003D4E51">
        <w:rPr>
          <w:rFonts w:ascii="Tahoma" w:hAnsi="Tahoma" w:cs="Tahoma"/>
          <w:lang w:val="tr-TR"/>
        </w:rPr>
        <w:t>zaynı, üretimi</w:t>
      </w:r>
      <w:r w:rsidR="009A7C89" w:rsidRPr="003D4E51">
        <w:rPr>
          <w:rFonts w:ascii="Tahoma" w:hAnsi="Tahoma" w:cs="Tahoma"/>
          <w:lang w:val="tr-TR"/>
        </w:rPr>
        <w:t xml:space="preserve"> </w:t>
      </w:r>
      <w:r w:rsidR="00483A4E" w:rsidRPr="003D4E51">
        <w:rPr>
          <w:rFonts w:ascii="Tahoma" w:hAnsi="Tahoma" w:cs="Tahoma"/>
          <w:lang w:val="tr-TR"/>
        </w:rPr>
        <w:t>ve</w:t>
      </w:r>
      <w:r w:rsidR="009A7C89" w:rsidRPr="003D4E51">
        <w:rPr>
          <w:rFonts w:ascii="Tahoma" w:hAnsi="Tahoma" w:cs="Tahoma"/>
          <w:lang w:val="tr-TR"/>
        </w:rPr>
        <w:t xml:space="preserve"> </w:t>
      </w:r>
      <w:r w:rsidR="00483A4E" w:rsidRPr="003D4E51">
        <w:rPr>
          <w:rFonts w:ascii="Tahoma" w:hAnsi="Tahoma" w:cs="Tahoma"/>
          <w:lang w:val="tr-TR"/>
        </w:rPr>
        <w:t xml:space="preserve">satışında; </w:t>
      </w:r>
      <w:r w:rsidR="00401022" w:rsidRPr="003D4E51">
        <w:rPr>
          <w:rFonts w:ascii="Tahoma" w:hAnsi="Tahoma" w:cs="Tahoma"/>
          <w:lang w:val="tr-TR"/>
        </w:rPr>
        <w:t>kalitenin devamlılığını</w:t>
      </w:r>
      <w:r w:rsidR="00E72F85" w:rsidRPr="003D4E51">
        <w:rPr>
          <w:rFonts w:ascii="Tahoma" w:hAnsi="Tahoma" w:cs="Tahoma"/>
          <w:lang w:val="tr-TR"/>
        </w:rPr>
        <w:t xml:space="preserve"> </w:t>
      </w:r>
      <w:r w:rsidR="00483A4E" w:rsidRPr="003D4E51">
        <w:rPr>
          <w:rFonts w:ascii="Tahoma" w:hAnsi="Tahoma" w:cs="Tahoma"/>
          <w:lang w:val="tr-TR"/>
        </w:rPr>
        <w:t>sağlamak, üst</w:t>
      </w:r>
      <w:r w:rsidR="00E72F85" w:rsidRPr="003D4E51">
        <w:rPr>
          <w:rFonts w:ascii="Tahoma" w:hAnsi="Tahoma" w:cs="Tahoma"/>
          <w:lang w:val="tr-TR"/>
        </w:rPr>
        <w:t xml:space="preserve"> </w:t>
      </w:r>
      <w:r w:rsidR="00483A4E" w:rsidRPr="003D4E51">
        <w:rPr>
          <w:rFonts w:ascii="Tahoma" w:hAnsi="Tahoma" w:cs="Tahoma"/>
          <w:lang w:val="tr-TR"/>
        </w:rPr>
        <w:t xml:space="preserve">yönetim de </w:t>
      </w:r>
      <w:r w:rsidRPr="003D4E51">
        <w:rPr>
          <w:rFonts w:ascii="Tahoma" w:hAnsi="Tahoma" w:cs="Tahoma"/>
          <w:lang w:val="tr-TR"/>
        </w:rPr>
        <w:t>dâhil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="00483A4E" w:rsidRPr="003D4E51">
        <w:rPr>
          <w:rFonts w:ascii="Tahoma" w:hAnsi="Tahoma" w:cs="Tahoma"/>
          <w:lang w:val="tr-TR"/>
        </w:rPr>
        <w:t>olmak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="00483A4E" w:rsidRPr="003D4E51">
        <w:rPr>
          <w:rFonts w:ascii="Tahoma" w:hAnsi="Tahoma" w:cs="Tahoma"/>
          <w:lang w:val="tr-TR"/>
        </w:rPr>
        <w:t>üzere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="00483A4E" w:rsidRPr="003D4E51">
        <w:rPr>
          <w:rFonts w:ascii="Tahoma" w:hAnsi="Tahoma" w:cs="Tahoma"/>
          <w:lang w:val="tr-TR"/>
        </w:rPr>
        <w:t>tüm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="00483A4E" w:rsidRPr="003D4E51">
        <w:rPr>
          <w:rFonts w:ascii="Tahoma" w:hAnsi="Tahoma" w:cs="Tahoma"/>
          <w:lang w:val="tr-TR"/>
        </w:rPr>
        <w:t>çalışmalarımızda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="00483A4E" w:rsidRPr="003D4E51">
        <w:rPr>
          <w:rFonts w:ascii="Tahoma" w:hAnsi="Tahoma" w:cs="Tahoma"/>
          <w:lang w:val="tr-TR"/>
        </w:rPr>
        <w:t>iş</w:t>
      </w:r>
      <w:r w:rsidR="00E72F85" w:rsidRPr="003D4E51">
        <w:rPr>
          <w:rFonts w:ascii="Tahoma" w:hAnsi="Tahoma" w:cs="Tahoma"/>
          <w:lang w:val="tr-TR"/>
        </w:rPr>
        <w:t xml:space="preserve"> </w:t>
      </w:r>
      <w:r w:rsidR="00483A4E" w:rsidRPr="003D4E51">
        <w:rPr>
          <w:rFonts w:ascii="Tahoma" w:hAnsi="Tahoma" w:cs="Tahoma"/>
          <w:lang w:val="tr-TR"/>
        </w:rPr>
        <w:t>sağlığı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="00483A4E" w:rsidRPr="003D4E51">
        <w:rPr>
          <w:rFonts w:ascii="Tahoma" w:hAnsi="Tahoma" w:cs="Tahoma"/>
          <w:lang w:val="tr-TR"/>
        </w:rPr>
        <w:t>ve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="00483A4E" w:rsidRPr="003D4E51">
        <w:rPr>
          <w:rFonts w:ascii="Tahoma" w:hAnsi="Tahoma" w:cs="Tahoma"/>
          <w:lang w:val="tr-TR"/>
        </w:rPr>
        <w:t>güvenliği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="00483A4E" w:rsidRPr="003D4E51">
        <w:rPr>
          <w:rFonts w:ascii="Tahoma" w:hAnsi="Tahoma" w:cs="Tahoma"/>
          <w:lang w:val="tr-TR"/>
        </w:rPr>
        <w:t>konularında gereken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="00483A4E" w:rsidRPr="003D4E51">
        <w:rPr>
          <w:rFonts w:ascii="Tahoma" w:hAnsi="Tahoma" w:cs="Tahoma"/>
          <w:lang w:val="tr-TR"/>
        </w:rPr>
        <w:t>bilinç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="00483A4E" w:rsidRPr="003D4E51">
        <w:rPr>
          <w:rFonts w:ascii="Tahoma" w:hAnsi="Tahoma" w:cs="Tahoma"/>
          <w:lang w:val="tr-TR"/>
        </w:rPr>
        <w:t>ve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="00483A4E" w:rsidRPr="003D4E51">
        <w:rPr>
          <w:rFonts w:ascii="Tahoma" w:hAnsi="Tahoma" w:cs="Tahoma"/>
          <w:lang w:val="tr-TR"/>
        </w:rPr>
        <w:t>kültürü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="00483A4E" w:rsidRPr="003D4E51">
        <w:rPr>
          <w:rFonts w:ascii="Tahoma" w:hAnsi="Tahoma" w:cs="Tahoma"/>
          <w:lang w:val="tr-TR"/>
        </w:rPr>
        <w:t>oluşturmak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="00483A4E" w:rsidRPr="003D4E51">
        <w:rPr>
          <w:rFonts w:ascii="Tahoma" w:hAnsi="Tahoma" w:cs="Tahoma"/>
          <w:lang w:val="tr-TR"/>
        </w:rPr>
        <w:t>ana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="00483A4E" w:rsidRPr="003D4E51">
        <w:rPr>
          <w:rFonts w:ascii="Tahoma" w:hAnsi="Tahoma" w:cs="Tahoma"/>
          <w:lang w:val="tr-TR"/>
        </w:rPr>
        <w:t>hedefimizdir. Tüm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="00483A4E" w:rsidRPr="003D4E51">
        <w:rPr>
          <w:rFonts w:ascii="Tahoma" w:hAnsi="Tahoma" w:cs="Tahoma"/>
          <w:lang w:val="tr-TR"/>
        </w:rPr>
        <w:t>iş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="00483A4E" w:rsidRPr="003D4E51">
        <w:rPr>
          <w:rFonts w:ascii="Tahoma" w:hAnsi="Tahoma" w:cs="Tahoma"/>
          <w:lang w:val="tr-TR"/>
        </w:rPr>
        <w:t>kazalarının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="009E4E1B" w:rsidRPr="003D4E51">
        <w:rPr>
          <w:rFonts w:ascii="Tahoma" w:hAnsi="Tahoma" w:cs="Tahoma"/>
          <w:lang w:val="tr-TR"/>
        </w:rPr>
        <w:t xml:space="preserve">ilgili yaralanma </w:t>
      </w:r>
      <w:r w:rsidR="00483A4E" w:rsidRPr="003D4E51">
        <w:rPr>
          <w:rFonts w:ascii="Tahoma" w:hAnsi="Tahoma" w:cs="Tahoma"/>
          <w:lang w:val="tr-TR"/>
        </w:rPr>
        <w:t>ve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="00483A4E" w:rsidRPr="003D4E51">
        <w:rPr>
          <w:rFonts w:ascii="Tahoma" w:hAnsi="Tahoma" w:cs="Tahoma"/>
          <w:lang w:val="tr-TR"/>
        </w:rPr>
        <w:t>meslek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="00483A4E" w:rsidRPr="003D4E51">
        <w:rPr>
          <w:rFonts w:ascii="Tahoma" w:hAnsi="Tahoma" w:cs="Tahoma"/>
          <w:lang w:val="tr-TR"/>
        </w:rPr>
        <w:t>hastalıklarının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="00483A4E" w:rsidRPr="003D4E51">
        <w:rPr>
          <w:rFonts w:ascii="Tahoma" w:hAnsi="Tahoma" w:cs="Tahoma"/>
          <w:lang w:val="tr-TR"/>
        </w:rPr>
        <w:t>önlenebilir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="00483A4E" w:rsidRPr="003D4E51">
        <w:rPr>
          <w:rFonts w:ascii="Tahoma" w:hAnsi="Tahoma" w:cs="Tahoma"/>
          <w:lang w:val="tr-TR"/>
        </w:rPr>
        <w:t>olduğu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="00483A4E" w:rsidRPr="003D4E51">
        <w:rPr>
          <w:rFonts w:ascii="Tahoma" w:hAnsi="Tahoma" w:cs="Tahoma"/>
          <w:lang w:val="tr-TR"/>
        </w:rPr>
        <w:t>inancı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="00483A4E" w:rsidRPr="003D4E51">
        <w:rPr>
          <w:rFonts w:ascii="Tahoma" w:hAnsi="Tahoma" w:cs="Tahoma"/>
          <w:lang w:val="tr-TR"/>
        </w:rPr>
        <w:t>ile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="00483A4E" w:rsidRPr="003D4E51">
        <w:rPr>
          <w:rFonts w:ascii="Tahoma" w:hAnsi="Tahoma" w:cs="Tahoma"/>
          <w:lang w:val="tr-TR"/>
        </w:rPr>
        <w:t>hareket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="00483A4E" w:rsidRPr="003D4E51">
        <w:rPr>
          <w:rFonts w:ascii="Tahoma" w:hAnsi="Tahoma" w:cs="Tahoma"/>
          <w:lang w:val="tr-TR"/>
        </w:rPr>
        <w:t xml:space="preserve">etmekteyiz. </w:t>
      </w:r>
    </w:p>
    <w:p w14:paraId="097CFA55" w14:textId="77777777" w:rsidR="003D4E51" w:rsidRPr="003D4E51" w:rsidRDefault="003D4E51" w:rsidP="003D4E51">
      <w:pPr>
        <w:jc w:val="both"/>
        <w:rPr>
          <w:rFonts w:ascii="Tahoma" w:hAnsi="Tahoma" w:cs="Tahoma"/>
          <w:lang w:val="tr-TR"/>
        </w:rPr>
      </w:pPr>
    </w:p>
    <w:p w14:paraId="35C8FB36" w14:textId="1A9C558A" w:rsidR="00483A4E" w:rsidRDefault="00483A4E" w:rsidP="003D4E51">
      <w:pPr>
        <w:jc w:val="both"/>
        <w:rPr>
          <w:rFonts w:ascii="Tahoma" w:hAnsi="Tahoma" w:cs="Tahoma"/>
          <w:lang w:val="tr-TR"/>
        </w:rPr>
      </w:pPr>
      <w:r w:rsidRPr="003D4E51">
        <w:rPr>
          <w:rFonts w:ascii="Tahoma" w:hAnsi="Tahoma" w:cs="Tahoma"/>
          <w:lang w:val="tr-TR"/>
        </w:rPr>
        <w:t>Bu anlayışla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Pr="003D4E51">
        <w:rPr>
          <w:rFonts w:ascii="Tahoma" w:hAnsi="Tahoma" w:cs="Tahoma"/>
          <w:lang w:val="tr-TR"/>
        </w:rPr>
        <w:t>çalışmalarımıza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Pr="003D4E51">
        <w:rPr>
          <w:rFonts w:ascii="Tahoma" w:hAnsi="Tahoma" w:cs="Tahoma"/>
          <w:lang w:val="tr-TR"/>
        </w:rPr>
        <w:t>yön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Pr="003D4E51">
        <w:rPr>
          <w:rFonts w:ascii="Tahoma" w:hAnsi="Tahoma" w:cs="Tahoma"/>
          <w:lang w:val="tr-TR"/>
        </w:rPr>
        <w:t>verirken çevreye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Pr="003D4E51">
        <w:rPr>
          <w:rFonts w:ascii="Tahoma" w:hAnsi="Tahoma" w:cs="Tahoma"/>
          <w:lang w:val="tr-TR"/>
        </w:rPr>
        <w:t>ve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Pr="003D4E51">
        <w:rPr>
          <w:rFonts w:ascii="Tahoma" w:hAnsi="Tahoma" w:cs="Tahoma"/>
          <w:lang w:val="tr-TR"/>
        </w:rPr>
        <w:t>topluma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Pr="003D4E51">
        <w:rPr>
          <w:rFonts w:ascii="Tahoma" w:hAnsi="Tahoma" w:cs="Tahoma"/>
          <w:lang w:val="tr-TR"/>
        </w:rPr>
        <w:t>saygılı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Pr="003D4E51">
        <w:rPr>
          <w:rFonts w:ascii="Tahoma" w:hAnsi="Tahoma" w:cs="Tahoma"/>
          <w:lang w:val="tr-TR"/>
        </w:rPr>
        <w:t>olma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Pr="003D4E51">
        <w:rPr>
          <w:rFonts w:ascii="Tahoma" w:hAnsi="Tahoma" w:cs="Tahoma"/>
          <w:lang w:val="tr-TR"/>
        </w:rPr>
        <w:t>doğrultusunda;</w:t>
      </w:r>
    </w:p>
    <w:p w14:paraId="7A8A4D9F" w14:textId="77777777" w:rsidR="003D4E51" w:rsidRPr="003D4E51" w:rsidRDefault="003D4E51" w:rsidP="003D4E51">
      <w:pPr>
        <w:jc w:val="both"/>
        <w:rPr>
          <w:rFonts w:ascii="Tahoma" w:hAnsi="Tahoma" w:cs="Tahoma"/>
          <w:lang w:val="tr-TR"/>
        </w:rPr>
      </w:pPr>
    </w:p>
    <w:p w14:paraId="7A5A0ED8" w14:textId="77CF753B" w:rsidR="00483A4E" w:rsidRPr="003D4E51" w:rsidRDefault="00483A4E" w:rsidP="003D4E51">
      <w:pPr>
        <w:numPr>
          <w:ilvl w:val="0"/>
          <w:numId w:val="1"/>
        </w:numPr>
        <w:jc w:val="both"/>
        <w:textAlignment w:val="baseline"/>
        <w:rPr>
          <w:rFonts w:ascii="Tahoma" w:hAnsi="Tahoma" w:cs="Tahoma"/>
          <w:lang w:val="tr-TR"/>
        </w:rPr>
      </w:pPr>
      <w:r w:rsidRPr="003D4E51">
        <w:rPr>
          <w:rFonts w:ascii="Tahoma" w:hAnsi="Tahoma" w:cs="Tahoma"/>
          <w:lang w:val="tr-TR"/>
        </w:rPr>
        <w:t>Çalışanlarımızın, tedarikçilerimizin, müşterilerimizin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Pr="003D4E51">
        <w:rPr>
          <w:rFonts w:ascii="Tahoma" w:hAnsi="Tahoma" w:cs="Tahoma"/>
          <w:lang w:val="tr-TR"/>
        </w:rPr>
        <w:t>ve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Pr="003D4E51">
        <w:rPr>
          <w:rFonts w:ascii="Tahoma" w:hAnsi="Tahoma" w:cs="Tahoma"/>
          <w:lang w:val="tr-TR"/>
        </w:rPr>
        <w:t>ilgili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Pr="003D4E51">
        <w:rPr>
          <w:rFonts w:ascii="Tahoma" w:hAnsi="Tahoma" w:cs="Tahoma"/>
          <w:lang w:val="tr-TR"/>
        </w:rPr>
        <w:t>diğer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Pr="003D4E51">
        <w:rPr>
          <w:rFonts w:ascii="Tahoma" w:hAnsi="Tahoma" w:cs="Tahoma"/>
          <w:lang w:val="tr-TR"/>
        </w:rPr>
        <w:t>paydaşların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="00401022" w:rsidRPr="003D4E51">
        <w:rPr>
          <w:rFonts w:ascii="Tahoma" w:hAnsi="Tahoma" w:cs="Tahoma"/>
          <w:lang w:val="tr-TR"/>
        </w:rPr>
        <w:t>iş sağlığı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Pr="003D4E51">
        <w:rPr>
          <w:rFonts w:ascii="Tahoma" w:hAnsi="Tahoma" w:cs="Tahoma"/>
          <w:lang w:val="tr-TR"/>
        </w:rPr>
        <w:t>ve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Pr="003D4E51">
        <w:rPr>
          <w:rFonts w:ascii="Tahoma" w:hAnsi="Tahoma" w:cs="Tahoma"/>
          <w:lang w:val="tr-TR"/>
        </w:rPr>
        <w:t>güvenliğinin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="009E4E1B" w:rsidRPr="003D4E51">
        <w:rPr>
          <w:rFonts w:ascii="Tahoma" w:hAnsi="Tahoma" w:cs="Tahoma"/>
          <w:lang w:val="tr-TR"/>
        </w:rPr>
        <w:t>sağlanması ve tehlikeleri ortadan kaldırma</w:t>
      </w:r>
      <w:r w:rsidR="00401022" w:rsidRPr="003D4E51">
        <w:rPr>
          <w:rFonts w:ascii="Tahoma" w:hAnsi="Tahoma" w:cs="Tahoma"/>
          <w:lang w:val="tr-TR"/>
        </w:rPr>
        <w:t>k,</w:t>
      </w:r>
    </w:p>
    <w:p w14:paraId="6BF87891" w14:textId="53B1BA1A" w:rsidR="00483A4E" w:rsidRPr="003D4E51" w:rsidRDefault="00483A4E" w:rsidP="003D4E51">
      <w:pPr>
        <w:numPr>
          <w:ilvl w:val="0"/>
          <w:numId w:val="1"/>
        </w:numPr>
        <w:jc w:val="both"/>
        <w:textAlignment w:val="baseline"/>
        <w:rPr>
          <w:rFonts w:ascii="Tahoma" w:hAnsi="Tahoma" w:cs="Tahoma"/>
          <w:lang w:val="tr-TR"/>
        </w:rPr>
      </w:pPr>
      <w:r w:rsidRPr="003D4E51">
        <w:rPr>
          <w:rFonts w:ascii="Tahoma" w:hAnsi="Tahoma" w:cs="Tahoma"/>
          <w:lang w:val="tr-TR"/>
        </w:rPr>
        <w:t>İş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Pr="003D4E51">
        <w:rPr>
          <w:rFonts w:ascii="Tahoma" w:hAnsi="Tahoma" w:cs="Tahoma"/>
          <w:lang w:val="tr-TR"/>
        </w:rPr>
        <w:t>Sağlığı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Pr="003D4E51">
        <w:rPr>
          <w:rFonts w:ascii="Tahoma" w:hAnsi="Tahoma" w:cs="Tahoma"/>
          <w:lang w:val="tr-TR"/>
        </w:rPr>
        <w:t>ve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Pr="003D4E51">
        <w:rPr>
          <w:rFonts w:ascii="Tahoma" w:hAnsi="Tahoma" w:cs="Tahoma"/>
          <w:lang w:val="tr-TR"/>
        </w:rPr>
        <w:t>Güvenliği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Pr="003D4E51">
        <w:rPr>
          <w:rFonts w:ascii="Tahoma" w:hAnsi="Tahoma" w:cs="Tahoma"/>
          <w:lang w:val="tr-TR"/>
        </w:rPr>
        <w:t>Yönetim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Pr="003D4E51">
        <w:rPr>
          <w:rFonts w:ascii="Tahoma" w:hAnsi="Tahoma" w:cs="Tahoma"/>
          <w:lang w:val="tr-TR"/>
        </w:rPr>
        <w:t>Sisteminin, çalışanlar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Pr="003D4E51">
        <w:rPr>
          <w:rFonts w:ascii="Tahoma" w:hAnsi="Tahoma" w:cs="Tahoma"/>
          <w:lang w:val="tr-TR"/>
        </w:rPr>
        <w:t>ve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Pr="003D4E51">
        <w:rPr>
          <w:rFonts w:ascii="Tahoma" w:hAnsi="Tahoma" w:cs="Tahoma"/>
          <w:lang w:val="tr-TR"/>
        </w:rPr>
        <w:t>tedarikçilerimiz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Pr="003D4E51">
        <w:rPr>
          <w:rFonts w:ascii="Tahoma" w:hAnsi="Tahoma" w:cs="Tahoma"/>
          <w:lang w:val="tr-TR"/>
        </w:rPr>
        <w:t>tarafından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Pr="003D4E51">
        <w:rPr>
          <w:rFonts w:ascii="Tahoma" w:hAnsi="Tahoma" w:cs="Tahoma"/>
          <w:lang w:val="tr-TR"/>
        </w:rPr>
        <w:t>benimsenmesi, uygulanması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Pr="003D4E51">
        <w:rPr>
          <w:rFonts w:ascii="Tahoma" w:hAnsi="Tahoma" w:cs="Tahoma"/>
          <w:lang w:val="tr-TR"/>
        </w:rPr>
        <w:t>için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Pr="003D4E51">
        <w:rPr>
          <w:rFonts w:ascii="Tahoma" w:hAnsi="Tahoma" w:cs="Tahoma"/>
          <w:lang w:val="tr-TR"/>
        </w:rPr>
        <w:t>gerekli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Pr="003D4E51">
        <w:rPr>
          <w:rFonts w:ascii="Tahoma" w:hAnsi="Tahoma" w:cs="Tahoma"/>
          <w:lang w:val="tr-TR"/>
        </w:rPr>
        <w:t>eğitim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Pr="003D4E51">
        <w:rPr>
          <w:rFonts w:ascii="Tahoma" w:hAnsi="Tahoma" w:cs="Tahoma"/>
          <w:lang w:val="tr-TR"/>
        </w:rPr>
        <w:t>ve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="00401022" w:rsidRPr="003D4E51">
        <w:rPr>
          <w:rFonts w:ascii="Tahoma" w:hAnsi="Tahoma" w:cs="Tahoma"/>
          <w:lang w:val="tr-TR"/>
        </w:rPr>
        <w:t>bilinçlendirme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="00401022" w:rsidRPr="003D4E51">
        <w:rPr>
          <w:rFonts w:ascii="Tahoma" w:hAnsi="Tahoma" w:cs="Tahoma"/>
          <w:lang w:val="tr-TR"/>
        </w:rPr>
        <w:t>faaliyetlerini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Pr="003D4E51">
        <w:rPr>
          <w:rFonts w:ascii="Tahoma" w:hAnsi="Tahoma" w:cs="Tahoma"/>
          <w:lang w:val="tr-TR"/>
        </w:rPr>
        <w:t>düzenleme</w:t>
      </w:r>
      <w:r w:rsidR="00401022" w:rsidRPr="003D4E51">
        <w:rPr>
          <w:rFonts w:ascii="Tahoma" w:hAnsi="Tahoma" w:cs="Tahoma"/>
          <w:lang w:val="tr-TR"/>
        </w:rPr>
        <w:t>k,</w:t>
      </w:r>
    </w:p>
    <w:p w14:paraId="36363582" w14:textId="5F8773B5" w:rsidR="00372595" w:rsidRPr="003D4E51" w:rsidRDefault="00401022" w:rsidP="003D4E51">
      <w:pPr>
        <w:numPr>
          <w:ilvl w:val="0"/>
          <w:numId w:val="1"/>
        </w:numPr>
        <w:jc w:val="both"/>
        <w:textAlignment w:val="baseline"/>
        <w:rPr>
          <w:rFonts w:ascii="Tahoma" w:hAnsi="Tahoma" w:cs="Tahoma"/>
          <w:lang w:val="tr-TR"/>
        </w:rPr>
      </w:pPr>
      <w:r w:rsidRPr="003D4E51">
        <w:rPr>
          <w:rFonts w:ascii="Tahoma" w:hAnsi="Tahoma" w:cs="Tahoma"/>
          <w:lang w:val="tr-TR"/>
        </w:rPr>
        <w:t>İ</w:t>
      </w:r>
      <w:r w:rsidR="00372595" w:rsidRPr="003D4E51">
        <w:rPr>
          <w:rFonts w:ascii="Tahoma" w:hAnsi="Tahoma" w:cs="Tahoma"/>
          <w:lang w:val="tr-TR"/>
        </w:rPr>
        <w:t xml:space="preserve">SG çalışmalarına </w:t>
      </w:r>
      <w:r w:rsidRPr="003D4E51">
        <w:rPr>
          <w:rFonts w:ascii="Tahoma" w:hAnsi="Tahoma" w:cs="Tahoma"/>
          <w:lang w:val="tr-TR"/>
        </w:rPr>
        <w:t>çalışanların</w:t>
      </w:r>
      <w:r w:rsidR="00372595" w:rsidRPr="003D4E51">
        <w:rPr>
          <w:rFonts w:ascii="Tahoma" w:hAnsi="Tahoma" w:cs="Tahoma"/>
          <w:lang w:val="tr-TR"/>
        </w:rPr>
        <w:t xml:space="preserve"> ve </w:t>
      </w:r>
      <w:r w:rsidRPr="003D4E51">
        <w:rPr>
          <w:rFonts w:ascii="Tahoma" w:hAnsi="Tahoma" w:cs="Tahoma"/>
          <w:lang w:val="tr-TR"/>
        </w:rPr>
        <w:t>çalışan</w:t>
      </w:r>
      <w:r w:rsidR="00372595" w:rsidRPr="003D4E51">
        <w:rPr>
          <w:rFonts w:ascii="Tahoma" w:hAnsi="Tahoma" w:cs="Tahoma"/>
          <w:lang w:val="tr-TR"/>
        </w:rPr>
        <w:t xml:space="preserve"> temsilcilerinin </w:t>
      </w:r>
      <w:r w:rsidRPr="003D4E51">
        <w:rPr>
          <w:rFonts w:ascii="Tahoma" w:hAnsi="Tahoma" w:cs="Tahoma"/>
          <w:lang w:val="tr-TR"/>
        </w:rPr>
        <w:t>danışmasını ve</w:t>
      </w:r>
      <w:r w:rsidR="00372595" w:rsidRPr="003D4E51">
        <w:rPr>
          <w:rFonts w:ascii="Tahoma" w:hAnsi="Tahoma" w:cs="Tahoma"/>
          <w:lang w:val="tr-TR"/>
        </w:rPr>
        <w:t xml:space="preserve"> katılımını sağla</w:t>
      </w:r>
      <w:r w:rsidRPr="003D4E51">
        <w:rPr>
          <w:rFonts w:ascii="Tahoma" w:hAnsi="Tahoma" w:cs="Tahoma"/>
          <w:lang w:val="tr-TR"/>
        </w:rPr>
        <w:t>mak,</w:t>
      </w:r>
    </w:p>
    <w:p w14:paraId="58AF862E" w14:textId="47B50D6D" w:rsidR="00483A4E" w:rsidRPr="003D4E51" w:rsidRDefault="00483A4E" w:rsidP="003D4E51">
      <w:pPr>
        <w:numPr>
          <w:ilvl w:val="0"/>
          <w:numId w:val="1"/>
        </w:numPr>
        <w:jc w:val="both"/>
        <w:textAlignment w:val="baseline"/>
        <w:rPr>
          <w:rFonts w:ascii="Tahoma" w:hAnsi="Tahoma" w:cs="Tahoma"/>
          <w:lang w:val="tr-TR"/>
        </w:rPr>
      </w:pPr>
      <w:r w:rsidRPr="003D4E51">
        <w:rPr>
          <w:rFonts w:ascii="Tahoma" w:hAnsi="Tahoma" w:cs="Tahoma"/>
          <w:lang w:val="tr-TR"/>
        </w:rPr>
        <w:t>Tüm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Pr="003D4E51">
        <w:rPr>
          <w:rFonts w:ascii="Tahoma" w:hAnsi="Tahoma" w:cs="Tahoma"/>
          <w:lang w:val="tr-TR"/>
        </w:rPr>
        <w:t>faaliyetlerde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Pr="003D4E51">
        <w:rPr>
          <w:rFonts w:ascii="Tahoma" w:hAnsi="Tahoma" w:cs="Tahoma"/>
          <w:lang w:val="tr-TR"/>
        </w:rPr>
        <w:t>sistematik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Pr="003D4E51">
        <w:rPr>
          <w:rFonts w:ascii="Tahoma" w:hAnsi="Tahoma" w:cs="Tahoma"/>
          <w:lang w:val="tr-TR"/>
        </w:rPr>
        <w:t>bir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Pr="003D4E51">
        <w:rPr>
          <w:rFonts w:ascii="Tahoma" w:hAnsi="Tahoma" w:cs="Tahoma"/>
          <w:lang w:val="tr-TR"/>
        </w:rPr>
        <w:t xml:space="preserve">yaklaşımla, </w:t>
      </w:r>
      <w:r w:rsidR="00401022" w:rsidRPr="003D4E51">
        <w:rPr>
          <w:rFonts w:ascii="Tahoma" w:hAnsi="Tahoma" w:cs="Tahoma"/>
          <w:lang w:val="tr-TR"/>
        </w:rPr>
        <w:t>iş sağlığı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Pr="003D4E51">
        <w:rPr>
          <w:rFonts w:ascii="Tahoma" w:hAnsi="Tahoma" w:cs="Tahoma"/>
          <w:lang w:val="tr-TR"/>
        </w:rPr>
        <w:t>ve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Pr="003D4E51">
        <w:rPr>
          <w:rFonts w:ascii="Tahoma" w:hAnsi="Tahoma" w:cs="Tahoma"/>
          <w:lang w:val="tr-TR"/>
        </w:rPr>
        <w:t>güvenliği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Pr="003D4E51">
        <w:rPr>
          <w:rFonts w:ascii="Tahoma" w:hAnsi="Tahoma" w:cs="Tahoma"/>
          <w:lang w:val="tr-TR"/>
        </w:rPr>
        <w:t>risklerinin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Pr="003D4E51">
        <w:rPr>
          <w:rFonts w:ascii="Tahoma" w:hAnsi="Tahoma" w:cs="Tahoma"/>
          <w:lang w:val="tr-TR"/>
        </w:rPr>
        <w:t>belirlenerek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="006C1A1C" w:rsidRPr="003D4E51">
        <w:rPr>
          <w:rFonts w:ascii="Tahoma" w:hAnsi="Tahoma" w:cs="Tahoma"/>
          <w:lang w:val="tr-TR"/>
        </w:rPr>
        <w:t xml:space="preserve">tehlikelerin </w:t>
      </w:r>
      <w:r w:rsidR="00F04FF4" w:rsidRPr="003D4E51">
        <w:rPr>
          <w:rFonts w:ascii="Tahoma" w:hAnsi="Tahoma" w:cs="Tahoma"/>
          <w:lang w:val="tr-TR"/>
        </w:rPr>
        <w:t xml:space="preserve">ortadan </w:t>
      </w:r>
      <w:r w:rsidR="00401022" w:rsidRPr="003D4E51">
        <w:rPr>
          <w:rFonts w:ascii="Tahoma" w:hAnsi="Tahoma" w:cs="Tahoma"/>
          <w:lang w:val="tr-TR"/>
        </w:rPr>
        <w:t>kaldırılarak, kaynağında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Pr="003D4E51">
        <w:rPr>
          <w:rFonts w:ascii="Tahoma" w:hAnsi="Tahoma" w:cs="Tahoma"/>
          <w:lang w:val="tr-TR"/>
        </w:rPr>
        <w:t>önlenmesi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Pr="003D4E51">
        <w:rPr>
          <w:rFonts w:ascii="Tahoma" w:hAnsi="Tahoma" w:cs="Tahoma"/>
          <w:lang w:val="tr-TR"/>
        </w:rPr>
        <w:t>veya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Pr="003D4E51">
        <w:rPr>
          <w:rFonts w:ascii="Tahoma" w:hAnsi="Tahoma" w:cs="Tahoma"/>
          <w:lang w:val="tr-TR"/>
        </w:rPr>
        <w:t>en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Pr="003D4E51">
        <w:rPr>
          <w:rFonts w:ascii="Tahoma" w:hAnsi="Tahoma" w:cs="Tahoma"/>
          <w:lang w:val="tr-TR"/>
        </w:rPr>
        <w:t>aza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Pr="003D4E51">
        <w:rPr>
          <w:rFonts w:ascii="Tahoma" w:hAnsi="Tahoma" w:cs="Tahoma"/>
          <w:lang w:val="tr-TR"/>
        </w:rPr>
        <w:t>indirge</w:t>
      </w:r>
      <w:r w:rsidR="00401022" w:rsidRPr="003D4E51">
        <w:rPr>
          <w:rFonts w:ascii="Tahoma" w:hAnsi="Tahoma" w:cs="Tahoma"/>
          <w:lang w:val="tr-TR"/>
        </w:rPr>
        <w:t>mek</w:t>
      </w:r>
      <w:r w:rsidRPr="003D4E51">
        <w:rPr>
          <w:rFonts w:ascii="Tahoma" w:hAnsi="Tahoma" w:cs="Tahoma"/>
          <w:lang w:val="tr-TR"/>
        </w:rPr>
        <w:t>, bu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Pr="003D4E51">
        <w:rPr>
          <w:rFonts w:ascii="Tahoma" w:hAnsi="Tahoma" w:cs="Tahoma"/>
          <w:lang w:val="tr-TR"/>
        </w:rPr>
        <w:t>amaçla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Pr="003D4E51">
        <w:rPr>
          <w:rFonts w:ascii="Tahoma" w:hAnsi="Tahoma" w:cs="Tahoma"/>
          <w:lang w:val="tr-TR"/>
        </w:rPr>
        <w:t>teknolojik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Pr="003D4E51">
        <w:rPr>
          <w:rFonts w:ascii="Tahoma" w:hAnsi="Tahoma" w:cs="Tahoma"/>
          <w:lang w:val="tr-TR"/>
        </w:rPr>
        <w:t>gelişmelerin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Pr="003D4E51">
        <w:rPr>
          <w:rFonts w:ascii="Tahoma" w:hAnsi="Tahoma" w:cs="Tahoma"/>
          <w:lang w:val="tr-TR"/>
        </w:rPr>
        <w:t>takip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="00401022" w:rsidRPr="003D4E51">
        <w:rPr>
          <w:rFonts w:ascii="Tahoma" w:hAnsi="Tahoma" w:cs="Tahoma"/>
          <w:lang w:val="tr-TR"/>
        </w:rPr>
        <w:t>edilerek kaynakları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Pr="003D4E51">
        <w:rPr>
          <w:rFonts w:ascii="Tahoma" w:hAnsi="Tahoma" w:cs="Tahoma"/>
          <w:lang w:val="tr-TR"/>
        </w:rPr>
        <w:t>bu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Pr="003D4E51">
        <w:rPr>
          <w:rFonts w:ascii="Tahoma" w:hAnsi="Tahoma" w:cs="Tahoma"/>
          <w:lang w:val="tr-TR"/>
        </w:rPr>
        <w:t>çerçevede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Pr="003D4E51">
        <w:rPr>
          <w:rFonts w:ascii="Tahoma" w:hAnsi="Tahoma" w:cs="Tahoma"/>
          <w:lang w:val="tr-TR"/>
        </w:rPr>
        <w:t>yönlendir</w:t>
      </w:r>
      <w:r w:rsidR="00401022" w:rsidRPr="003D4E51">
        <w:rPr>
          <w:rFonts w:ascii="Tahoma" w:hAnsi="Tahoma" w:cs="Tahoma"/>
          <w:lang w:val="tr-TR"/>
        </w:rPr>
        <w:t>mek,</w:t>
      </w:r>
    </w:p>
    <w:p w14:paraId="60BB7743" w14:textId="37C2B0A5" w:rsidR="00483A4E" w:rsidRPr="003D4E51" w:rsidRDefault="00483A4E" w:rsidP="003D4E51">
      <w:pPr>
        <w:numPr>
          <w:ilvl w:val="0"/>
          <w:numId w:val="1"/>
        </w:numPr>
        <w:jc w:val="both"/>
        <w:textAlignment w:val="baseline"/>
        <w:rPr>
          <w:rFonts w:ascii="Tahoma" w:hAnsi="Tahoma" w:cs="Tahoma"/>
          <w:lang w:val="tr-TR"/>
        </w:rPr>
      </w:pPr>
      <w:r w:rsidRPr="003D4E51">
        <w:rPr>
          <w:rFonts w:ascii="Tahoma" w:hAnsi="Tahoma" w:cs="Tahoma"/>
          <w:lang w:val="tr-TR"/>
        </w:rPr>
        <w:t>İş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Pr="003D4E51">
        <w:rPr>
          <w:rFonts w:ascii="Tahoma" w:hAnsi="Tahoma" w:cs="Tahoma"/>
          <w:lang w:val="tr-TR"/>
        </w:rPr>
        <w:t>kazaları, meslek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Pr="003D4E51">
        <w:rPr>
          <w:rFonts w:ascii="Tahoma" w:hAnsi="Tahoma" w:cs="Tahoma"/>
          <w:lang w:val="tr-TR"/>
        </w:rPr>
        <w:t>hastalıkları, yaralanmaların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Pr="003D4E51">
        <w:rPr>
          <w:rFonts w:ascii="Tahoma" w:hAnsi="Tahoma" w:cs="Tahoma"/>
          <w:lang w:val="tr-TR"/>
        </w:rPr>
        <w:t>ve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Pr="003D4E51">
        <w:rPr>
          <w:rFonts w:ascii="Tahoma" w:hAnsi="Tahoma" w:cs="Tahoma"/>
          <w:lang w:val="tr-TR"/>
        </w:rPr>
        <w:t>sağlık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Pr="003D4E51">
        <w:rPr>
          <w:rFonts w:ascii="Tahoma" w:hAnsi="Tahoma" w:cs="Tahoma"/>
          <w:lang w:val="tr-TR"/>
        </w:rPr>
        <w:t>bozulmalarının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Pr="003D4E51">
        <w:rPr>
          <w:rFonts w:ascii="Tahoma" w:hAnsi="Tahoma" w:cs="Tahoma"/>
          <w:lang w:val="tr-TR"/>
        </w:rPr>
        <w:t>önlenmesi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Pr="003D4E51">
        <w:rPr>
          <w:rFonts w:ascii="Tahoma" w:hAnsi="Tahoma" w:cs="Tahoma"/>
          <w:lang w:val="tr-TR"/>
        </w:rPr>
        <w:t>amacıyla İSG Yönetiminin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Pr="003D4E51">
        <w:rPr>
          <w:rFonts w:ascii="Tahoma" w:hAnsi="Tahoma" w:cs="Tahoma"/>
          <w:lang w:val="tr-TR"/>
        </w:rPr>
        <w:t>ve İSG performansının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Pr="003D4E51">
        <w:rPr>
          <w:rFonts w:ascii="Tahoma" w:hAnsi="Tahoma" w:cs="Tahoma"/>
          <w:lang w:val="tr-TR"/>
        </w:rPr>
        <w:t>sürekli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Pr="003D4E51">
        <w:rPr>
          <w:rFonts w:ascii="Tahoma" w:hAnsi="Tahoma" w:cs="Tahoma"/>
          <w:lang w:val="tr-TR"/>
        </w:rPr>
        <w:t>iyileştirme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Pr="003D4E51">
        <w:rPr>
          <w:rFonts w:ascii="Tahoma" w:hAnsi="Tahoma" w:cs="Tahoma"/>
          <w:lang w:val="tr-TR"/>
        </w:rPr>
        <w:t>faaliyetlerinin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Pr="003D4E51">
        <w:rPr>
          <w:rFonts w:ascii="Tahoma" w:hAnsi="Tahoma" w:cs="Tahoma"/>
          <w:lang w:val="tr-TR"/>
        </w:rPr>
        <w:t>plan</w:t>
      </w:r>
      <w:r w:rsidR="00401022" w:rsidRPr="003D4E51">
        <w:rPr>
          <w:rFonts w:ascii="Tahoma" w:hAnsi="Tahoma" w:cs="Tahoma"/>
          <w:lang w:val="tr-TR"/>
        </w:rPr>
        <w:t>lamak,</w:t>
      </w:r>
      <w:r w:rsidRPr="003D4E51">
        <w:rPr>
          <w:rFonts w:ascii="Tahoma" w:hAnsi="Tahoma" w:cs="Tahoma"/>
          <w:lang w:val="tr-TR"/>
        </w:rPr>
        <w:t xml:space="preserve"> planlanan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Pr="003D4E51">
        <w:rPr>
          <w:rFonts w:ascii="Tahoma" w:hAnsi="Tahoma" w:cs="Tahoma"/>
          <w:lang w:val="tr-TR"/>
        </w:rPr>
        <w:t>hedefler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Pr="003D4E51">
        <w:rPr>
          <w:rFonts w:ascii="Tahoma" w:hAnsi="Tahoma" w:cs="Tahoma"/>
          <w:lang w:val="tr-TR"/>
        </w:rPr>
        <w:t>çerçevesinde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Pr="003D4E51">
        <w:rPr>
          <w:rFonts w:ascii="Tahoma" w:hAnsi="Tahoma" w:cs="Tahoma"/>
          <w:lang w:val="tr-TR"/>
        </w:rPr>
        <w:t>uygulamaları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Pr="003D4E51">
        <w:rPr>
          <w:rFonts w:ascii="Tahoma" w:hAnsi="Tahoma" w:cs="Tahoma"/>
          <w:lang w:val="tr-TR"/>
        </w:rPr>
        <w:t>ve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Pr="003D4E51">
        <w:rPr>
          <w:rFonts w:ascii="Tahoma" w:hAnsi="Tahoma" w:cs="Tahoma"/>
          <w:lang w:val="tr-TR"/>
        </w:rPr>
        <w:t>performans</w:t>
      </w:r>
      <w:r w:rsidR="00401022" w:rsidRPr="003D4E51">
        <w:rPr>
          <w:rFonts w:ascii="Tahoma" w:hAnsi="Tahoma" w:cs="Tahoma"/>
          <w:lang w:val="tr-TR"/>
        </w:rPr>
        <w:t>ı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Pr="003D4E51">
        <w:rPr>
          <w:rFonts w:ascii="Tahoma" w:hAnsi="Tahoma" w:cs="Tahoma"/>
          <w:lang w:val="tr-TR"/>
        </w:rPr>
        <w:t>izle</w:t>
      </w:r>
      <w:r w:rsidR="00401022" w:rsidRPr="003D4E51">
        <w:rPr>
          <w:rFonts w:ascii="Tahoma" w:hAnsi="Tahoma" w:cs="Tahoma"/>
          <w:lang w:val="tr-TR"/>
        </w:rPr>
        <w:t>mek</w:t>
      </w:r>
      <w:r w:rsidRPr="003D4E51">
        <w:rPr>
          <w:rFonts w:ascii="Tahoma" w:hAnsi="Tahoma" w:cs="Tahoma"/>
          <w:lang w:val="tr-TR"/>
        </w:rPr>
        <w:t>,</w:t>
      </w:r>
    </w:p>
    <w:p w14:paraId="12DB3C67" w14:textId="3AB67F67" w:rsidR="00483A4E" w:rsidRPr="003D4E51" w:rsidRDefault="00483A4E" w:rsidP="003D4E51">
      <w:pPr>
        <w:numPr>
          <w:ilvl w:val="0"/>
          <w:numId w:val="1"/>
        </w:numPr>
        <w:shd w:val="clear" w:color="auto" w:fill="FFFFFF"/>
        <w:spacing w:before="84" w:after="84"/>
        <w:jc w:val="both"/>
        <w:textAlignment w:val="baseline"/>
        <w:rPr>
          <w:rFonts w:ascii="Tahoma" w:hAnsi="Tahoma" w:cs="Tahoma"/>
          <w:lang w:val="tr-TR"/>
        </w:rPr>
      </w:pPr>
      <w:r w:rsidRPr="003D4E51">
        <w:rPr>
          <w:rFonts w:ascii="Tahoma" w:hAnsi="Tahoma" w:cs="Tahoma"/>
          <w:lang w:val="tr-TR"/>
        </w:rPr>
        <w:t>Ulusal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Pr="003D4E51">
        <w:rPr>
          <w:rFonts w:ascii="Tahoma" w:hAnsi="Tahoma" w:cs="Tahoma"/>
          <w:lang w:val="tr-TR"/>
        </w:rPr>
        <w:t>mevzuat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Pr="003D4E51">
        <w:rPr>
          <w:rFonts w:ascii="Tahoma" w:hAnsi="Tahoma" w:cs="Tahoma"/>
          <w:lang w:val="tr-TR"/>
        </w:rPr>
        <w:t>ve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Pr="003D4E51">
        <w:rPr>
          <w:rFonts w:ascii="Tahoma" w:hAnsi="Tahoma" w:cs="Tahoma"/>
          <w:lang w:val="tr-TR"/>
        </w:rPr>
        <w:t>uluslararası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Pr="003D4E51">
        <w:rPr>
          <w:rFonts w:ascii="Tahoma" w:hAnsi="Tahoma" w:cs="Tahoma"/>
          <w:lang w:val="tr-TR"/>
        </w:rPr>
        <w:t>standartlara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Pr="003D4E51">
        <w:rPr>
          <w:rFonts w:ascii="Tahoma" w:hAnsi="Tahoma" w:cs="Tahoma"/>
          <w:lang w:val="tr-TR"/>
        </w:rPr>
        <w:t>göre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Pr="003D4E51">
        <w:rPr>
          <w:rFonts w:ascii="Tahoma" w:hAnsi="Tahoma" w:cs="Tahoma"/>
          <w:lang w:val="tr-TR"/>
        </w:rPr>
        <w:t>çalışan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Pr="003D4E51">
        <w:rPr>
          <w:rFonts w:ascii="Tahoma" w:hAnsi="Tahoma" w:cs="Tahoma"/>
          <w:lang w:val="tr-TR"/>
        </w:rPr>
        <w:t>sağlığı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Pr="003D4E51">
        <w:rPr>
          <w:rFonts w:ascii="Tahoma" w:hAnsi="Tahoma" w:cs="Tahoma"/>
          <w:lang w:val="tr-TR"/>
        </w:rPr>
        <w:t>ve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Pr="003D4E51">
        <w:rPr>
          <w:rFonts w:ascii="Tahoma" w:hAnsi="Tahoma" w:cs="Tahoma"/>
          <w:lang w:val="tr-TR"/>
        </w:rPr>
        <w:t>güvenliği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Pr="003D4E51">
        <w:rPr>
          <w:rFonts w:ascii="Tahoma" w:hAnsi="Tahoma" w:cs="Tahoma"/>
          <w:lang w:val="tr-TR"/>
        </w:rPr>
        <w:t>ile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Pr="003D4E51">
        <w:rPr>
          <w:rFonts w:ascii="Tahoma" w:hAnsi="Tahoma" w:cs="Tahoma"/>
          <w:lang w:val="tr-TR"/>
        </w:rPr>
        <w:t>ilgili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Pr="003D4E51">
        <w:rPr>
          <w:rFonts w:ascii="Tahoma" w:hAnsi="Tahoma" w:cs="Tahoma"/>
          <w:lang w:val="tr-TR"/>
        </w:rPr>
        <w:t>yükümlülüklerin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Pr="003D4E51">
        <w:rPr>
          <w:rFonts w:ascii="Tahoma" w:hAnsi="Tahoma" w:cs="Tahoma"/>
          <w:lang w:val="tr-TR"/>
        </w:rPr>
        <w:t>yerine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Pr="003D4E51">
        <w:rPr>
          <w:rFonts w:ascii="Tahoma" w:hAnsi="Tahoma" w:cs="Tahoma"/>
          <w:lang w:val="tr-TR"/>
        </w:rPr>
        <w:t>geti</w:t>
      </w:r>
      <w:r w:rsidR="00401022" w:rsidRPr="003D4E51">
        <w:rPr>
          <w:rFonts w:ascii="Tahoma" w:hAnsi="Tahoma" w:cs="Tahoma"/>
          <w:lang w:val="tr-TR"/>
        </w:rPr>
        <w:t>rmek,</w:t>
      </w:r>
      <w:r w:rsidRPr="003D4E51">
        <w:rPr>
          <w:rFonts w:ascii="Tahoma" w:hAnsi="Tahoma" w:cs="Tahoma"/>
          <w:lang w:val="tr-TR"/>
        </w:rPr>
        <w:t xml:space="preserve"> tam uyumu</w:t>
      </w:r>
      <w:r w:rsidR="00401022" w:rsidRPr="003D4E51">
        <w:rPr>
          <w:rFonts w:ascii="Tahoma" w:hAnsi="Tahoma" w:cs="Tahoma"/>
          <w:lang w:val="tr-TR"/>
        </w:rPr>
        <w:t xml:space="preserve"> sağlamak </w:t>
      </w:r>
      <w:r w:rsidRPr="003D4E51">
        <w:rPr>
          <w:rFonts w:ascii="Tahoma" w:hAnsi="Tahoma" w:cs="Tahoma"/>
          <w:lang w:val="tr-TR"/>
        </w:rPr>
        <w:t>başlıca</w:t>
      </w:r>
      <w:r w:rsidR="00B349A3" w:rsidRPr="003D4E51">
        <w:rPr>
          <w:rFonts w:ascii="Tahoma" w:hAnsi="Tahoma" w:cs="Tahoma"/>
          <w:lang w:val="tr-TR"/>
        </w:rPr>
        <w:t xml:space="preserve"> </w:t>
      </w:r>
      <w:r w:rsidRPr="003D4E51">
        <w:rPr>
          <w:rFonts w:ascii="Tahoma" w:hAnsi="Tahoma" w:cs="Tahoma"/>
          <w:lang w:val="tr-TR"/>
        </w:rPr>
        <w:t>sorumluluğumuzdur.</w:t>
      </w:r>
    </w:p>
    <w:p w14:paraId="7FA906F1" w14:textId="77777777" w:rsidR="00483A4E" w:rsidRPr="003D4E51" w:rsidRDefault="00483A4E" w:rsidP="003D4E51">
      <w:pPr>
        <w:shd w:val="clear" w:color="auto" w:fill="FFFFFF"/>
        <w:spacing w:before="84" w:after="84"/>
        <w:ind w:left="360"/>
        <w:jc w:val="both"/>
        <w:textAlignment w:val="baseline"/>
        <w:rPr>
          <w:rFonts w:ascii="Tahoma" w:hAnsi="Tahoma" w:cs="Tahoma"/>
          <w:lang w:val="tr-TR"/>
        </w:rPr>
      </w:pPr>
    </w:p>
    <w:p w14:paraId="148F3F09" w14:textId="4A238931" w:rsidR="00483A4E" w:rsidRPr="003D4E51" w:rsidRDefault="003D4E51" w:rsidP="003D4E51">
      <w:pPr>
        <w:shd w:val="clear" w:color="auto" w:fill="FFFFFF"/>
        <w:spacing w:before="84" w:after="84"/>
        <w:jc w:val="both"/>
        <w:textAlignment w:val="baseline"/>
        <w:rPr>
          <w:rFonts w:ascii="Tahoma" w:hAnsi="Tahoma" w:cs="Tahoma"/>
          <w:lang w:val="tr-TR"/>
        </w:rPr>
      </w:pPr>
      <w:r w:rsidRPr="003D4E51">
        <w:rPr>
          <w:rFonts w:ascii="Tahoma" w:hAnsi="Tahoma" w:cs="Tahoma"/>
          <w:lang w:val="tr-TR"/>
        </w:rPr>
        <w:t>Netpak Ambalaj İSG</w:t>
      </w:r>
      <w:r w:rsidR="00EF5775" w:rsidRPr="003D4E51">
        <w:rPr>
          <w:rFonts w:ascii="Tahoma" w:hAnsi="Tahoma" w:cs="Tahoma"/>
          <w:lang w:val="tr-TR"/>
        </w:rPr>
        <w:t xml:space="preserve"> Politikasını oluşturmuş ve uygulamakta </w:t>
      </w:r>
      <w:r w:rsidR="00401022" w:rsidRPr="003D4E51">
        <w:rPr>
          <w:rFonts w:ascii="Tahoma" w:hAnsi="Tahoma" w:cs="Tahoma"/>
          <w:lang w:val="tr-TR"/>
        </w:rPr>
        <w:t>olup, ISO</w:t>
      </w:r>
      <w:r w:rsidR="00EF5775" w:rsidRPr="003D4E51">
        <w:rPr>
          <w:rFonts w:ascii="Tahoma" w:hAnsi="Tahoma" w:cs="Tahoma"/>
          <w:lang w:val="tr-TR"/>
        </w:rPr>
        <w:t xml:space="preserve"> 45001:2018 standardının şartlarına uygun olarak değerlendirecek ve İş Sağlığı Yönetim Sistemini, çalışanlarına, müşterilerine, tedarikçilerine, iştirakçilerine, tüm iş ortaklarına ve hissedarlarına aynı gayede buluşturmak amacıyla internet sitesinde </w:t>
      </w:r>
      <w:r w:rsidR="00401022" w:rsidRPr="003D4E51">
        <w:rPr>
          <w:rFonts w:ascii="Tahoma" w:hAnsi="Tahoma" w:cs="Tahoma"/>
          <w:lang w:val="tr-TR"/>
        </w:rPr>
        <w:t>beyan ederek</w:t>
      </w:r>
      <w:r w:rsidR="00EF5775" w:rsidRPr="003D4E51">
        <w:rPr>
          <w:rFonts w:ascii="Tahoma" w:hAnsi="Tahoma" w:cs="Tahoma"/>
          <w:lang w:val="tr-TR"/>
        </w:rPr>
        <w:t xml:space="preserve">, periyodik olarak gözden geçirerek sürekli geliştirmeyi </w:t>
      </w:r>
      <w:r w:rsidR="002254C9" w:rsidRPr="003D4E51">
        <w:rPr>
          <w:rFonts w:ascii="Tahoma" w:hAnsi="Tahoma" w:cs="Tahoma"/>
          <w:lang w:val="tr-TR"/>
        </w:rPr>
        <w:t>hedeflemektedir. Oluşturulan</w:t>
      </w:r>
      <w:r w:rsidRPr="003D4E51">
        <w:rPr>
          <w:rFonts w:ascii="Tahoma" w:hAnsi="Tahoma" w:cs="Tahoma"/>
          <w:lang w:val="tr-TR"/>
        </w:rPr>
        <w:t xml:space="preserve"> İ</w:t>
      </w:r>
      <w:r w:rsidR="009E4E1B" w:rsidRPr="003D4E51">
        <w:rPr>
          <w:rFonts w:ascii="Tahoma" w:hAnsi="Tahoma" w:cs="Tahoma"/>
          <w:lang w:val="tr-TR"/>
        </w:rPr>
        <w:t xml:space="preserve">SG </w:t>
      </w:r>
      <w:r w:rsidR="003E7A0F" w:rsidRPr="003D4E51">
        <w:rPr>
          <w:rFonts w:ascii="Tahoma" w:hAnsi="Tahoma" w:cs="Tahoma"/>
          <w:lang w:val="tr-TR"/>
        </w:rPr>
        <w:t>Politikamız ilgili</w:t>
      </w:r>
      <w:r w:rsidR="009E4E1B" w:rsidRPr="003D4E51">
        <w:rPr>
          <w:rFonts w:ascii="Tahoma" w:hAnsi="Tahoma" w:cs="Tahoma"/>
          <w:lang w:val="tr-TR"/>
        </w:rPr>
        <w:t xml:space="preserve"> tarafların erişimine uygun olarak açık olması sağlanmıştır.</w:t>
      </w:r>
    </w:p>
    <w:p w14:paraId="32EAEB6E" w14:textId="3BC43582" w:rsidR="00401022" w:rsidRDefault="00401022" w:rsidP="00401022">
      <w:pPr>
        <w:pStyle w:val="NormalWeb"/>
        <w:spacing w:before="0" w:beforeAutospacing="0" w:after="0" w:afterAutospacing="0"/>
        <w:jc w:val="both"/>
        <w:rPr>
          <w:rFonts w:ascii="Tahoma" w:hAnsi="Tahoma" w:cs="Tahoma"/>
          <w:color w:val="000000" w:themeColor="text1"/>
          <w:sz w:val="20"/>
          <w:szCs w:val="20"/>
          <w:lang w:val="en"/>
        </w:rPr>
      </w:pPr>
    </w:p>
    <w:p w14:paraId="71458295" w14:textId="77777777" w:rsidR="00401022" w:rsidRDefault="00401022" w:rsidP="00401022">
      <w:pPr>
        <w:pStyle w:val="NormalWeb"/>
        <w:spacing w:before="0" w:beforeAutospacing="0" w:after="0" w:afterAutospacing="0"/>
        <w:jc w:val="both"/>
        <w:rPr>
          <w:rFonts w:ascii="Tahoma" w:hAnsi="Tahoma" w:cs="Tahoma"/>
          <w:color w:val="000000" w:themeColor="text1"/>
          <w:sz w:val="20"/>
          <w:szCs w:val="20"/>
          <w:lang w:val="en"/>
        </w:rPr>
      </w:pPr>
    </w:p>
    <w:p w14:paraId="422E9110" w14:textId="306A8960" w:rsidR="00401022" w:rsidRPr="00C6758E" w:rsidRDefault="003D4E51" w:rsidP="00401022">
      <w:pPr>
        <w:pStyle w:val="NormalWeb"/>
        <w:spacing w:before="0" w:beforeAutospacing="0" w:after="0" w:afterAutospacing="0"/>
        <w:jc w:val="both"/>
        <w:rPr>
          <w:rFonts w:ascii="Tahoma" w:hAnsi="Tahoma" w:cs="Tahoma"/>
          <w:color w:val="000000" w:themeColor="text1"/>
          <w:sz w:val="20"/>
          <w:szCs w:val="20"/>
          <w:lang w:val="en"/>
        </w:rPr>
      </w:pPr>
      <w:r>
        <w:rPr>
          <w:rFonts w:ascii="Tahoma" w:hAnsi="Tahoma" w:cs="Tahoma"/>
          <w:color w:val="000000" w:themeColor="text1"/>
          <w:sz w:val="20"/>
          <w:szCs w:val="20"/>
          <w:lang w:val="en"/>
        </w:rPr>
        <w:t xml:space="preserve">  </w:t>
      </w:r>
      <w:r w:rsidR="00401022" w:rsidRPr="00C6758E">
        <w:rPr>
          <w:rFonts w:ascii="Tahoma" w:hAnsi="Tahoma" w:cs="Tahoma"/>
          <w:color w:val="000000" w:themeColor="text1"/>
          <w:sz w:val="20"/>
          <w:szCs w:val="20"/>
          <w:lang w:val="en"/>
        </w:rPr>
        <w:t>HAZIRLAYAN                                                                                               ONAYLAYAN</w:t>
      </w:r>
    </w:p>
    <w:p w14:paraId="3FC8B811" w14:textId="36FF76DB" w:rsidR="00483A4E" w:rsidRPr="00401022" w:rsidRDefault="00401022" w:rsidP="00401022">
      <w:pPr>
        <w:pStyle w:val="NormalWeb"/>
        <w:spacing w:before="0" w:beforeAutospacing="0" w:after="0" w:afterAutospacing="0"/>
        <w:jc w:val="both"/>
        <w:rPr>
          <w:rFonts w:ascii="Tahoma" w:hAnsi="Tahoma" w:cs="Tahoma"/>
          <w:color w:val="000000" w:themeColor="text1"/>
          <w:sz w:val="20"/>
          <w:szCs w:val="20"/>
          <w:lang w:val="en"/>
        </w:rPr>
      </w:pPr>
      <w:r w:rsidRPr="00C6758E">
        <w:rPr>
          <w:rFonts w:ascii="Tahoma" w:hAnsi="Tahoma" w:cs="Tahoma"/>
          <w:color w:val="000000" w:themeColor="text1"/>
          <w:sz w:val="20"/>
          <w:szCs w:val="20"/>
          <w:lang w:val="en"/>
        </w:rPr>
        <w:t xml:space="preserve">KALİTE MÜDÜRÜ                                                                                   YÖNETİM KURULU ÜYESİ </w:t>
      </w:r>
    </w:p>
    <w:sectPr w:rsidR="00483A4E" w:rsidRPr="00401022" w:rsidSect="00401022">
      <w:headerReference w:type="default" r:id="rId9"/>
      <w:footerReference w:type="default" r:id="rId10"/>
      <w:pgSz w:w="11907" w:h="17010" w:code="9"/>
      <w:pgMar w:top="1418" w:right="851" w:bottom="1418" w:left="1134" w:header="283" w:footer="624" w:gutter="0"/>
      <w:pgBorders w:offsetFrom="page">
        <w:top w:val="thinThickSmallGap" w:sz="24" w:space="24" w:color="ED7D31" w:themeColor="accent2"/>
        <w:left w:val="thinThickSmallGap" w:sz="24" w:space="24" w:color="ED7D31" w:themeColor="accent2"/>
        <w:bottom w:val="thickThinSmallGap" w:sz="24" w:space="24" w:color="ED7D31" w:themeColor="accent2"/>
        <w:right w:val="thickThinSmallGap" w:sz="24" w:space="24" w:color="ED7D31" w:themeColor="accen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DBD11" w14:textId="77777777" w:rsidR="00E00E8A" w:rsidRDefault="00E00E8A" w:rsidP="00483A4E">
      <w:r>
        <w:separator/>
      </w:r>
    </w:p>
  </w:endnote>
  <w:endnote w:type="continuationSeparator" w:id="0">
    <w:p w14:paraId="0397A414" w14:textId="77777777" w:rsidR="00E00E8A" w:rsidRDefault="00E00E8A" w:rsidP="00483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F26B" w14:textId="77777777" w:rsidR="00A6287C" w:rsidRDefault="008E3AC4" w:rsidP="00AA5883">
    <w:pPr>
      <w:pStyle w:val="a"/>
      <w:tabs>
        <w:tab w:val="left" w:pos="190"/>
      </w:tabs>
      <w:rPr>
        <w:b/>
        <w:lang w:val="tr-TR"/>
      </w:rPr>
    </w:pPr>
    <w:r>
      <w:rPr>
        <w:b/>
        <w:lang w:val="tr-TR"/>
      </w:rPr>
      <w:tab/>
    </w:r>
    <w:r>
      <w:rPr>
        <w:b/>
        <w:lang w:val="tr-TR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A4489" w14:textId="77777777" w:rsidR="00E00E8A" w:rsidRDefault="00E00E8A" w:rsidP="00483A4E">
      <w:bookmarkStart w:id="0" w:name="_Hlk83638337"/>
      <w:bookmarkEnd w:id="0"/>
      <w:r>
        <w:separator/>
      </w:r>
    </w:p>
  </w:footnote>
  <w:footnote w:type="continuationSeparator" w:id="0">
    <w:p w14:paraId="54D22E80" w14:textId="77777777" w:rsidR="00E00E8A" w:rsidRDefault="00E00E8A" w:rsidP="00483A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67BF8" w14:textId="51E54949" w:rsidR="00401022" w:rsidRDefault="00401022" w:rsidP="00401022">
    <w:pPr>
      <w:tabs>
        <w:tab w:val="center" w:pos="4536"/>
        <w:tab w:val="left" w:pos="8385"/>
      </w:tabs>
      <w:spacing w:line="360" w:lineRule="auto"/>
      <w:rPr>
        <w:rFonts w:ascii="Tahoma" w:hAnsi="Tahoma" w:cs="Tahoma"/>
        <w:b/>
        <w:sz w:val="28"/>
        <w:szCs w:val="28"/>
      </w:rPr>
    </w:pPr>
    <w:r>
      <w:rPr>
        <w:noProof/>
        <w:lang w:val="tr-TR"/>
      </w:rPr>
      <w:drawing>
        <wp:anchor distT="0" distB="0" distL="114300" distR="114300" simplePos="0" relativeHeight="251661312" behindDoc="0" locked="0" layoutInCell="1" allowOverlap="1" wp14:anchorId="5BB83BAE" wp14:editId="20FFD0AD">
          <wp:simplePos x="0" y="0"/>
          <wp:positionH relativeFrom="margin">
            <wp:posOffset>-19050</wp:posOffset>
          </wp:positionH>
          <wp:positionV relativeFrom="paragraph">
            <wp:posOffset>222885</wp:posOffset>
          </wp:positionV>
          <wp:extent cx="1318895" cy="533400"/>
          <wp:effectExtent l="0" t="0" r="0" b="0"/>
          <wp:wrapNone/>
          <wp:docPr id="2" name="Resim 2" descr="Netpak%20Yeni%20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sim 2" descr="Netpak%20Yeni%20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889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" w:hAnsi="Tahoma" w:cs="Tahoma"/>
        <w:b/>
        <w:sz w:val="28"/>
        <w:szCs w:val="28"/>
      </w:rPr>
      <w:tab/>
    </w:r>
    <w:r>
      <w:rPr>
        <w:rFonts w:ascii="Tahoma" w:hAnsi="Tahoma" w:cs="Tahoma"/>
        <w:b/>
        <w:sz w:val="28"/>
        <w:szCs w:val="28"/>
      </w:rPr>
      <w:tab/>
    </w:r>
  </w:p>
  <w:p w14:paraId="505EB94D" w14:textId="4AD469A2" w:rsidR="00401022" w:rsidRDefault="00401022" w:rsidP="00401022">
    <w:pPr>
      <w:tabs>
        <w:tab w:val="left" w:pos="6096"/>
      </w:tabs>
      <w:spacing w:line="276" w:lineRule="auto"/>
      <w:jc w:val="center"/>
      <w:rPr>
        <w:rFonts w:ascii="Tahoma" w:hAnsi="Tahoma" w:cs="Tahoma"/>
        <w:b/>
        <w:sz w:val="28"/>
        <w:szCs w:val="28"/>
      </w:rPr>
    </w:pPr>
    <w:r>
      <w:rPr>
        <w:rFonts w:ascii="Tahoma" w:hAnsi="Tahoma" w:cs="Tahoma"/>
        <w:b/>
        <w:sz w:val="28"/>
        <w:szCs w:val="28"/>
      </w:rPr>
      <w:t xml:space="preserve">              İŞ SAĞLIĞI VE GÜVENLİĞİ POLİTİKASI</w:t>
    </w:r>
  </w:p>
  <w:p w14:paraId="66053D59" w14:textId="42E6DE05" w:rsidR="0047563C" w:rsidRPr="00401022" w:rsidRDefault="00401022" w:rsidP="00401022">
    <w:pPr>
      <w:tabs>
        <w:tab w:val="left" w:pos="4111"/>
      </w:tabs>
      <w:jc w:val="center"/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 xml:space="preserve">                             Dok. No: POL-01-02 / Yayın Tar</w:t>
    </w:r>
    <w:r w:rsidRPr="00D32CEB">
      <w:rPr>
        <w:rFonts w:ascii="Tahoma" w:hAnsi="Tahoma" w:cs="Tahoma"/>
        <w:sz w:val="16"/>
        <w:szCs w:val="16"/>
      </w:rPr>
      <w:t xml:space="preserve">: </w:t>
    </w:r>
    <w:r>
      <w:rPr>
        <w:rFonts w:ascii="Tahoma" w:hAnsi="Tahoma" w:cs="Tahoma"/>
        <w:sz w:val="16"/>
        <w:szCs w:val="16"/>
      </w:rPr>
      <w:t>04.10.2021</w:t>
    </w:r>
    <w:r w:rsidRPr="00D32CEB">
      <w:rPr>
        <w:rFonts w:ascii="Tahoma" w:hAnsi="Tahoma" w:cs="Tahoma"/>
        <w:sz w:val="16"/>
        <w:szCs w:val="16"/>
      </w:rPr>
      <w:t xml:space="preserve"> / Rev. </w:t>
    </w:r>
    <w:r w:rsidRPr="00D32CEB">
      <w:rPr>
        <w:rFonts w:ascii="Tahoma" w:hAnsi="Tahoma" w:cs="Tahoma"/>
        <w:sz w:val="16"/>
        <w:szCs w:val="16"/>
      </w:rPr>
      <w:t>No: 0</w:t>
    </w:r>
    <w:r w:rsidR="00A82323">
      <w:rPr>
        <w:rFonts w:ascii="Tahoma" w:hAnsi="Tahoma" w:cs="Tahoma"/>
        <w:sz w:val="16"/>
        <w:szCs w:val="16"/>
      </w:rPr>
      <w:t>1</w:t>
    </w:r>
    <w:r w:rsidRPr="00D32CEB">
      <w:rPr>
        <w:rFonts w:ascii="Tahoma" w:hAnsi="Tahoma" w:cs="Tahoma"/>
        <w:sz w:val="16"/>
        <w:szCs w:val="16"/>
      </w:rPr>
      <w:t xml:space="preserve"> /Rev. Tar:</w:t>
    </w:r>
    <w:r w:rsidR="00A82323">
      <w:rPr>
        <w:rFonts w:ascii="Tahoma" w:hAnsi="Tahoma" w:cs="Tahoma"/>
        <w:sz w:val="16"/>
        <w:szCs w:val="16"/>
      </w:rPr>
      <w:t>01.06.2022</w:t>
    </w:r>
  </w:p>
  <w:p w14:paraId="56CD85C0" w14:textId="2C287D2C" w:rsidR="00A6287C" w:rsidRDefault="00A82323" w:rsidP="00401022">
    <w:pPr>
      <w:pStyle w:val="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81C54"/>
    <w:multiLevelType w:val="hybridMultilevel"/>
    <w:tmpl w:val="146E42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A4E"/>
    <w:rsid w:val="000953E1"/>
    <w:rsid w:val="000C2B13"/>
    <w:rsid w:val="00101BF0"/>
    <w:rsid w:val="001165D0"/>
    <w:rsid w:val="002254C9"/>
    <w:rsid w:val="002C0003"/>
    <w:rsid w:val="00364354"/>
    <w:rsid w:val="0036523A"/>
    <w:rsid w:val="00372595"/>
    <w:rsid w:val="003A55D3"/>
    <w:rsid w:val="003D4E51"/>
    <w:rsid w:val="003E7A0F"/>
    <w:rsid w:val="00401022"/>
    <w:rsid w:val="00470129"/>
    <w:rsid w:val="0047563C"/>
    <w:rsid w:val="00483A4E"/>
    <w:rsid w:val="00523DFA"/>
    <w:rsid w:val="005311B0"/>
    <w:rsid w:val="00537B4E"/>
    <w:rsid w:val="00556873"/>
    <w:rsid w:val="006C1A1C"/>
    <w:rsid w:val="006F6B2A"/>
    <w:rsid w:val="007F4304"/>
    <w:rsid w:val="00815A0B"/>
    <w:rsid w:val="008C21DB"/>
    <w:rsid w:val="008E3AC4"/>
    <w:rsid w:val="00992AB0"/>
    <w:rsid w:val="009A4719"/>
    <w:rsid w:val="009A7C89"/>
    <w:rsid w:val="009E4E1B"/>
    <w:rsid w:val="00A25088"/>
    <w:rsid w:val="00A82323"/>
    <w:rsid w:val="00AA1819"/>
    <w:rsid w:val="00AD0EC0"/>
    <w:rsid w:val="00B0025E"/>
    <w:rsid w:val="00B349A3"/>
    <w:rsid w:val="00B53E95"/>
    <w:rsid w:val="00BA535F"/>
    <w:rsid w:val="00DA64D6"/>
    <w:rsid w:val="00E00E8A"/>
    <w:rsid w:val="00E72F85"/>
    <w:rsid w:val="00EF5775"/>
    <w:rsid w:val="00F04FF4"/>
    <w:rsid w:val="00F45CF7"/>
    <w:rsid w:val="00F76998"/>
    <w:rsid w:val="00FE7D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24A03414"/>
  <w15:docId w15:val="{45405090-3044-4AB1-987E-DDA308282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A4E"/>
    <w:rPr>
      <w:rFonts w:ascii="Times New Roman" w:eastAsia="Times New Roman" w:hAnsi="Times New Roman" w:cs="Times New Roman"/>
      <w:sz w:val="20"/>
      <w:szCs w:val="20"/>
      <w:lang w:val="en-US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a">
    <w:basedOn w:val="Normal"/>
    <w:next w:val="AltBilgi"/>
    <w:link w:val="stbilgiChar"/>
    <w:rsid w:val="00483A4E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styleId="SayfaNumaras">
    <w:name w:val="page number"/>
    <w:basedOn w:val="VarsaylanParagrafYazTipi"/>
    <w:rsid w:val="00483A4E"/>
  </w:style>
  <w:style w:type="character" w:customStyle="1" w:styleId="stbilgiChar">
    <w:name w:val="Üstbilgi Char"/>
    <w:basedOn w:val="VarsaylanParagrafYazTipi"/>
    <w:link w:val="a"/>
    <w:rsid w:val="00483A4E"/>
    <w:rPr>
      <w:lang w:val="en-US"/>
    </w:rPr>
  </w:style>
  <w:style w:type="paragraph" w:styleId="stBilgi">
    <w:name w:val="header"/>
    <w:basedOn w:val="Normal"/>
    <w:link w:val="stBilgiChar0"/>
    <w:uiPriority w:val="99"/>
    <w:unhideWhenUsed/>
    <w:rsid w:val="00483A4E"/>
    <w:pPr>
      <w:tabs>
        <w:tab w:val="center" w:pos="4536"/>
        <w:tab w:val="right" w:pos="9072"/>
      </w:tabs>
    </w:pPr>
  </w:style>
  <w:style w:type="character" w:customStyle="1" w:styleId="stBilgiChar0">
    <w:name w:val="Üst Bilgi Char"/>
    <w:basedOn w:val="VarsaylanParagrafYazTipi"/>
    <w:link w:val="stBilgi"/>
    <w:uiPriority w:val="99"/>
    <w:rsid w:val="00483A4E"/>
    <w:rPr>
      <w:rFonts w:ascii="Times New Roman" w:eastAsia="Times New Roman" w:hAnsi="Times New Roman" w:cs="Times New Roman"/>
      <w:sz w:val="20"/>
      <w:szCs w:val="20"/>
      <w:lang w:val="en-US" w:eastAsia="tr-TR"/>
    </w:rPr>
  </w:style>
  <w:style w:type="paragraph" w:styleId="AltBilgi">
    <w:name w:val="footer"/>
    <w:basedOn w:val="Normal"/>
    <w:link w:val="AltBilgiChar"/>
    <w:uiPriority w:val="99"/>
    <w:unhideWhenUsed/>
    <w:rsid w:val="00483A4E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483A4E"/>
    <w:rPr>
      <w:rFonts w:ascii="Times New Roman" w:eastAsia="Times New Roman" w:hAnsi="Times New Roman" w:cs="Times New Roman"/>
      <w:sz w:val="20"/>
      <w:szCs w:val="20"/>
      <w:lang w:val="en-US"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70129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70129"/>
    <w:rPr>
      <w:rFonts w:ascii="Tahoma" w:eastAsia="Times New Roman" w:hAnsi="Tahoma" w:cs="Tahoma"/>
      <w:sz w:val="16"/>
      <w:szCs w:val="16"/>
      <w:lang w:val="en-US" w:eastAsia="tr-TR"/>
    </w:rPr>
  </w:style>
  <w:style w:type="paragraph" w:styleId="NormalWeb">
    <w:name w:val="Normal (Web)"/>
    <w:basedOn w:val="Normal"/>
    <w:uiPriority w:val="99"/>
    <w:unhideWhenUsed/>
    <w:rsid w:val="00401022"/>
    <w:pPr>
      <w:spacing w:before="100" w:beforeAutospacing="1" w:after="100" w:afterAutospacing="1"/>
    </w:pPr>
    <w:rPr>
      <w:sz w:val="24"/>
      <w:szCs w:val="24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294B53362D577D479BE60A9F93A666C9" ma:contentTypeVersion="15" ma:contentTypeDescription="Yeni belge oluşturun." ma:contentTypeScope="" ma:versionID="9add3362caf73fc7759e2fe58db42975">
  <xsd:schema xmlns:xsd="http://www.w3.org/2001/XMLSchema" xmlns:xs="http://www.w3.org/2001/XMLSchema" xmlns:p="http://schemas.microsoft.com/office/2006/metadata/properties" xmlns:ns1="http://schemas.microsoft.com/sharepoint/v3" xmlns:ns2="e144179a-64f5-422e-921c-20306ae95604" xmlns:ns3="6e139fa8-0d15-4ac6-bc8d-ac34dc5fd12b" targetNamespace="http://schemas.microsoft.com/office/2006/metadata/properties" ma:root="true" ma:fieldsID="acd22dd5329dfe0aa137c1c92f8b8212" ns1:_="" ns2:_="" ns3:_="">
    <xsd:import namespace="http://schemas.microsoft.com/sharepoint/v3"/>
    <xsd:import namespace="e144179a-64f5-422e-921c-20306ae95604"/>
    <xsd:import namespace="6e139fa8-0d15-4ac6-bc8d-ac34dc5fd1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1:PublishingStartDate" minOccurs="0"/>
                <xsd:element ref="ns1:PublishingExpirationDat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4" nillable="true" ma:displayName="Zamanlama Başlangıç Tarihi" ma:description="Zamanlama Başlangıç Tarihi, Yayımlama özelliği tarafından oluşturulan bir site sütunudur. Bu sütun, bu sayfanın site ziyaretçilerine ilk kez görüntüleneceği tarih ve zamanı belirtmek için kullanılır." ma:internalName="PublishingStartDate">
      <xsd:simpleType>
        <xsd:restriction base="dms:Unknown"/>
      </xsd:simpleType>
    </xsd:element>
    <xsd:element name="PublishingExpirationDate" ma:index="15" nillable="true" ma:displayName="Zamanlama Bitiş Tarihi" ma:description="Zamanlama Bitiş Tarihi, Yayımlama özelliği tarafından oluşturulan bir site sütunudur. Bu sütun, bu sayfanın site ziyaretçilerine artık görüntülenmeyeceği tarih ve zamanı belirtmek için kullanılır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44179a-64f5-422e-921c-20306ae956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Resim Etiketleri" ma:readOnly="false" ma:fieldId="{5cf76f15-5ced-4ddc-b409-7134ff3c332f}" ma:taxonomyMulti="true" ma:sspId="4349c9ca-583e-4389-b006-891d0d67ae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139fa8-0d15-4ac6-bc8d-ac34dc5fd12b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3875c08f-9254-4e09-a452-4135aab0a934}" ma:internalName="TaxCatchAll" ma:showField="CatchAllData" ma:web="6e139fa8-0d15-4ac6-bc8d-ac34dc5fd12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144179a-64f5-422e-921c-20306ae95604">
      <Terms xmlns="http://schemas.microsoft.com/office/infopath/2007/PartnerControls"/>
    </lcf76f155ced4ddcb4097134ff3c332f>
    <TaxCatchAll xmlns="6e139fa8-0d15-4ac6-bc8d-ac34dc5fd12b" xsi:nil="true"/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FE1498C-75F4-4EB3-8732-81DF5B742A7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0509610-21FA-496B-9F82-DAA9478E51E1}"/>
</file>

<file path=customXml/itemProps3.xml><?xml version="1.0" encoding="utf-8"?>
<ds:datastoreItem xmlns:ds="http://schemas.openxmlformats.org/officeDocument/2006/customXml" ds:itemID="{E0C4330E-E0B6-40CD-B3EC-C0B0EB725E9A}"/>
</file>

<file path=customXml/itemProps4.xml><?xml version="1.0" encoding="utf-8"?>
<ds:datastoreItem xmlns:ds="http://schemas.openxmlformats.org/officeDocument/2006/customXml" ds:itemID="{988E44DD-2B12-4565-9DAD-541F214B2C0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Ebru Şener Temür</dc:creator>
  <cp:keywords/>
  <dc:description/>
  <cp:lastModifiedBy>Ebru Temur</cp:lastModifiedBy>
  <cp:revision>2</cp:revision>
  <cp:lastPrinted>2020-07-13T06:49:00Z</cp:lastPrinted>
  <dcterms:created xsi:type="dcterms:W3CDTF">2022-06-06T05:27:00Z</dcterms:created>
  <dcterms:modified xsi:type="dcterms:W3CDTF">2022-06-06T05:27:00Z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0x010100294B53362D577D479BE60A9F93A666C9</vt:lpwstr>
  </property>
</Properties>
</file>