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0312C9" w:rsidRDefault="00401022" w:rsidP="00483A4E">
      <w:pPr>
        <w:spacing w:line="360" w:lineRule="auto"/>
        <w:jc w:val="center"/>
        <w:rPr>
          <w:rFonts w:ascii="Tahoma" w:hAnsi="Tahoma" w:cs="Tahoma"/>
          <w:b/>
        </w:rPr>
      </w:pPr>
    </w:p>
    <w:p w14:paraId="0EB7BAD3" w14:textId="77777777" w:rsidR="0058629D" w:rsidRDefault="0058629D" w:rsidP="00401022">
      <w:pPr>
        <w:spacing w:line="360" w:lineRule="auto"/>
        <w:jc w:val="center"/>
        <w:rPr>
          <w:rFonts w:ascii="Tahoma" w:hAnsi="Tahoma" w:cs="Tahoma"/>
          <w:b/>
        </w:rPr>
      </w:pPr>
    </w:p>
    <w:p w14:paraId="07C7EDB5" w14:textId="77777777" w:rsidR="0058629D" w:rsidRDefault="0058629D" w:rsidP="00401022">
      <w:pPr>
        <w:spacing w:line="360" w:lineRule="auto"/>
        <w:jc w:val="center"/>
        <w:rPr>
          <w:rFonts w:ascii="Tahoma" w:hAnsi="Tahoma" w:cs="Tahoma"/>
          <w:b/>
        </w:rPr>
      </w:pPr>
    </w:p>
    <w:p w14:paraId="07090F5F" w14:textId="3986E9E6" w:rsidR="00401022" w:rsidRPr="000312C9" w:rsidRDefault="00401022" w:rsidP="00401022">
      <w:pPr>
        <w:spacing w:line="360" w:lineRule="auto"/>
        <w:jc w:val="center"/>
        <w:rPr>
          <w:rFonts w:ascii="Tahoma" w:hAnsi="Tahoma" w:cs="Tahoma"/>
          <w:b/>
        </w:rPr>
      </w:pPr>
      <w:r w:rsidRPr="000312C9">
        <w:rPr>
          <w:rFonts w:ascii="Tahoma" w:hAnsi="Tahoma" w:cs="Tahoma"/>
          <w:noProof/>
        </w:rPr>
        <w:drawing>
          <wp:inline distT="0" distB="0" distL="0" distR="0" wp14:anchorId="02ED2EDA" wp14:editId="602B1D96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0429A" w14:textId="77777777" w:rsidR="00C814D9" w:rsidRPr="000312C9" w:rsidRDefault="00C814D9" w:rsidP="009E77A7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14:paraId="4385856B" w14:textId="77777777" w:rsidR="001903C1" w:rsidRPr="000312C9" w:rsidRDefault="001903C1" w:rsidP="001903C1">
      <w:pPr>
        <w:jc w:val="center"/>
        <w:rPr>
          <w:rFonts w:ascii="Tahoma" w:hAnsi="Tahoma" w:cs="Tahoma"/>
        </w:rPr>
      </w:pPr>
    </w:p>
    <w:p w14:paraId="59275EA7" w14:textId="77777777" w:rsidR="0058629D" w:rsidRDefault="000312C9" w:rsidP="0058629D">
      <w:pPr>
        <w:pStyle w:val="Balk4"/>
        <w:shd w:val="clear" w:color="auto" w:fill="FFFFFF"/>
        <w:spacing w:before="0" w:after="288"/>
        <w:ind w:left="284"/>
        <w:jc w:val="center"/>
        <w:rPr>
          <w:rFonts w:ascii="Tahoma" w:hAnsi="Tahoma" w:cs="Tahoma"/>
          <w:b/>
          <w:bCs/>
          <w:i w:val="0"/>
          <w:color w:val="000000"/>
          <w:sz w:val="28"/>
          <w:szCs w:val="28"/>
        </w:rPr>
      </w:pPr>
      <w:r w:rsidRPr="000312C9">
        <w:rPr>
          <w:rFonts w:ascii="Tahoma" w:hAnsi="Tahoma" w:cs="Tahoma"/>
          <w:b/>
          <w:bCs/>
          <w:i w:val="0"/>
          <w:color w:val="000000"/>
          <w:sz w:val="28"/>
          <w:szCs w:val="28"/>
        </w:rPr>
        <w:t xml:space="preserve">ETİK TİCARET ve RAKİPLER HAKKINDA </w:t>
      </w:r>
    </w:p>
    <w:p w14:paraId="4E2D6FAC" w14:textId="0F62B787" w:rsidR="000312C9" w:rsidRPr="000312C9" w:rsidRDefault="000312C9" w:rsidP="0058629D">
      <w:pPr>
        <w:pStyle w:val="Balk4"/>
        <w:shd w:val="clear" w:color="auto" w:fill="FFFFFF"/>
        <w:spacing w:before="0" w:after="288"/>
        <w:ind w:left="284"/>
        <w:jc w:val="center"/>
        <w:rPr>
          <w:rFonts w:ascii="Tahoma" w:hAnsi="Tahoma" w:cs="Tahoma"/>
          <w:b/>
          <w:bCs/>
          <w:i w:val="0"/>
          <w:color w:val="000000"/>
          <w:sz w:val="28"/>
          <w:szCs w:val="28"/>
        </w:rPr>
      </w:pPr>
      <w:r w:rsidRPr="000312C9">
        <w:rPr>
          <w:rFonts w:ascii="Tahoma" w:hAnsi="Tahoma" w:cs="Tahoma"/>
          <w:b/>
          <w:bCs/>
          <w:i w:val="0"/>
          <w:color w:val="000000"/>
          <w:sz w:val="28"/>
          <w:szCs w:val="28"/>
        </w:rPr>
        <w:t>BİLGİ EDİNME POLİTİKASI</w:t>
      </w:r>
    </w:p>
    <w:p w14:paraId="4021FBB7" w14:textId="77777777" w:rsidR="000312C9" w:rsidRPr="0058629D" w:rsidRDefault="000312C9" w:rsidP="000312C9">
      <w:pPr>
        <w:rPr>
          <w:rFonts w:ascii="Tahoma" w:hAnsi="Tahoma" w:cs="Tahoma"/>
          <w:bCs/>
          <w:iCs/>
          <w:sz w:val="40"/>
          <w:szCs w:val="40"/>
        </w:rPr>
      </w:pPr>
    </w:p>
    <w:p w14:paraId="72C27A56" w14:textId="77777777" w:rsidR="000312C9" w:rsidRPr="0058629D" w:rsidRDefault="000312C9" w:rsidP="000312C9">
      <w:pPr>
        <w:rPr>
          <w:rFonts w:ascii="Tahoma" w:hAnsi="Tahoma" w:cs="Tahoma"/>
        </w:rPr>
      </w:pPr>
    </w:p>
    <w:p w14:paraId="29DC33CC" w14:textId="5D476501" w:rsidR="000312C9" w:rsidRPr="0058629D" w:rsidRDefault="0058629D" w:rsidP="000312C9">
      <w:pPr>
        <w:ind w:left="284"/>
        <w:rPr>
          <w:rFonts w:ascii="Tahoma" w:hAnsi="Tahoma" w:cs="Tahoma"/>
        </w:rPr>
      </w:pPr>
      <w:r w:rsidRPr="0058629D">
        <w:rPr>
          <w:rFonts w:ascii="Tahoma" w:hAnsi="Tahoma" w:cs="Tahoma"/>
        </w:rPr>
        <w:t>NETPAK Ambalaj</w:t>
      </w:r>
      <w:r w:rsidRPr="0058629D">
        <w:rPr>
          <w:rFonts w:ascii="Tahoma" w:hAnsi="Tahoma" w:cs="Tahoma"/>
          <w:lang w:val="en"/>
        </w:rPr>
        <w:t xml:space="preserve"> olarak</w:t>
      </w:r>
      <w:r w:rsidR="000312C9" w:rsidRPr="0058629D">
        <w:rPr>
          <w:rFonts w:ascii="Tahoma" w:hAnsi="Tahoma" w:cs="Tahoma"/>
          <w:shd w:val="clear" w:color="auto" w:fill="FFFFFF"/>
        </w:rPr>
        <w:t xml:space="preserve"> kurumsal etik değerlerimiz; hizmet verdiğimiz müşterilerimiz ile birbirimizle ve toplumla etkileşimimizin esaslarını ve </w:t>
      </w:r>
      <w:r w:rsidRPr="0058629D">
        <w:rPr>
          <w:rFonts w:ascii="Tahoma" w:hAnsi="Tahoma" w:cs="Tahoma"/>
        </w:rPr>
        <w:t>NETPAK Ambalaj</w:t>
      </w:r>
      <w:r w:rsidRPr="0058629D">
        <w:rPr>
          <w:rFonts w:ascii="Tahoma" w:hAnsi="Tahoma" w:cs="Tahoma"/>
          <w:lang w:val="en"/>
        </w:rPr>
        <w:t xml:space="preserve"> kültürünün</w:t>
      </w:r>
      <w:r w:rsidR="000312C9" w:rsidRPr="0058629D">
        <w:rPr>
          <w:rFonts w:ascii="Tahoma" w:hAnsi="Tahoma" w:cs="Tahoma"/>
          <w:shd w:val="clear" w:color="auto" w:fill="FFFFFF"/>
        </w:rPr>
        <w:t xml:space="preserve"> temel yapı taşlarından birini oluşturur.</w:t>
      </w:r>
      <w:r w:rsidR="000312C9" w:rsidRPr="0058629D">
        <w:rPr>
          <w:rFonts w:ascii="Tahoma" w:hAnsi="Tahoma" w:cs="Tahoma"/>
        </w:rPr>
        <w:br/>
      </w:r>
      <w:r w:rsidR="000312C9" w:rsidRPr="0058629D">
        <w:rPr>
          <w:rFonts w:ascii="Tahoma" w:hAnsi="Tahoma" w:cs="Tahoma"/>
          <w:shd w:val="clear" w:color="auto" w:fill="FFFFFF"/>
        </w:rPr>
        <w:t xml:space="preserve">Kurumsal etik değerlerimiz, yedi etik prensibi ile desteklenmektedir. </w:t>
      </w:r>
    </w:p>
    <w:p w14:paraId="7FBBEB01" w14:textId="77777777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Dürüstlük</w:t>
      </w:r>
      <w:r w:rsidRPr="0058629D">
        <w:rPr>
          <w:rFonts w:ascii="Tahoma" w:hAnsi="Tahoma" w:cs="Tahoma"/>
        </w:rPr>
        <w:t> – Davranış ve iletişimimizde tüm tedarikçi ve müşterilerimize dürüstüz.</w:t>
      </w:r>
    </w:p>
    <w:p w14:paraId="673373A8" w14:textId="604A9C0F" w:rsidR="000312C9" w:rsidRPr="0058629D" w:rsidRDefault="000312C9" w:rsidP="000312C9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30" w:lineRule="atLeast"/>
        <w:ind w:hanging="436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Gizlilik </w:t>
      </w:r>
      <w:r w:rsidRPr="0058629D">
        <w:rPr>
          <w:rFonts w:ascii="Tahoma" w:hAnsi="Tahoma" w:cs="Tahoma"/>
        </w:rPr>
        <w:t>– </w:t>
      </w:r>
      <w:r w:rsidR="0058629D" w:rsidRPr="0058629D">
        <w:rPr>
          <w:rFonts w:ascii="Tahoma" w:hAnsi="Tahoma" w:cs="Tahoma"/>
        </w:rPr>
        <w:t>Müşterilerin, taşeronların</w:t>
      </w:r>
      <w:r w:rsidRPr="0058629D">
        <w:rPr>
          <w:rFonts w:ascii="Tahoma" w:hAnsi="Tahoma" w:cs="Tahoma"/>
        </w:rPr>
        <w:t xml:space="preserve"> bilgilerinin, </w:t>
      </w:r>
      <w:r w:rsidR="0058629D" w:rsidRPr="0058629D">
        <w:rPr>
          <w:rFonts w:ascii="Tahoma" w:hAnsi="Tahoma" w:cs="Tahoma"/>
        </w:rPr>
        <w:t>NETPAK Ambalaj</w:t>
      </w:r>
      <w:r w:rsidR="0058629D" w:rsidRPr="0058629D">
        <w:rPr>
          <w:rFonts w:ascii="Tahoma" w:hAnsi="Tahoma" w:cs="Tahoma"/>
          <w:lang w:val="en"/>
        </w:rPr>
        <w:t xml:space="preserve"> </w:t>
      </w:r>
      <w:r w:rsidRPr="0058629D">
        <w:rPr>
          <w:rFonts w:ascii="Tahoma" w:hAnsi="Tahoma" w:cs="Tahoma"/>
        </w:rPr>
        <w:t xml:space="preserve">’a ait kurumsal bilgilerin ve </w:t>
      </w:r>
      <w:r w:rsidR="0058629D" w:rsidRPr="0058629D">
        <w:rPr>
          <w:rFonts w:ascii="Tahoma" w:hAnsi="Tahoma" w:cs="Tahoma"/>
        </w:rPr>
        <w:t>NETPAK Ambalaj</w:t>
      </w:r>
      <w:r w:rsidR="0058629D" w:rsidRPr="0058629D">
        <w:rPr>
          <w:rFonts w:ascii="Tahoma" w:hAnsi="Tahoma" w:cs="Tahoma"/>
          <w:lang w:val="en"/>
        </w:rPr>
        <w:t xml:space="preserve"> personelinin</w:t>
      </w:r>
      <w:r w:rsidRPr="0058629D">
        <w:rPr>
          <w:rFonts w:ascii="Tahoma" w:hAnsi="Tahoma" w:cs="Tahoma"/>
        </w:rPr>
        <w:t xml:space="preserve"> bilgisinin gizliliğine saygılıyız.</w:t>
      </w:r>
    </w:p>
    <w:p w14:paraId="3BE8DC42" w14:textId="77777777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 xml:space="preserve">Yetkinlik </w:t>
      </w:r>
      <w:r w:rsidRPr="0058629D">
        <w:rPr>
          <w:rFonts w:ascii="Tahoma" w:hAnsi="Tahoma" w:cs="Tahoma"/>
        </w:rPr>
        <w:t>– Müşterilerimize en üstün hizmetlerimizi sunabilmek için gerekli yetkinlik ve özveriyi sağlarız.</w:t>
      </w:r>
    </w:p>
    <w:p w14:paraId="6F569CDA" w14:textId="69965EF6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Topluma Karşı Sorumluluk</w:t>
      </w:r>
      <w:r w:rsidRPr="0058629D">
        <w:rPr>
          <w:rFonts w:ascii="Tahoma" w:hAnsi="Tahoma" w:cs="Tahoma"/>
        </w:rPr>
        <w:t xml:space="preserve"> – Sunduğumuz hizmetlerin </w:t>
      </w:r>
      <w:r w:rsidR="0058629D" w:rsidRPr="0058629D">
        <w:rPr>
          <w:rFonts w:ascii="Tahoma" w:hAnsi="Tahoma" w:cs="Tahoma"/>
        </w:rPr>
        <w:t>NETPAK Ambalaj</w:t>
      </w:r>
      <w:r w:rsidR="0058629D" w:rsidRPr="0058629D">
        <w:rPr>
          <w:rFonts w:ascii="Tahoma" w:hAnsi="Tahoma" w:cs="Tahoma"/>
          <w:lang w:val="en"/>
        </w:rPr>
        <w:t xml:space="preserve">’ın </w:t>
      </w:r>
      <w:r w:rsidRPr="0058629D">
        <w:rPr>
          <w:rFonts w:ascii="Tahoma" w:hAnsi="Tahoma" w:cs="Tahoma"/>
        </w:rPr>
        <w:t>faaliyet alanı itibarıyla ticari hayat üzerindeki öneminin farkındayız.</w:t>
      </w:r>
    </w:p>
    <w:p w14:paraId="68CC3EF8" w14:textId="77777777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Yasalara Saygı</w:t>
      </w:r>
      <w:r w:rsidRPr="0058629D">
        <w:rPr>
          <w:rFonts w:ascii="Tahoma" w:hAnsi="Tahoma" w:cs="Tahoma"/>
        </w:rPr>
        <w:t xml:space="preserve">, </w:t>
      </w:r>
      <w:r w:rsidRPr="0058629D">
        <w:rPr>
          <w:rFonts w:ascii="Tahoma" w:hAnsi="Tahoma" w:cs="Tahoma"/>
          <w:b/>
        </w:rPr>
        <w:t>Kurum İtibarını Koruma</w:t>
      </w:r>
      <w:r w:rsidRPr="0058629D">
        <w:rPr>
          <w:rFonts w:ascii="Tahoma" w:hAnsi="Tahoma" w:cs="Tahoma"/>
        </w:rPr>
        <w:t xml:space="preserve"> – İlgili yasalara ve mesleki ilkelere uygun davranırız, kurum itibarını koruruz.</w:t>
      </w:r>
    </w:p>
    <w:p w14:paraId="7E989FF5" w14:textId="77777777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Nezaket Kurallarına Uygun ve Adil Davranış</w:t>
      </w:r>
      <w:r w:rsidRPr="0058629D">
        <w:rPr>
          <w:rFonts w:ascii="Tahoma" w:hAnsi="Tahoma" w:cs="Tahoma"/>
        </w:rPr>
        <w:t xml:space="preserve"> - Birbirimize karşı saygılı ve adil davranırız, destek ortamını koruruz.</w:t>
      </w:r>
    </w:p>
    <w:p w14:paraId="129CE862" w14:textId="57AA559B" w:rsidR="000312C9" w:rsidRPr="0058629D" w:rsidRDefault="000312C9" w:rsidP="00031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4" w:firstLine="0"/>
        <w:jc w:val="both"/>
        <w:rPr>
          <w:rFonts w:ascii="Tahoma" w:hAnsi="Tahoma" w:cs="Tahoma"/>
        </w:rPr>
      </w:pPr>
      <w:r w:rsidRPr="0058629D">
        <w:rPr>
          <w:rFonts w:ascii="Tahoma" w:hAnsi="Tahoma" w:cs="Tahoma"/>
          <w:b/>
        </w:rPr>
        <w:t>Ortak Değerler Ekseninde Örnek Olma</w:t>
      </w:r>
      <w:r w:rsidRPr="0058629D">
        <w:rPr>
          <w:rFonts w:ascii="Tahoma" w:hAnsi="Tahoma" w:cs="Tahoma"/>
        </w:rPr>
        <w:t xml:space="preserve"> – Her birimiz ortak değerlerimiz ekseninde çalışma arkadaşlarımıza rol model olacak biçimde hareket ederiz.</w:t>
      </w:r>
    </w:p>
    <w:p w14:paraId="288BC0E2" w14:textId="67DBA54F" w:rsidR="000312C9" w:rsidRPr="0058629D" w:rsidRDefault="000312C9" w:rsidP="000312C9">
      <w:pPr>
        <w:pStyle w:val="pretty"/>
        <w:shd w:val="clear" w:color="auto" w:fill="FFFFFF"/>
        <w:spacing w:before="204" w:beforeAutospacing="0" w:after="0" w:afterAutospacing="0" w:line="245" w:lineRule="atLeast"/>
        <w:jc w:val="both"/>
        <w:rPr>
          <w:rFonts w:ascii="Tahoma" w:hAnsi="Tahoma" w:cs="Tahoma"/>
          <w:sz w:val="20"/>
          <w:szCs w:val="20"/>
          <w:shd w:val="clear" w:color="auto" w:fill="FFFFFF"/>
        </w:rPr>
      </w:pPr>
      <w:r w:rsidRPr="0058629D">
        <w:rPr>
          <w:rFonts w:ascii="Tahoma" w:hAnsi="Tahoma" w:cs="Tahoma"/>
          <w:bCs/>
          <w:sz w:val="20"/>
          <w:szCs w:val="20"/>
        </w:rPr>
        <w:t xml:space="preserve">     </w:t>
      </w:r>
      <w:r w:rsidR="0058629D" w:rsidRPr="0058629D">
        <w:rPr>
          <w:rFonts w:ascii="Tahoma" w:hAnsi="Tahoma" w:cs="Tahoma"/>
          <w:bCs/>
          <w:sz w:val="20"/>
          <w:szCs w:val="20"/>
        </w:rPr>
        <w:t>Ayrıca; NETPAK</w:t>
      </w:r>
      <w:r w:rsidR="0058629D" w:rsidRPr="0058629D">
        <w:rPr>
          <w:rFonts w:ascii="Tahoma" w:hAnsi="Tahoma" w:cs="Tahoma"/>
          <w:sz w:val="20"/>
          <w:szCs w:val="20"/>
        </w:rPr>
        <w:t xml:space="preserve"> Ambalaj olarak</w:t>
      </w:r>
      <w:r w:rsidRPr="0058629D">
        <w:rPr>
          <w:rFonts w:ascii="Tahoma" w:hAnsi="Tahoma" w:cs="Tahoma"/>
          <w:sz w:val="20"/>
          <w:szCs w:val="20"/>
          <w:shd w:val="clear" w:color="auto" w:fill="FFFFFF"/>
        </w:rPr>
        <w:t xml:space="preserve"> uygulamaların geliştirilmesi için diğer şirketlerin faaliyetleri hakkında bilgi sahibi olma gerekliliği mevcuttur,</w:t>
      </w:r>
    </w:p>
    <w:p w14:paraId="14736A4E" w14:textId="77777777" w:rsidR="000312C9" w:rsidRPr="0058629D" w:rsidRDefault="000312C9" w:rsidP="000312C9">
      <w:pPr>
        <w:jc w:val="both"/>
        <w:rPr>
          <w:rFonts w:ascii="Tahoma" w:hAnsi="Tahoma" w:cs="Tahoma"/>
        </w:rPr>
      </w:pPr>
    </w:p>
    <w:p w14:paraId="2AC201C3" w14:textId="4BA7EFCC" w:rsidR="000312C9" w:rsidRPr="0058629D" w:rsidRDefault="000312C9" w:rsidP="000312C9">
      <w:pPr>
        <w:jc w:val="both"/>
        <w:rPr>
          <w:rFonts w:ascii="Tahoma" w:hAnsi="Tahoma" w:cs="Tahoma"/>
        </w:rPr>
      </w:pPr>
      <w:r w:rsidRPr="0058629D">
        <w:rPr>
          <w:rFonts w:ascii="Tahoma" w:hAnsi="Tahoma" w:cs="Tahoma"/>
        </w:rPr>
        <w:t xml:space="preserve">Bu faaliyetleri yaparken aşağıdakilere </w:t>
      </w:r>
      <w:r w:rsidR="0058629D" w:rsidRPr="0058629D">
        <w:rPr>
          <w:rFonts w:ascii="Tahoma" w:hAnsi="Tahoma" w:cs="Tahoma"/>
        </w:rPr>
        <w:t>NETPAK Ambalaj</w:t>
      </w:r>
      <w:r w:rsidR="0058629D" w:rsidRPr="0058629D">
        <w:rPr>
          <w:rFonts w:ascii="Tahoma" w:hAnsi="Tahoma" w:cs="Tahoma"/>
          <w:lang w:val="en"/>
        </w:rPr>
        <w:t xml:space="preserve"> </w:t>
      </w:r>
      <w:r w:rsidRPr="0058629D">
        <w:rPr>
          <w:rFonts w:ascii="Tahoma" w:hAnsi="Tahoma" w:cs="Tahoma"/>
          <w:bCs/>
        </w:rPr>
        <w:t>olarak</w:t>
      </w:r>
      <w:r w:rsidRPr="0058629D">
        <w:rPr>
          <w:rFonts w:ascii="Tahoma" w:hAnsi="Tahoma" w:cs="Tahoma"/>
        </w:rPr>
        <w:t xml:space="preserve"> uymayı taahhüt ediyoruz.</w:t>
      </w:r>
    </w:p>
    <w:p w14:paraId="6FCA5DFE" w14:textId="77777777" w:rsidR="000312C9" w:rsidRPr="0058629D" w:rsidRDefault="000312C9" w:rsidP="000312C9">
      <w:pPr>
        <w:jc w:val="both"/>
        <w:rPr>
          <w:rFonts w:ascii="Tahoma" w:hAnsi="Tahoma" w:cs="Tahoma"/>
        </w:rPr>
      </w:pPr>
    </w:p>
    <w:p w14:paraId="3DE5F791" w14:textId="77777777" w:rsidR="000312C9" w:rsidRPr="0058629D" w:rsidRDefault="000312C9" w:rsidP="000312C9">
      <w:pPr>
        <w:numPr>
          <w:ilvl w:val="0"/>
          <w:numId w:val="5"/>
        </w:numPr>
        <w:jc w:val="both"/>
        <w:rPr>
          <w:rFonts w:ascii="Tahoma" w:hAnsi="Tahoma" w:cs="Tahoma"/>
        </w:rPr>
      </w:pPr>
      <w:r w:rsidRPr="0058629D">
        <w:rPr>
          <w:rFonts w:ascii="Tahoma" w:hAnsi="Tahoma" w:cs="Tahoma"/>
        </w:rPr>
        <w:t>Yaslara uymayı,</w:t>
      </w:r>
    </w:p>
    <w:p w14:paraId="20221472" w14:textId="09A29976" w:rsidR="000312C9" w:rsidRPr="0058629D" w:rsidRDefault="000312C9" w:rsidP="000312C9">
      <w:pPr>
        <w:numPr>
          <w:ilvl w:val="0"/>
          <w:numId w:val="5"/>
        </w:numPr>
        <w:jc w:val="both"/>
        <w:rPr>
          <w:rFonts w:ascii="Tahoma" w:hAnsi="Tahoma" w:cs="Tahoma"/>
        </w:rPr>
      </w:pPr>
      <w:r w:rsidRPr="0058629D">
        <w:rPr>
          <w:rFonts w:ascii="Tahoma" w:hAnsi="Tahoma" w:cs="Tahoma"/>
        </w:rPr>
        <w:t>Rekabet yasalarını ihlal edilmemesine,</w:t>
      </w:r>
    </w:p>
    <w:p w14:paraId="567729E3" w14:textId="77777777" w:rsidR="000312C9" w:rsidRPr="0058629D" w:rsidRDefault="000312C9" w:rsidP="000312C9">
      <w:pPr>
        <w:numPr>
          <w:ilvl w:val="0"/>
          <w:numId w:val="5"/>
        </w:numPr>
        <w:spacing w:after="200"/>
        <w:jc w:val="both"/>
        <w:rPr>
          <w:rFonts w:ascii="Tahoma" w:hAnsi="Tahoma" w:cs="Tahoma"/>
        </w:rPr>
      </w:pPr>
      <w:r w:rsidRPr="0058629D">
        <w:rPr>
          <w:rFonts w:ascii="Tahoma" w:hAnsi="Tahoma" w:cs="Tahoma"/>
        </w:rPr>
        <w:t>İş ahlakına aykırı davranmamayı (hırsızlık, rüşvet veya casuslukla bilgilerin alınması)</w:t>
      </w:r>
    </w:p>
    <w:p w14:paraId="32EAEB6E" w14:textId="3BC43582" w:rsidR="00401022" w:rsidRPr="0058629D" w:rsidRDefault="00401022" w:rsidP="001903C1">
      <w:pPr>
        <w:pStyle w:val="NormalWeb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71458295" w14:textId="77777777" w:rsidR="00401022" w:rsidRPr="0058629D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422E9110" w14:textId="1B012275" w:rsidR="00401022" w:rsidRPr="0058629D" w:rsidRDefault="00C814D9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58629D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</w:t>
      </w:r>
      <w:r w:rsidR="0058629D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       </w:t>
      </w:r>
      <w:r w:rsidR="007E5AEF" w:rsidRPr="0058629D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</w:t>
      </w:r>
      <w:r w:rsidR="00401022" w:rsidRPr="0058629D">
        <w:rPr>
          <w:rFonts w:ascii="Tahoma" w:hAnsi="Tahoma" w:cs="Tahoma"/>
          <w:color w:val="000000" w:themeColor="text1"/>
          <w:sz w:val="20"/>
          <w:szCs w:val="20"/>
          <w:lang w:val="en"/>
        </w:rPr>
        <w:t>HAZIRLAYAN                                                                                            ONAYLAYAN</w:t>
      </w:r>
    </w:p>
    <w:p w14:paraId="3FC8B811" w14:textId="508A3641" w:rsidR="00483A4E" w:rsidRPr="000312C9" w:rsidRDefault="007E5AEF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58629D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        </w:t>
      </w:r>
      <w:r w:rsidR="00401022" w:rsidRPr="0058629D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KALİTE MÜDÜRÜ                                                                                </w:t>
      </w:r>
      <w:r w:rsidR="00401022" w:rsidRPr="000312C9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YÖNETİM KURULU ÜYESİ </w:t>
      </w:r>
    </w:p>
    <w:sectPr w:rsidR="00483A4E" w:rsidRPr="000312C9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0D05" w14:textId="0850216E" w:rsidR="0058629D" w:rsidRDefault="00401022" w:rsidP="0058629D">
    <w:pPr>
      <w:tabs>
        <w:tab w:val="center" w:pos="4536"/>
        <w:tab w:val="left" w:pos="8385"/>
      </w:tabs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ab/>
    </w:r>
    <w:r w:rsidR="0058629D">
      <w:rPr>
        <w:rFonts w:ascii="Tahoma" w:hAnsi="Tahoma" w:cs="Tahoma"/>
        <w:b/>
        <w:sz w:val="28"/>
        <w:szCs w:val="28"/>
      </w:rPr>
      <w:t xml:space="preserve">         </w:t>
    </w:r>
  </w:p>
  <w:p w14:paraId="576DAE61" w14:textId="051F337C" w:rsidR="000312C9" w:rsidRPr="0058629D" w:rsidRDefault="0058629D" w:rsidP="0058629D">
    <w:pPr>
      <w:tabs>
        <w:tab w:val="center" w:pos="4536"/>
        <w:tab w:val="left" w:pos="8385"/>
      </w:tabs>
      <w:jc w:val="center"/>
      <w:rPr>
        <w:rFonts w:ascii="Tahoma" w:hAnsi="Tahoma" w:cs="Tahoma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BB83BAE" wp14:editId="5B62974E">
          <wp:simplePos x="0" y="0"/>
          <wp:positionH relativeFrom="margin">
            <wp:posOffset>-104775</wp:posOffset>
          </wp:positionH>
          <wp:positionV relativeFrom="paragraph">
            <wp:posOffset>67310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12C9">
      <w:rPr>
        <w:rFonts w:ascii="Bookman Old Style" w:hAnsi="Bookman Old Style"/>
        <w:b/>
        <w:sz w:val="28"/>
        <w:szCs w:val="28"/>
      </w:rPr>
      <w:t>ETİK TİCARET VE RAKİPLER</w:t>
    </w:r>
  </w:p>
  <w:p w14:paraId="36953583" w14:textId="52FA115A" w:rsidR="000312C9" w:rsidRDefault="000312C9" w:rsidP="0058629D">
    <w:pPr>
      <w:jc w:val="center"/>
      <w:rPr>
        <w:rFonts w:ascii="Bookman Old Style" w:hAnsi="Bookman Old Style"/>
        <w:b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>HAKKINDA</w:t>
    </w:r>
  </w:p>
  <w:p w14:paraId="0EC1BF6F" w14:textId="52EBAE94" w:rsidR="001903C1" w:rsidRDefault="000312C9" w:rsidP="0058629D">
    <w:pPr>
      <w:jc w:val="center"/>
      <w:rPr>
        <w:rFonts w:ascii="Bookman Old Style" w:hAnsi="Bookman Old Style"/>
        <w:b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 xml:space="preserve">BİLGİ EDİNME </w:t>
    </w:r>
    <w:r w:rsidR="001903C1">
      <w:rPr>
        <w:rFonts w:ascii="Bookman Old Style" w:hAnsi="Bookman Old Style"/>
        <w:b/>
        <w:sz w:val="28"/>
        <w:szCs w:val="28"/>
      </w:rPr>
      <w:t>POLİTİKASI</w:t>
    </w:r>
  </w:p>
  <w:p w14:paraId="56CD85C0" w14:textId="6A4293E9" w:rsidR="00A6287C" w:rsidRPr="0058629D" w:rsidRDefault="00401022" w:rsidP="0058629D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Dok. No: POL-01-0</w:t>
    </w:r>
    <w:r w:rsidR="000312C9">
      <w:rPr>
        <w:rFonts w:ascii="Tahoma" w:hAnsi="Tahoma" w:cs="Tahoma"/>
        <w:sz w:val="16"/>
        <w:szCs w:val="16"/>
      </w:rPr>
      <w:t>7</w:t>
    </w:r>
    <w:r>
      <w:rPr>
        <w:rFonts w:ascii="Tahoma" w:hAnsi="Tahoma" w:cs="Tahoma"/>
        <w:sz w:val="16"/>
        <w:szCs w:val="16"/>
      </w:rPr>
      <w:t xml:space="preserve">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No: 0</w:t>
    </w:r>
    <w:r w:rsidR="0037345F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/Rev. Tar:</w:t>
    </w:r>
    <w:r w:rsidR="0037345F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903C1"/>
    <w:rsid w:val="002254C9"/>
    <w:rsid w:val="002C0003"/>
    <w:rsid w:val="00364354"/>
    <w:rsid w:val="0036523A"/>
    <w:rsid w:val="00372595"/>
    <w:rsid w:val="0037345F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58629D"/>
    <w:rsid w:val="006C1A1C"/>
    <w:rsid w:val="006D2C5B"/>
    <w:rsid w:val="006F6B2A"/>
    <w:rsid w:val="007E5AEF"/>
    <w:rsid w:val="007F4304"/>
    <w:rsid w:val="00815A0B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53E95"/>
    <w:rsid w:val="00BA535F"/>
    <w:rsid w:val="00C814D9"/>
    <w:rsid w:val="00DA64D6"/>
    <w:rsid w:val="00E00E8A"/>
    <w:rsid w:val="00E72F85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B5FAD16-EA30-4539-95A2-A2B0E576FC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92AAD0-E13B-4185-9A9E-DC3C4680BAE2}"/>
</file>

<file path=customXml/itemProps3.xml><?xml version="1.0" encoding="utf-8"?>
<ds:datastoreItem xmlns:ds="http://schemas.openxmlformats.org/officeDocument/2006/customXml" ds:itemID="{DDB6FCEF-2D57-4189-8E5A-0D1C7CAA277F}"/>
</file>

<file path=customXml/itemProps4.xml><?xml version="1.0" encoding="utf-8"?>
<ds:datastoreItem xmlns:ds="http://schemas.openxmlformats.org/officeDocument/2006/customXml" ds:itemID="{430B381F-4708-45DE-84D4-0B0E75C04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2021-10-11T09:43:00Z</cp:lastPrinted>
  <dcterms:created xsi:type="dcterms:W3CDTF">2022-06-06T05:29:00Z</dcterms:created>
  <dcterms:modified xsi:type="dcterms:W3CDTF">2022-06-06T05:29:00Z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