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0FDC" w14:textId="5E498010" w:rsidR="00401022" w:rsidRPr="00DE19BD" w:rsidRDefault="00DE19BD" w:rsidP="00483A4E">
      <w:pPr>
        <w:spacing w:line="360" w:lineRule="auto"/>
        <w:jc w:val="center"/>
        <w:rPr>
          <w:rFonts w:ascii="Tahoma" w:hAnsi="Tahoma" w:cs="Tahoma"/>
          <w:b/>
        </w:rPr>
      </w:pPr>
      <w:bookmarkStart w:id="1" w:name="_Hlk83738440"/>
      <w:bookmarkEnd w:id="1"/>
      <w:r w:rsidRPr="00DE19BD">
        <w:rPr>
          <w:rFonts w:ascii="Tahoma" w:hAnsi="Tahoma" w:cs="Tahoma"/>
          <w:noProof/>
        </w:rPr>
        <w:drawing>
          <wp:inline distT="0" distB="0" distL="0" distR="0" wp14:anchorId="44C2C4BF" wp14:editId="7F02B28B">
            <wp:extent cx="2359660" cy="9328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9660" cy="932815"/>
                    </a:xfrm>
                    <a:prstGeom prst="rect">
                      <a:avLst/>
                    </a:prstGeom>
                    <a:noFill/>
                  </pic:spPr>
                </pic:pic>
              </a:graphicData>
            </a:graphic>
          </wp:inline>
        </w:drawing>
      </w:r>
    </w:p>
    <w:p w14:paraId="11758E6D" w14:textId="77777777" w:rsidR="00DE19BD" w:rsidRPr="00DE19BD" w:rsidRDefault="00DE19BD" w:rsidP="00DE19BD">
      <w:pPr>
        <w:rPr>
          <w:rFonts w:ascii="Tahoma" w:hAnsi="Tahoma" w:cs="Tahoma"/>
          <w:b/>
        </w:rPr>
      </w:pPr>
    </w:p>
    <w:p w14:paraId="2710CE9E" w14:textId="25463540" w:rsidR="00DE19BD" w:rsidRPr="00DE19BD" w:rsidRDefault="00DE19BD" w:rsidP="00DE19BD">
      <w:pPr>
        <w:jc w:val="center"/>
        <w:rPr>
          <w:rFonts w:ascii="Tahoma" w:hAnsi="Tahoma" w:cs="Tahoma"/>
          <w:b/>
          <w:sz w:val="28"/>
          <w:szCs w:val="28"/>
        </w:rPr>
      </w:pPr>
      <w:r w:rsidRPr="00DE19BD">
        <w:rPr>
          <w:rFonts w:ascii="Tahoma" w:hAnsi="Tahoma" w:cs="Tahoma"/>
          <w:b/>
          <w:sz w:val="28"/>
          <w:szCs w:val="28"/>
        </w:rPr>
        <w:t>MOBİL CİHAZ KULLANIM   POLİTİKASI</w:t>
      </w:r>
    </w:p>
    <w:p w14:paraId="4AD34363" w14:textId="77777777" w:rsidR="00DE19BD" w:rsidRPr="00DE19BD" w:rsidRDefault="00DE19BD" w:rsidP="00DE19BD">
      <w:pPr>
        <w:rPr>
          <w:rFonts w:ascii="Tahoma" w:hAnsi="Tahoma" w:cs="Tahoma"/>
        </w:rPr>
      </w:pPr>
    </w:p>
    <w:p w14:paraId="25CD0B74" w14:textId="15BFA5FD" w:rsidR="00DE19BD" w:rsidRPr="00DE19BD" w:rsidRDefault="007403E5" w:rsidP="00DE19BD">
      <w:pPr>
        <w:jc w:val="both"/>
        <w:rPr>
          <w:rFonts w:ascii="Tahoma" w:hAnsi="Tahoma" w:cs="Tahoma"/>
        </w:rPr>
      </w:pPr>
      <w:r>
        <w:rPr>
          <w:rFonts w:ascii="Tahoma" w:hAnsi="Tahoma" w:cs="Tahoma"/>
        </w:rPr>
        <w:t xml:space="preserve">    </w:t>
      </w:r>
      <w:r w:rsidR="001E6863" w:rsidRPr="001E6863">
        <w:rPr>
          <w:rFonts w:ascii="Tahoma" w:hAnsi="Tahoma" w:cs="Tahoma"/>
        </w:rPr>
        <w:t>NETPAK Ambalaj</w:t>
      </w:r>
      <w:r w:rsidR="00DE19BD" w:rsidRPr="001E6863">
        <w:rPr>
          <w:rFonts w:ascii="Tahoma" w:hAnsi="Tahoma" w:cs="Tahoma"/>
        </w:rPr>
        <w:t xml:space="preserve"> </w:t>
      </w:r>
      <w:r w:rsidR="001E6863" w:rsidRPr="001E6863">
        <w:rPr>
          <w:rFonts w:ascii="Tahoma" w:hAnsi="Tahoma" w:cs="Tahoma"/>
        </w:rPr>
        <w:t>olarak, m</w:t>
      </w:r>
      <w:r w:rsidR="00DE19BD" w:rsidRPr="001E6863">
        <w:rPr>
          <w:rFonts w:ascii="Tahoma" w:hAnsi="Tahoma" w:cs="Tahoma"/>
        </w:rPr>
        <w:t>obil cihazların kullanımı ile ortaya çıkan risklerin yönetilmesi amacı ile bir politika ve destekleyici güvenlik önlemleri</w:t>
      </w:r>
      <w:r w:rsidR="00DE19BD" w:rsidRPr="00DE19BD">
        <w:rPr>
          <w:rFonts w:ascii="Tahoma" w:hAnsi="Tahoma" w:cs="Tahoma"/>
        </w:rPr>
        <w:t xml:space="preserve"> belirlenmiştir.</w:t>
      </w:r>
    </w:p>
    <w:p w14:paraId="463D167D" w14:textId="77777777" w:rsidR="00DE19BD" w:rsidRPr="00DE19BD" w:rsidRDefault="00DE19BD" w:rsidP="00DE19BD">
      <w:pPr>
        <w:pStyle w:val="NormalWeb"/>
        <w:shd w:val="clear" w:color="auto" w:fill="FFFFFF"/>
        <w:spacing w:before="0" w:beforeAutospacing="0" w:after="0" w:afterAutospacing="0"/>
        <w:jc w:val="both"/>
        <w:rPr>
          <w:rFonts w:ascii="Tahoma" w:hAnsi="Tahoma" w:cs="Tahoma"/>
          <w:sz w:val="20"/>
          <w:szCs w:val="20"/>
        </w:rPr>
      </w:pPr>
      <w:r w:rsidRPr="00DE19BD">
        <w:rPr>
          <w:rFonts w:ascii="Tahoma" w:hAnsi="Tahoma" w:cs="Tahoma"/>
          <w:sz w:val="20"/>
          <w:szCs w:val="20"/>
        </w:rPr>
        <w:t>Uygulama kılavuzu Mobil cihazlar kullanılırken, iş bilgilerinin ele geçirilmemesini temin için özel bir önem gösterilmelidir. Mobil cihaz politikası, korumasız ortamlarda mobil cihazların çalışması riskini hesaba katmalıdır.</w:t>
      </w:r>
    </w:p>
    <w:p w14:paraId="50C4BA32" w14:textId="77777777" w:rsidR="00DE19BD" w:rsidRPr="00DE19BD" w:rsidRDefault="00DE19BD" w:rsidP="00DE19BD">
      <w:pPr>
        <w:pStyle w:val="NormalWeb"/>
        <w:shd w:val="clear" w:color="auto" w:fill="FFFFFF"/>
        <w:spacing w:before="0" w:beforeAutospacing="0" w:after="0" w:afterAutospacing="0"/>
        <w:jc w:val="both"/>
        <w:rPr>
          <w:rFonts w:ascii="Tahoma" w:hAnsi="Tahoma" w:cs="Tahoma"/>
          <w:sz w:val="20"/>
          <w:szCs w:val="20"/>
        </w:rPr>
      </w:pPr>
      <w:r w:rsidRPr="00DE19BD">
        <w:rPr>
          <w:rFonts w:ascii="Tahoma" w:hAnsi="Tahoma" w:cs="Tahoma"/>
          <w:sz w:val="20"/>
          <w:szCs w:val="20"/>
        </w:rPr>
        <w:t>Mobil cihaz politikası aşağıdaki hususları dikkate almaktadır:</w:t>
      </w:r>
    </w:p>
    <w:p w14:paraId="2627E7C2" w14:textId="77777777" w:rsidR="00DE19BD" w:rsidRPr="00DE19BD" w:rsidRDefault="00DE19BD" w:rsidP="00DE19BD">
      <w:pPr>
        <w:pStyle w:val="NormalWeb"/>
        <w:shd w:val="clear" w:color="auto" w:fill="FFFFFF"/>
        <w:spacing w:before="0" w:beforeAutospacing="0" w:after="0" w:afterAutospacing="0"/>
        <w:rPr>
          <w:rFonts w:ascii="Tahoma" w:hAnsi="Tahoma" w:cs="Tahoma"/>
          <w:sz w:val="20"/>
          <w:szCs w:val="20"/>
        </w:rPr>
      </w:pPr>
      <w:r w:rsidRPr="00DE19BD">
        <w:rPr>
          <w:rFonts w:ascii="Tahoma" w:hAnsi="Tahoma" w:cs="Tahoma"/>
          <w:sz w:val="20"/>
          <w:szCs w:val="20"/>
        </w:rPr>
        <w:t>a) Mobil cihazların kaydı, </w:t>
      </w:r>
      <w:r w:rsidRPr="00DE19BD">
        <w:rPr>
          <w:rFonts w:ascii="Tahoma" w:hAnsi="Tahoma" w:cs="Tahoma"/>
          <w:sz w:val="20"/>
          <w:szCs w:val="20"/>
        </w:rPr>
        <w:br/>
        <w:t>b) Fiziksel koruma için gereksinimler, </w:t>
      </w:r>
      <w:r w:rsidRPr="00DE19BD">
        <w:rPr>
          <w:rFonts w:ascii="Tahoma" w:hAnsi="Tahoma" w:cs="Tahoma"/>
          <w:sz w:val="20"/>
          <w:szCs w:val="20"/>
        </w:rPr>
        <w:br/>
        <w:t>c) Yazılım kurulum kısıtlaması, </w:t>
      </w:r>
      <w:r w:rsidRPr="00DE19BD">
        <w:rPr>
          <w:rFonts w:ascii="Tahoma" w:hAnsi="Tahoma" w:cs="Tahoma"/>
          <w:sz w:val="20"/>
          <w:szCs w:val="20"/>
        </w:rPr>
        <w:br/>
        <w:t>d) Mobil cihaz yazılım sürümleri ve programların yamaların uygulanması için gereksinimler,</w:t>
      </w:r>
    </w:p>
    <w:p w14:paraId="63F2BDEA" w14:textId="5D796345" w:rsidR="00DE19BD" w:rsidRPr="00DE19BD" w:rsidRDefault="00DE19BD" w:rsidP="00DE19BD">
      <w:pPr>
        <w:pStyle w:val="NormalWeb"/>
        <w:shd w:val="clear" w:color="auto" w:fill="FFFFFF"/>
        <w:spacing w:before="0" w:beforeAutospacing="0" w:after="0" w:afterAutospacing="0"/>
        <w:rPr>
          <w:rFonts w:ascii="Tahoma" w:hAnsi="Tahoma" w:cs="Tahoma"/>
          <w:sz w:val="20"/>
          <w:szCs w:val="20"/>
        </w:rPr>
      </w:pPr>
      <w:r w:rsidRPr="00DE19BD">
        <w:rPr>
          <w:rFonts w:ascii="Tahoma" w:hAnsi="Tahoma" w:cs="Tahoma"/>
          <w:sz w:val="20"/>
          <w:szCs w:val="20"/>
        </w:rPr>
        <w:t>e) Bilgi hizmetlerine bağlantı kısıtlaması, </w:t>
      </w:r>
      <w:r w:rsidRPr="00DE19BD">
        <w:rPr>
          <w:rFonts w:ascii="Tahoma" w:hAnsi="Tahoma" w:cs="Tahoma"/>
          <w:sz w:val="20"/>
          <w:szCs w:val="20"/>
        </w:rPr>
        <w:br/>
        <w:t>f) Erişim kontrolleri, </w:t>
      </w:r>
      <w:r w:rsidRPr="00DE19BD">
        <w:rPr>
          <w:rFonts w:ascii="Tahoma" w:hAnsi="Tahoma" w:cs="Tahoma"/>
          <w:sz w:val="20"/>
          <w:szCs w:val="20"/>
        </w:rPr>
        <w:br/>
        <w:t>g) Kripto grafik teknikler, </w:t>
      </w:r>
      <w:r w:rsidRPr="00DE19BD">
        <w:rPr>
          <w:rFonts w:ascii="Tahoma" w:hAnsi="Tahoma" w:cs="Tahoma"/>
          <w:sz w:val="20"/>
          <w:szCs w:val="20"/>
        </w:rPr>
        <w:br/>
        <w:t>h) Zararlı</w:t>
      </w:r>
      <w:r>
        <w:rPr>
          <w:rFonts w:ascii="Tahoma" w:hAnsi="Tahoma" w:cs="Tahoma"/>
          <w:sz w:val="20"/>
          <w:szCs w:val="20"/>
        </w:rPr>
        <w:t xml:space="preserve"> </w:t>
      </w:r>
      <w:r w:rsidRPr="00DE19BD">
        <w:rPr>
          <w:rFonts w:ascii="Tahoma" w:hAnsi="Tahoma" w:cs="Tahoma"/>
          <w:sz w:val="20"/>
          <w:szCs w:val="20"/>
        </w:rPr>
        <w:t>(Kötücül) yazılım koruması, </w:t>
      </w:r>
      <w:r w:rsidRPr="00DE19BD">
        <w:rPr>
          <w:rFonts w:ascii="Tahoma" w:hAnsi="Tahoma" w:cs="Tahoma"/>
          <w:sz w:val="20"/>
          <w:szCs w:val="20"/>
        </w:rPr>
        <w:br/>
        <w:t>i) Uzaktan devre dışı bırakma, silme ya da kilitleme, </w:t>
      </w:r>
      <w:r w:rsidRPr="00DE19BD">
        <w:rPr>
          <w:rFonts w:ascii="Tahoma" w:hAnsi="Tahoma" w:cs="Tahoma"/>
          <w:sz w:val="20"/>
          <w:szCs w:val="20"/>
        </w:rPr>
        <w:br/>
        <w:t>j) Yedekleme, </w:t>
      </w:r>
      <w:r w:rsidRPr="00DE19BD">
        <w:rPr>
          <w:rFonts w:ascii="Tahoma" w:hAnsi="Tahoma" w:cs="Tahoma"/>
          <w:sz w:val="20"/>
          <w:szCs w:val="20"/>
        </w:rPr>
        <w:br/>
        <w:t>k) Web servislerinin ve web uygulamalarının kullanımı.</w:t>
      </w:r>
    </w:p>
    <w:p w14:paraId="4BA72F89" w14:textId="77777777" w:rsidR="00DE19BD" w:rsidRPr="00DE19BD" w:rsidRDefault="00DE19BD" w:rsidP="00DE19BD">
      <w:pPr>
        <w:pStyle w:val="NormalWeb"/>
        <w:shd w:val="clear" w:color="auto" w:fill="FFFFFF"/>
        <w:spacing w:before="0" w:beforeAutospacing="0" w:after="0" w:afterAutospacing="0"/>
        <w:jc w:val="both"/>
        <w:rPr>
          <w:rFonts w:ascii="Tahoma" w:hAnsi="Tahoma" w:cs="Tahoma"/>
          <w:sz w:val="20"/>
          <w:szCs w:val="20"/>
        </w:rPr>
      </w:pPr>
      <w:r w:rsidRPr="00DE19BD">
        <w:rPr>
          <w:rFonts w:ascii="Tahoma" w:hAnsi="Tahoma" w:cs="Tahoma"/>
          <w:sz w:val="20"/>
          <w:szCs w:val="20"/>
        </w:rPr>
        <w:t>Halka açık yerlerde, toplantı odalarında ve diğer korumasız alanlarda mobil cihazların kullanımına dikkat edilmelidir. Bu cihazlar tarafından saklanan ve işlenen bilginin, açıklanmasına ya da yetkisiz erişimine karşı koruma bulunmalıdır. Örneğin; kriptografi teknikleri kullanmak ve gizli kimlik doğrulama bilgisinin kullanımını zorlamak.</w:t>
      </w:r>
    </w:p>
    <w:p w14:paraId="51E03C7A" w14:textId="77777777" w:rsidR="00DE19BD" w:rsidRPr="00DE19BD" w:rsidRDefault="00DE19BD" w:rsidP="00DE19BD">
      <w:pPr>
        <w:pStyle w:val="NormalWeb"/>
        <w:shd w:val="clear" w:color="auto" w:fill="FFFFFF"/>
        <w:spacing w:before="0" w:beforeAutospacing="0" w:after="0" w:afterAutospacing="0"/>
        <w:rPr>
          <w:rFonts w:ascii="Tahoma" w:hAnsi="Tahoma" w:cs="Tahoma"/>
          <w:sz w:val="20"/>
          <w:szCs w:val="20"/>
        </w:rPr>
      </w:pPr>
      <w:r w:rsidRPr="00DE19BD">
        <w:rPr>
          <w:rFonts w:ascii="Tahoma" w:hAnsi="Tahoma" w:cs="Tahoma"/>
          <w:sz w:val="20"/>
          <w:szCs w:val="20"/>
        </w:rPr>
        <w:t>Mobil cihazlar; araba ve diğer ulaşım araçları, otel odaları, konferans merkezleri ve toplantı salonları gibi yerlerde hırsızlığa karşı fiziksel olarak da korunmalıdır. Mobil cihazların çalınması ya da kaybolması durumları için yasal, sigorta ve kuruluşun diğer güvenlik gereksinimleri dikkate alınarak özel bir prosedür oluşturulmalıdır. </w:t>
      </w:r>
    </w:p>
    <w:p w14:paraId="227D017E" w14:textId="6D670DA9" w:rsidR="00DE19BD" w:rsidRPr="00DE19BD" w:rsidRDefault="00DE19BD" w:rsidP="00DE19BD">
      <w:pPr>
        <w:pStyle w:val="NormalWeb"/>
        <w:shd w:val="clear" w:color="auto" w:fill="FFFFFF"/>
        <w:spacing w:before="0" w:beforeAutospacing="0" w:after="0" w:afterAutospacing="0"/>
        <w:rPr>
          <w:rFonts w:ascii="Tahoma" w:hAnsi="Tahoma" w:cs="Tahoma"/>
          <w:sz w:val="20"/>
          <w:szCs w:val="20"/>
        </w:rPr>
      </w:pPr>
      <w:r w:rsidRPr="00DE19BD">
        <w:rPr>
          <w:rFonts w:ascii="Tahoma" w:hAnsi="Tahoma" w:cs="Tahoma"/>
          <w:sz w:val="20"/>
          <w:szCs w:val="20"/>
        </w:rPr>
        <w:t>Önemli, hassas ya da kritik iş bilgilerini taşıyan cihazlar sahipsiz bırakılmamalı, mümkünse fiziksel olarak kilitlenmeli ya da cihazı güvenli hale getirmek için özel kilitler kullanılmalıdır.</w:t>
      </w:r>
    </w:p>
    <w:p w14:paraId="464D87DB" w14:textId="77777777" w:rsidR="00DE19BD" w:rsidRPr="00DE19BD" w:rsidRDefault="00DE19BD" w:rsidP="00DE19BD">
      <w:pPr>
        <w:pStyle w:val="NormalWeb"/>
        <w:shd w:val="clear" w:color="auto" w:fill="FFFFFF"/>
        <w:spacing w:before="0" w:beforeAutospacing="0" w:after="0" w:afterAutospacing="0"/>
        <w:jc w:val="both"/>
        <w:rPr>
          <w:rFonts w:ascii="Tahoma" w:hAnsi="Tahoma" w:cs="Tahoma"/>
          <w:sz w:val="20"/>
          <w:szCs w:val="20"/>
        </w:rPr>
      </w:pPr>
      <w:r w:rsidRPr="00DE19BD">
        <w:rPr>
          <w:rFonts w:ascii="Tahoma" w:hAnsi="Tahoma" w:cs="Tahoma"/>
          <w:sz w:val="20"/>
          <w:szCs w:val="20"/>
        </w:rPr>
        <w:t>Mobil cihaz kullanan personeller için, bu şekilde çalışmalardan kaynaklanan riskler ve uygulanması gereken kontroller ile ilgili olarak farkındalıklarının arttırılması amacıyla eğitim düzenlenmelidir.</w:t>
      </w:r>
    </w:p>
    <w:p w14:paraId="2761BEB7" w14:textId="77777777" w:rsidR="00DE19BD" w:rsidRPr="00DE19BD" w:rsidRDefault="00DE19BD" w:rsidP="00DE19BD">
      <w:pPr>
        <w:pStyle w:val="NormalWeb"/>
        <w:shd w:val="clear" w:color="auto" w:fill="FFFFFF"/>
        <w:spacing w:before="0" w:beforeAutospacing="0" w:after="0" w:afterAutospacing="0"/>
        <w:rPr>
          <w:rFonts w:ascii="Tahoma" w:hAnsi="Tahoma" w:cs="Tahoma"/>
          <w:sz w:val="20"/>
          <w:szCs w:val="20"/>
        </w:rPr>
      </w:pPr>
      <w:r w:rsidRPr="00DE19BD">
        <w:rPr>
          <w:rFonts w:ascii="Tahoma" w:hAnsi="Tahoma" w:cs="Tahoma"/>
          <w:sz w:val="20"/>
          <w:szCs w:val="20"/>
        </w:rPr>
        <w:t>Mobil cihaz politikası kişisel mobil cihazların kullanımına izin veriyorsa, politika ve diğer güvenlik önlemlerinde aşağıdaki hususlara dikkat edilmelidir: </w:t>
      </w:r>
    </w:p>
    <w:p w14:paraId="6BDE4A5E" w14:textId="2583FD04" w:rsidR="00DE19BD" w:rsidRPr="00DE19BD" w:rsidRDefault="00DE19BD" w:rsidP="00DE19BD">
      <w:pPr>
        <w:pStyle w:val="NormalWeb"/>
        <w:shd w:val="clear" w:color="auto" w:fill="FFFFFF"/>
        <w:spacing w:before="0" w:beforeAutospacing="0" w:after="0" w:afterAutospacing="0"/>
        <w:rPr>
          <w:rFonts w:ascii="Tahoma" w:hAnsi="Tahoma" w:cs="Tahoma"/>
          <w:sz w:val="20"/>
          <w:szCs w:val="20"/>
        </w:rPr>
      </w:pPr>
      <w:r w:rsidRPr="00DE19BD">
        <w:rPr>
          <w:rFonts w:ascii="Tahoma" w:hAnsi="Tahoma" w:cs="Tahoma"/>
          <w:sz w:val="20"/>
          <w:szCs w:val="20"/>
        </w:rPr>
        <w:t>a) Cihazların özel ve iş kullanımının ayrılması. Bu ayrım özel cihazda bulunan iş verisinin ayrılması ve korunması gibi yazılımların kullanılmasını içerir, </w:t>
      </w:r>
      <w:r w:rsidRPr="00DE19BD">
        <w:rPr>
          <w:rFonts w:ascii="Tahoma" w:hAnsi="Tahoma" w:cs="Tahoma"/>
          <w:sz w:val="20"/>
          <w:szCs w:val="20"/>
        </w:rPr>
        <w:br/>
        <w:t>b) Kullanıcıların görevlerini kabul ettikleri son kullanıcı anlaşmasını imzalamalarından sonra iş bilgilerine erişim sağlanması (fiziksel koruma, yazılım güncelleme vb.), iş verilerinin sahipliğinden feragat, cihazın çalınması ya da kaybolması ya da hizmetin kullanımı yetkilendirmesi için vakit olmadığında kuruluş tarafından verilerin uzaktan silinmesine izin verilmesi. Bu politikada mahremiyet mevzuatının dikkate alınması gerekmektedir.</w:t>
      </w:r>
    </w:p>
    <w:p w14:paraId="7DBE4219" w14:textId="77777777" w:rsidR="00DE19BD" w:rsidRPr="00DE19BD" w:rsidRDefault="00DE19BD" w:rsidP="00DE19BD">
      <w:pPr>
        <w:pStyle w:val="NormalWeb"/>
        <w:shd w:val="clear" w:color="auto" w:fill="FFFFFF"/>
        <w:spacing w:before="0" w:beforeAutospacing="0" w:after="0" w:afterAutospacing="0"/>
        <w:rPr>
          <w:rFonts w:ascii="Tahoma" w:hAnsi="Tahoma" w:cs="Tahoma"/>
          <w:sz w:val="20"/>
          <w:szCs w:val="20"/>
        </w:rPr>
      </w:pPr>
      <w:r w:rsidRPr="00DE19BD">
        <w:rPr>
          <w:rFonts w:ascii="Tahoma" w:hAnsi="Tahoma" w:cs="Tahoma"/>
          <w:sz w:val="20"/>
          <w:szCs w:val="20"/>
        </w:rPr>
        <w:t>Diğer bilgiler:</w:t>
      </w:r>
      <w:r w:rsidRPr="00DE19BD">
        <w:rPr>
          <w:rFonts w:ascii="Tahoma" w:hAnsi="Tahoma" w:cs="Tahoma"/>
          <w:sz w:val="20"/>
          <w:szCs w:val="20"/>
        </w:rPr>
        <w:br/>
        <w:t>Mobil cihazların kablosuz ağ bağlantıları (wi-fi) diğer ağ bağlantısı türlerine benzer, ancak; kontrollerin tanımlanmasında önemli farklılıklara dikkat edilmelidir. Tipik farklılıklar şunlardır:</w:t>
      </w:r>
    </w:p>
    <w:p w14:paraId="06FAA3EF" w14:textId="77777777" w:rsidR="00DE19BD" w:rsidRPr="00DE19BD" w:rsidRDefault="00DE19BD" w:rsidP="00DE19BD">
      <w:pPr>
        <w:pStyle w:val="NormalWeb"/>
        <w:shd w:val="clear" w:color="auto" w:fill="FFFFFF"/>
        <w:spacing w:before="0" w:beforeAutospacing="0" w:after="0" w:afterAutospacing="0"/>
        <w:jc w:val="both"/>
        <w:rPr>
          <w:rFonts w:ascii="Tahoma" w:hAnsi="Tahoma" w:cs="Tahoma"/>
          <w:sz w:val="20"/>
          <w:szCs w:val="20"/>
        </w:rPr>
      </w:pPr>
      <w:r w:rsidRPr="00DE19BD">
        <w:rPr>
          <w:rFonts w:ascii="Tahoma" w:hAnsi="Tahoma" w:cs="Tahoma"/>
          <w:sz w:val="20"/>
          <w:szCs w:val="20"/>
        </w:rPr>
        <w:t>a) Bazı kablosuz güvenlik protokolleri olgunlaşmamıştır ve bilinen açıklıklara sahiptir, </w:t>
      </w:r>
      <w:r w:rsidRPr="00DE19BD">
        <w:rPr>
          <w:rFonts w:ascii="Tahoma" w:hAnsi="Tahoma" w:cs="Tahoma"/>
          <w:sz w:val="20"/>
          <w:szCs w:val="20"/>
        </w:rPr>
        <w:br/>
        <w:t>b) Mobil cihazlarda depolanan bilgiler, kısıtlı ağ bant genişliği ya da yedeklemelerin planlandığı zamanlarda mobil cihazların bağlanamaması nedeniyle yedeklenemeyebilir.</w:t>
      </w:r>
    </w:p>
    <w:p w14:paraId="55FD28E0" w14:textId="6C1604AC" w:rsidR="00DE19BD" w:rsidRPr="00DE19BD" w:rsidRDefault="00DE19BD" w:rsidP="00DE19BD">
      <w:pPr>
        <w:pStyle w:val="NormalWeb"/>
        <w:shd w:val="clear" w:color="auto" w:fill="FFFFFF"/>
        <w:spacing w:before="0" w:beforeAutospacing="0" w:after="0" w:afterAutospacing="0"/>
        <w:jc w:val="both"/>
        <w:rPr>
          <w:rFonts w:ascii="Tahoma" w:hAnsi="Tahoma" w:cs="Tahoma"/>
          <w:sz w:val="20"/>
          <w:szCs w:val="20"/>
        </w:rPr>
      </w:pPr>
      <w:r w:rsidRPr="00DE19BD">
        <w:rPr>
          <w:rFonts w:ascii="Tahoma" w:hAnsi="Tahoma" w:cs="Tahoma"/>
          <w:sz w:val="20"/>
          <w:szCs w:val="20"/>
        </w:rPr>
        <w:t>Mobil cihazlar sabit kullanım cihazları ile genellikle ağ, internet erişimi, e-posta ve dosya işleme gibi ortak fonksiyonları paylaşır. Bilgi güvenliği kontrolleri mobil cihazlar için genellikle sabit kullanım cihazlarında kabul edilen kontrollerden ve bu cihazların kuruluşun tesisi dışındaki kullanımı ile gündeme gelen tehditleri ele alan kontrollerden oluşur</w:t>
      </w:r>
      <w:r>
        <w:rPr>
          <w:rFonts w:ascii="Tahoma" w:hAnsi="Tahoma" w:cs="Tahoma"/>
          <w:sz w:val="20"/>
          <w:szCs w:val="20"/>
        </w:rPr>
        <w:t xml:space="preserve">. </w:t>
      </w:r>
      <w:r w:rsidRPr="00DE19BD">
        <w:rPr>
          <w:rFonts w:ascii="Tahoma" w:hAnsi="Tahoma" w:cs="Tahoma"/>
          <w:sz w:val="20"/>
          <w:szCs w:val="20"/>
        </w:rPr>
        <w:t>Mobil cihazların kullanımı ve uzaktan çalışma, kuruluşların BGYS için potansiyel bir tehlikedir. Çünkü; cihazlar ve kullanıcılar fiziksel olarak firmamızın ve networkümüzün dışındalar. Konuya gerekli önemin verilmemesi ve gerekli önlemlerin alınmaması büyük problemler yaratabilir</w:t>
      </w:r>
    </w:p>
    <w:p w14:paraId="4D614D08" w14:textId="77777777" w:rsidR="001E6863" w:rsidRDefault="00C814D9" w:rsidP="00401022">
      <w:pPr>
        <w:pStyle w:val="NormalWeb"/>
        <w:spacing w:before="0" w:beforeAutospacing="0" w:after="0" w:afterAutospacing="0"/>
        <w:jc w:val="both"/>
        <w:rPr>
          <w:rFonts w:ascii="Tahoma" w:hAnsi="Tahoma" w:cs="Tahoma"/>
          <w:sz w:val="20"/>
          <w:szCs w:val="20"/>
          <w:lang w:val="en"/>
        </w:rPr>
      </w:pPr>
      <w:r w:rsidRPr="00DE19BD">
        <w:rPr>
          <w:rFonts w:ascii="Tahoma" w:hAnsi="Tahoma" w:cs="Tahoma"/>
          <w:sz w:val="20"/>
          <w:szCs w:val="20"/>
          <w:lang w:val="en"/>
        </w:rPr>
        <w:t xml:space="preserve">  </w:t>
      </w:r>
      <w:r w:rsidR="007E5AEF" w:rsidRPr="00DE19BD">
        <w:rPr>
          <w:rFonts w:ascii="Tahoma" w:hAnsi="Tahoma" w:cs="Tahoma"/>
          <w:sz w:val="20"/>
          <w:szCs w:val="20"/>
          <w:lang w:val="en"/>
        </w:rPr>
        <w:t xml:space="preserve">    </w:t>
      </w:r>
    </w:p>
    <w:p w14:paraId="422E9110" w14:textId="05B2856E" w:rsidR="00401022" w:rsidRPr="00DE19BD" w:rsidRDefault="001E6863" w:rsidP="00401022">
      <w:pPr>
        <w:pStyle w:val="NormalWeb"/>
        <w:spacing w:before="0" w:beforeAutospacing="0" w:after="0" w:afterAutospacing="0"/>
        <w:jc w:val="both"/>
        <w:rPr>
          <w:rFonts w:ascii="Tahoma" w:hAnsi="Tahoma" w:cs="Tahoma"/>
          <w:sz w:val="20"/>
          <w:szCs w:val="20"/>
          <w:lang w:val="en"/>
        </w:rPr>
      </w:pPr>
      <w:r>
        <w:rPr>
          <w:rFonts w:ascii="Tahoma" w:hAnsi="Tahoma" w:cs="Tahoma"/>
          <w:sz w:val="20"/>
          <w:szCs w:val="20"/>
          <w:lang w:val="en"/>
        </w:rPr>
        <w:t xml:space="preserve">      </w:t>
      </w:r>
      <w:r w:rsidR="007E5AEF" w:rsidRPr="00DE19BD">
        <w:rPr>
          <w:rFonts w:ascii="Tahoma" w:hAnsi="Tahoma" w:cs="Tahoma"/>
          <w:sz w:val="20"/>
          <w:szCs w:val="20"/>
          <w:lang w:val="en"/>
        </w:rPr>
        <w:t xml:space="preserve">   </w:t>
      </w:r>
      <w:r w:rsidR="00401022" w:rsidRPr="00DE19BD">
        <w:rPr>
          <w:rFonts w:ascii="Tahoma" w:hAnsi="Tahoma" w:cs="Tahoma"/>
          <w:sz w:val="20"/>
          <w:szCs w:val="20"/>
          <w:lang w:val="en"/>
        </w:rPr>
        <w:t>HAZIRLAYAN                                                                                            ONAYLAYAN</w:t>
      </w:r>
    </w:p>
    <w:p w14:paraId="3FC8B811" w14:textId="51E42333" w:rsidR="00483A4E" w:rsidRPr="00DE19BD" w:rsidRDefault="007E5AEF" w:rsidP="00401022">
      <w:pPr>
        <w:pStyle w:val="NormalWeb"/>
        <w:spacing w:before="0" w:beforeAutospacing="0" w:after="0" w:afterAutospacing="0"/>
        <w:jc w:val="both"/>
        <w:rPr>
          <w:rFonts w:ascii="Tahoma" w:hAnsi="Tahoma" w:cs="Tahoma"/>
          <w:sz w:val="20"/>
          <w:szCs w:val="20"/>
          <w:lang w:val="en"/>
        </w:rPr>
      </w:pPr>
      <w:r w:rsidRPr="00DE19BD">
        <w:rPr>
          <w:rFonts w:ascii="Tahoma" w:hAnsi="Tahoma" w:cs="Tahoma"/>
          <w:sz w:val="20"/>
          <w:szCs w:val="20"/>
          <w:lang w:val="en"/>
        </w:rPr>
        <w:t xml:space="preserve">       </w:t>
      </w:r>
      <w:r w:rsidR="00401022" w:rsidRPr="00DE19BD">
        <w:rPr>
          <w:rFonts w:ascii="Tahoma" w:hAnsi="Tahoma" w:cs="Tahoma"/>
          <w:sz w:val="20"/>
          <w:szCs w:val="20"/>
          <w:lang w:val="en"/>
        </w:rPr>
        <w:t xml:space="preserve">KALİTE MÜDÜRÜ                                                                                YÖNETİM KURULU ÜYESİ </w:t>
      </w:r>
    </w:p>
    <w:sectPr w:rsidR="00483A4E" w:rsidRPr="00DE19BD" w:rsidSect="001E6863">
      <w:headerReference w:type="default" r:id="rId9"/>
      <w:footerReference w:type="default" r:id="rId10"/>
      <w:pgSz w:w="11907" w:h="17010" w:code="9"/>
      <w:pgMar w:top="1418" w:right="851" w:bottom="964" w:left="1134" w:header="113" w:footer="0" w:gutter="0"/>
      <w:pgBorders w:offsetFrom="page">
        <w:top w:val="thinThickSmallGap" w:sz="24" w:space="24" w:color="ED7D31" w:themeColor="accent2"/>
        <w:left w:val="thinThickSmallGap" w:sz="24" w:space="24" w:color="ED7D31" w:themeColor="accent2"/>
        <w:bottom w:val="thickThinSmallGap" w:sz="24" w:space="24" w:color="ED7D31" w:themeColor="accent2"/>
        <w:right w:val="thickThinSmallGap" w:sz="24"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BD11" w14:textId="77777777" w:rsidR="00E00E8A" w:rsidRDefault="00E00E8A" w:rsidP="00483A4E">
      <w:r>
        <w:separator/>
      </w:r>
    </w:p>
  </w:endnote>
  <w:endnote w:type="continuationSeparator" w:id="0">
    <w:p w14:paraId="0397A414" w14:textId="77777777" w:rsidR="00E00E8A" w:rsidRDefault="00E00E8A" w:rsidP="0048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man Old Style">
    <w:panose1 w:val="020506040505050202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F26B" w14:textId="77777777" w:rsidR="00A6287C" w:rsidRDefault="008E3AC4" w:rsidP="00AA5883">
    <w:pPr>
      <w:pStyle w:val="a"/>
      <w:tabs>
        <w:tab w:val="left" w:pos="190"/>
      </w:tabs>
      <w:rPr>
        <w:b/>
      </w:rPr>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4489" w14:textId="77777777" w:rsidR="00E00E8A" w:rsidRDefault="00E00E8A" w:rsidP="00483A4E">
      <w:bookmarkStart w:id="0" w:name="_Hlk83638337"/>
      <w:bookmarkEnd w:id="0"/>
      <w:r>
        <w:separator/>
      </w:r>
    </w:p>
  </w:footnote>
  <w:footnote w:type="continuationSeparator" w:id="0">
    <w:p w14:paraId="54D22E80" w14:textId="77777777" w:rsidR="00E00E8A" w:rsidRDefault="00E00E8A" w:rsidP="00483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7BF8" w14:textId="30076390" w:rsidR="00401022" w:rsidRDefault="00401022" w:rsidP="00401022">
    <w:pPr>
      <w:tabs>
        <w:tab w:val="center" w:pos="4536"/>
        <w:tab w:val="left" w:pos="8385"/>
      </w:tabs>
      <w:spacing w:line="360" w:lineRule="auto"/>
      <w:rPr>
        <w:rFonts w:ascii="Tahoma" w:hAnsi="Tahoma" w:cs="Tahoma"/>
        <w:b/>
        <w:sz w:val="28"/>
        <w:szCs w:val="28"/>
      </w:rPr>
    </w:pPr>
    <w:r>
      <w:rPr>
        <w:rFonts w:ascii="Tahoma" w:hAnsi="Tahoma" w:cs="Tahoma"/>
        <w:b/>
        <w:sz w:val="28"/>
        <w:szCs w:val="28"/>
      </w:rPr>
      <w:tab/>
    </w:r>
    <w:r>
      <w:rPr>
        <w:rFonts w:ascii="Tahoma" w:hAnsi="Tahoma" w:cs="Tahoma"/>
        <w:b/>
        <w:sz w:val="28"/>
        <w:szCs w:val="28"/>
      </w:rPr>
      <w:tab/>
    </w:r>
  </w:p>
  <w:p w14:paraId="576DAE61" w14:textId="40BF815B" w:rsidR="00DE19BD" w:rsidRDefault="000312C9" w:rsidP="00DE19BD">
    <w:pPr>
      <w:jc w:val="center"/>
      <w:rPr>
        <w:rFonts w:ascii="Bookman Old Style" w:hAnsi="Bookman Old Style"/>
        <w:b/>
        <w:sz w:val="28"/>
        <w:szCs w:val="28"/>
      </w:rPr>
    </w:pPr>
    <w:r>
      <w:rPr>
        <w:noProof/>
      </w:rPr>
      <w:drawing>
        <wp:anchor distT="0" distB="0" distL="114300" distR="114300" simplePos="0" relativeHeight="251661312" behindDoc="0" locked="0" layoutInCell="1" allowOverlap="1" wp14:anchorId="5BB83BAE" wp14:editId="299D0CC3">
          <wp:simplePos x="0" y="0"/>
          <wp:positionH relativeFrom="margin">
            <wp:posOffset>-104775</wp:posOffset>
          </wp:positionH>
          <wp:positionV relativeFrom="paragraph">
            <wp:posOffset>72390</wp:posOffset>
          </wp:positionV>
          <wp:extent cx="1318895" cy="533400"/>
          <wp:effectExtent l="0" t="0" r="0" b="0"/>
          <wp:wrapNone/>
          <wp:docPr id="2" name="Resim 2" descr="Netpak%20Yen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Netpak%20Yeni%20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9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9BD">
      <w:rPr>
        <w:rFonts w:ascii="Bookman Old Style" w:hAnsi="Bookman Old Style"/>
        <w:b/>
        <w:sz w:val="28"/>
        <w:szCs w:val="28"/>
      </w:rPr>
      <w:t xml:space="preserve">MOBİL CİHAZ KULLANIM </w:t>
    </w:r>
  </w:p>
  <w:p w14:paraId="0EC1BF6F" w14:textId="22673509" w:rsidR="001903C1" w:rsidRDefault="000312C9" w:rsidP="001903C1">
    <w:pPr>
      <w:jc w:val="center"/>
      <w:rPr>
        <w:rFonts w:ascii="Bookman Old Style" w:hAnsi="Bookman Old Style"/>
        <w:b/>
        <w:sz w:val="28"/>
        <w:szCs w:val="28"/>
      </w:rPr>
    </w:pPr>
    <w:r>
      <w:rPr>
        <w:rFonts w:ascii="Bookman Old Style" w:hAnsi="Bookman Old Style"/>
        <w:b/>
        <w:sz w:val="28"/>
        <w:szCs w:val="28"/>
      </w:rPr>
      <w:t xml:space="preserve"> </w:t>
    </w:r>
    <w:r w:rsidR="001903C1">
      <w:rPr>
        <w:rFonts w:ascii="Bookman Old Style" w:hAnsi="Bookman Old Style"/>
        <w:b/>
        <w:sz w:val="28"/>
        <w:szCs w:val="28"/>
      </w:rPr>
      <w:t>POLİTİKASI</w:t>
    </w:r>
  </w:p>
  <w:p w14:paraId="56CD85C0" w14:textId="55F81040" w:rsidR="00A6287C" w:rsidRPr="00DE19BD" w:rsidRDefault="00401022" w:rsidP="00DE19BD">
    <w:pPr>
      <w:tabs>
        <w:tab w:val="left" w:pos="4111"/>
      </w:tabs>
      <w:jc w:val="center"/>
      <w:rPr>
        <w:rFonts w:ascii="Tahoma" w:hAnsi="Tahoma" w:cs="Tahoma"/>
        <w:sz w:val="16"/>
        <w:szCs w:val="16"/>
      </w:rPr>
    </w:pPr>
    <w:r>
      <w:rPr>
        <w:rFonts w:ascii="Tahoma" w:hAnsi="Tahoma" w:cs="Tahoma"/>
        <w:sz w:val="16"/>
        <w:szCs w:val="16"/>
      </w:rPr>
      <w:t>Dok. No: POL-01-0</w:t>
    </w:r>
    <w:r w:rsidR="00DE19BD">
      <w:rPr>
        <w:rFonts w:ascii="Tahoma" w:hAnsi="Tahoma" w:cs="Tahoma"/>
        <w:sz w:val="16"/>
        <w:szCs w:val="16"/>
      </w:rPr>
      <w:t>8</w:t>
    </w:r>
    <w:r>
      <w:rPr>
        <w:rFonts w:ascii="Tahoma" w:hAnsi="Tahoma" w:cs="Tahoma"/>
        <w:sz w:val="16"/>
        <w:szCs w:val="16"/>
      </w:rPr>
      <w:t xml:space="preserve"> / Yayın Tar</w:t>
    </w:r>
    <w:r w:rsidRPr="00D32CEB">
      <w:rPr>
        <w:rFonts w:ascii="Tahoma" w:hAnsi="Tahoma" w:cs="Tahoma"/>
        <w:sz w:val="16"/>
        <w:szCs w:val="16"/>
      </w:rPr>
      <w:t xml:space="preserve">: </w:t>
    </w:r>
    <w:r>
      <w:rPr>
        <w:rFonts w:ascii="Tahoma" w:hAnsi="Tahoma" w:cs="Tahoma"/>
        <w:sz w:val="16"/>
        <w:szCs w:val="16"/>
      </w:rPr>
      <w:t>04.10.2021</w:t>
    </w:r>
    <w:r w:rsidRPr="00D32CEB">
      <w:rPr>
        <w:rFonts w:ascii="Tahoma" w:hAnsi="Tahoma" w:cs="Tahoma"/>
        <w:sz w:val="16"/>
        <w:szCs w:val="16"/>
      </w:rPr>
      <w:t xml:space="preserve"> / Rev. No: 0</w:t>
    </w:r>
    <w:r w:rsidR="0067140A">
      <w:rPr>
        <w:rFonts w:ascii="Tahoma" w:hAnsi="Tahoma" w:cs="Tahoma"/>
        <w:sz w:val="16"/>
        <w:szCs w:val="16"/>
      </w:rPr>
      <w:t>1</w:t>
    </w:r>
    <w:r w:rsidRPr="00D32CEB">
      <w:rPr>
        <w:rFonts w:ascii="Tahoma" w:hAnsi="Tahoma" w:cs="Tahoma"/>
        <w:sz w:val="16"/>
        <w:szCs w:val="16"/>
      </w:rPr>
      <w:t xml:space="preserve"> /Rev. Tar:</w:t>
    </w:r>
    <w:r w:rsidR="0067140A">
      <w:rPr>
        <w:rFonts w:ascii="Tahoma" w:hAnsi="Tahoma" w:cs="Tahoma"/>
        <w:sz w:val="16"/>
        <w:szCs w:val="16"/>
      </w:rPr>
      <w:t>01.06.2022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C54"/>
    <w:multiLevelType w:val="hybridMultilevel"/>
    <w:tmpl w:val="146E424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C787D07"/>
    <w:multiLevelType w:val="multilevel"/>
    <w:tmpl w:val="97D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E2951"/>
    <w:multiLevelType w:val="hybridMultilevel"/>
    <w:tmpl w:val="64660D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4AD1FC9"/>
    <w:multiLevelType w:val="multilevel"/>
    <w:tmpl w:val="2D52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D730DB"/>
    <w:multiLevelType w:val="multilevel"/>
    <w:tmpl w:val="4F1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A4E"/>
    <w:rsid w:val="000312C9"/>
    <w:rsid w:val="000953E1"/>
    <w:rsid w:val="000C2B13"/>
    <w:rsid w:val="00101BF0"/>
    <w:rsid w:val="001165D0"/>
    <w:rsid w:val="001903C1"/>
    <w:rsid w:val="001E6863"/>
    <w:rsid w:val="002254C9"/>
    <w:rsid w:val="002C0003"/>
    <w:rsid w:val="00364354"/>
    <w:rsid w:val="0036523A"/>
    <w:rsid w:val="00372595"/>
    <w:rsid w:val="003A55D3"/>
    <w:rsid w:val="003D30D6"/>
    <w:rsid w:val="003E7A0F"/>
    <w:rsid w:val="00401022"/>
    <w:rsid w:val="00470129"/>
    <w:rsid w:val="0047563C"/>
    <w:rsid w:val="00483A4E"/>
    <w:rsid w:val="004F69C4"/>
    <w:rsid w:val="00523DFA"/>
    <w:rsid w:val="005311B0"/>
    <w:rsid w:val="00537B4E"/>
    <w:rsid w:val="00556873"/>
    <w:rsid w:val="0067140A"/>
    <w:rsid w:val="006C1A1C"/>
    <w:rsid w:val="006D2C5B"/>
    <w:rsid w:val="006F6B2A"/>
    <w:rsid w:val="007403E5"/>
    <w:rsid w:val="007E5AEF"/>
    <w:rsid w:val="007F4304"/>
    <w:rsid w:val="00815A0B"/>
    <w:rsid w:val="008C21DB"/>
    <w:rsid w:val="008E3AC4"/>
    <w:rsid w:val="00992AB0"/>
    <w:rsid w:val="009A4719"/>
    <w:rsid w:val="009A7C89"/>
    <w:rsid w:val="009E4E1B"/>
    <w:rsid w:val="009E77A7"/>
    <w:rsid w:val="00A25088"/>
    <w:rsid w:val="00AA1819"/>
    <w:rsid w:val="00AD0EC0"/>
    <w:rsid w:val="00B0025E"/>
    <w:rsid w:val="00B349A3"/>
    <w:rsid w:val="00B53E95"/>
    <w:rsid w:val="00BA535F"/>
    <w:rsid w:val="00C814D9"/>
    <w:rsid w:val="00DA64D6"/>
    <w:rsid w:val="00DE19BD"/>
    <w:rsid w:val="00E00E8A"/>
    <w:rsid w:val="00E677FA"/>
    <w:rsid w:val="00E72F85"/>
    <w:rsid w:val="00EF5775"/>
    <w:rsid w:val="00F04FF4"/>
    <w:rsid w:val="00F45CF7"/>
    <w:rsid w:val="00F76998"/>
    <w:rsid w:val="00FE7DA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4A03414"/>
  <w15:docId w15:val="{45405090-3044-4AB1-987E-DDA30828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4E"/>
    <w:rPr>
      <w:rFonts w:ascii="Times New Roman" w:eastAsia="Times New Roman" w:hAnsi="Times New Roman" w:cs="Times New Roman"/>
      <w:sz w:val="20"/>
      <w:szCs w:val="20"/>
      <w:lang w:eastAsia="tr-TR"/>
    </w:rPr>
  </w:style>
  <w:style w:type="paragraph" w:styleId="Balk3">
    <w:name w:val="heading 3"/>
    <w:basedOn w:val="Normal"/>
    <w:next w:val="Normal"/>
    <w:link w:val="Balk3Char"/>
    <w:uiPriority w:val="9"/>
    <w:semiHidden/>
    <w:unhideWhenUsed/>
    <w:qFormat/>
    <w:rsid w:val="009E77A7"/>
    <w:pPr>
      <w:keepNext/>
      <w:keepLines/>
      <w:spacing w:before="40"/>
      <w:outlineLvl w:val="2"/>
    </w:pPr>
    <w:rPr>
      <w:rFonts w:asciiTheme="majorHAnsi" w:eastAsiaTheme="majorEastAsia" w:hAnsiTheme="majorHAnsi" w:cstheme="majorBidi"/>
      <w:color w:val="1F3763" w:themeColor="accent1" w:themeShade="7F"/>
      <w:sz w:val="24"/>
      <w:szCs w:val="24"/>
      <w:lang w:eastAsia="en-US"/>
    </w:rPr>
  </w:style>
  <w:style w:type="paragraph" w:styleId="Balk4">
    <w:name w:val="heading 4"/>
    <w:basedOn w:val="Normal"/>
    <w:next w:val="Normal"/>
    <w:link w:val="Balk4Char"/>
    <w:uiPriority w:val="9"/>
    <w:semiHidden/>
    <w:unhideWhenUsed/>
    <w:qFormat/>
    <w:rsid w:val="000312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
    <w:basedOn w:val="Normal"/>
    <w:next w:val="AltBilgi"/>
    <w:link w:val="stbilgiChar"/>
    <w:rsid w:val="00483A4E"/>
    <w:pPr>
      <w:tabs>
        <w:tab w:val="center" w:pos="4536"/>
        <w:tab w:val="right" w:pos="9072"/>
      </w:tabs>
    </w:pPr>
    <w:rPr>
      <w:rFonts w:asciiTheme="minorHAnsi" w:eastAsiaTheme="minorHAnsi" w:hAnsiTheme="minorHAnsi" w:cstheme="minorBidi"/>
      <w:sz w:val="24"/>
      <w:szCs w:val="24"/>
      <w:lang w:eastAsia="en-US"/>
    </w:rPr>
  </w:style>
  <w:style w:type="character" w:styleId="SayfaNumaras">
    <w:name w:val="page number"/>
    <w:basedOn w:val="VarsaylanParagrafYazTipi"/>
    <w:rsid w:val="00483A4E"/>
  </w:style>
  <w:style w:type="character" w:customStyle="1" w:styleId="stbilgiChar">
    <w:name w:val="Üstbilgi Char"/>
    <w:basedOn w:val="VarsaylanParagrafYazTipi"/>
    <w:link w:val="a"/>
    <w:rsid w:val="00483A4E"/>
    <w:rPr>
      <w:lang w:val="en-US"/>
    </w:rPr>
  </w:style>
  <w:style w:type="paragraph" w:styleId="stBilgi">
    <w:name w:val="header"/>
    <w:basedOn w:val="Normal"/>
    <w:link w:val="stBilgiChar0"/>
    <w:uiPriority w:val="99"/>
    <w:unhideWhenUsed/>
    <w:rsid w:val="00483A4E"/>
    <w:pPr>
      <w:tabs>
        <w:tab w:val="center" w:pos="4536"/>
        <w:tab w:val="right" w:pos="9072"/>
      </w:tabs>
    </w:pPr>
  </w:style>
  <w:style w:type="character" w:customStyle="1" w:styleId="stBilgiChar0">
    <w:name w:val="Üst Bilgi Char"/>
    <w:basedOn w:val="VarsaylanParagrafYazTipi"/>
    <w:link w:val="stBilgi"/>
    <w:uiPriority w:val="99"/>
    <w:rsid w:val="00483A4E"/>
    <w:rPr>
      <w:rFonts w:ascii="Times New Roman" w:eastAsia="Times New Roman" w:hAnsi="Times New Roman" w:cs="Times New Roman"/>
      <w:sz w:val="20"/>
      <w:szCs w:val="20"/>
      <w:lang w:val="en-US" w:eastAsia="tr-TR"/>
    </w:rPr>
  </w:style>
  <w:style w:type="paragraph" w:styleId="AltBilgi">
    <w:name w:val="footer"/>
    <w:basedOn w:val="Normal"/>
    <w:link w:val="AltBilgiChar"/>
    <w:uiPriority w:val="99"/>
    <w:unhideWhenUsed/>
    <w:rsid w:val="00483A4E"/>
    <w:pPr>
      <w:tabs>
        <w:tab w:val="center" w:pos="4536"/>
        <w:tab w:val="right" w:pos="9072"/>
      </w:tabs>
    </w:pPr>
  </w:style>
  <w:style w:type="character" w:customStyle="1" w:styleId="AltBilgiChar">
    <w:name w:val="Alt Bilgi Char"/>
    <w:basedOn w:val="VarsaylanParagrafYazTipi"/>
    <w:link w:val="AltBilgi"/>
    <w:uiPriority w:val="99"/>
    <w:rsid w:val="00483A4E"/>
    <w:rPr>
      <w:rFonts w:ascii="Times New Roman" w:eastAsia="Times New Roman" w:hAnsi="Times New Roman" w:cs="Times New Roman"/>
      <w:sz w:val="20"/>
      <w:szCs w:val="20"/>
      <w:lang w:val="en-US" w:eastAsia="tr-TR"/>
    </w:rPr>
  </w:style>
  <w:style w:type="paragraph" w:styleId="BalonMetni">
    <w:name w:val="Balloon Text"/>
    <w:basedOn w:val="Normal"/>
    <w:link w:val="BalonMetniChar"/>
    <w:uiPriority w:val="99"/>
    <w:semiHidden/>
    <w:unhideWhenUsed/>
    <w:rsid w:val="00470129"/>
    <w:rPr>
      <w:rFonts w:ascii="Tahoma" w:hAnsi="Tahoma" w:cs="Tahoma"/>
      <w:sz w:val="16"/>
      <w:szCs w:val="16"/>
    </w:rPr>
  </w:style>
  <w:style w:type="character" w:customStyle="1" w:styleId="BalonMetniChar">
    <w:name w:val="Balon Metni Char"/>
    <w:basedOn w:val="VarsaylanParagrafYazTipi"/>
    <w:link w:val="BalonMetni"/>
    <w:uiPriority w:val="99"/>
    <w:semiHidden/>
    <w:rsid w:val="00470129"/>
    <w:rPr>
      <w:rFonts w:ascii="Tahoma" w:eastAsia="Times New Roman" w:hAnsi="Tahoma" w:cs="Tahoma"/>
      <w:sz w:val="16"/>
      <w:szCs w:val="16"/>
      <w:lang w:val="en-US" w:eastAsia="tr-TR"/>
    </w:rPr>
  </w:style>
  <w:style w:type="paragraph" w:styleId="NormalWeb">
    <w:name w:val="Normal (Web)"/>
    <w:basedOn w:val="Normal"/>
    <w:uiPriority w:val="99"/>
    <w:unhideWhenUsed/>
    <w:rsid w:val="00401022"/>
    <w:pPr>
      <w:spacing w:before="100" w:beforeAutospacing="1" w:after="100" w:afterAutospacing="1"/>
    </w:pPr>
    <w:rPr>
      <w:sz w:val="24"/>
      <w:szCs w:val="24"/>
    </w:rPr>
  </w:style>
  <w:style w:type="paragraph" w:styleId="ListeParagraf">
    <w:name w:val="List Paragraph"/>
    <w:basedOn w:val="Normal"/>
    <w:uiPriority w:val="34"/>
    <w:qFormat/>
    <w:rsid w:val="00C814D9"/>
    <w:pPr>
      <w:spacing w:after="200" w:line="276" w:lineRule="auto"/>
      <w:ind w:left="720"/>
      <w:contextualSpacing/>
    </w:pPr>
    <w:rPr>
      <w:rFonts w:ascii="Calibri" w:eastAsia="Calibri" w:hAnsi="Calibri"/>
      <w:sz w:val="22"/>
      <w:szCs w:val="22"/>
      <w:lang w:eastAsia="en-US"/>
    </w:rPr>
  </w:style>
  <w:style w:type="character" w:customStyle="1" w:styleId="Balk3Char">
    <w:name w:val="Başlık 3 Char"/>
    <w:basedOn w:val="VarsaylanParagrafYazTipi"/>
    <w:link w:val="Balk3"/>
    <w:uiPriority w:val="9"/>
    <w:semiHidden/>
    <w:rsid w:val="009E77A7"/>
    <w:rPr>
      <w:rFonts w:asciiTheme="majorHAnsi" w:eastAsiaTheme="majorEastAsia" w:hAnsiTheme="majorHAnsi" w:cstheme="majorBidi"/>
      <w:color w:val="1F3763" w:themeColor="accent1" w:themeShade="7F"/>
    </w:rPr>
  </w:style>
  <w:style w:type="character" w:styleId="HTMLCite">
    <w:name w:val="HTML Cite"/>
    <w:uiPriority w:val="99"/>
    <w:semiHidden/>
    <w:unhideWhenUsed/>
    <w:rsid w:val="006D2C5B"/>
    <w:rPr>
      <w:i/>
      <w:iCs/>
    </w:rPr>
  </w:style>
  <w:style w:type="character" w:customStyle="1" w:styleId="Balk4Char">
    <w:name w:val="Başlık 4 Char"/>
    <w:basedOn w:val="VarsaylanParagrafYazTipi"/>
    <w:link w:val="Balk4"/>
    <w:uiPriority w:val="9"/>
    <w:semiHidden/>
    <w:rsid w:val="000312C9"/>
    <w:rPr>
      <w:rFonts w:asciiTheme="majorHAnsi" w:eastAsiaTheme="majorEastAsia" w:hAnsiTheme="majorHAnsi" w:cstheme="majorBidi"/>
      <w:i/>
      <w:iCs/>
      <w:color w:val="2F5496" w:themeColor="accent1" w:themeShade="BF"/>
      <w:sz w:val="20"/>
      <w:szCs w:val="20"/>
      <w:lang w:eastAsia="tr-TR"/>
    </w:rPr>
  </w:style>
  <w:style w:type="paragraph" w:customStyle="1" w:styleId="pretty">
    <w:name w:val="pretty"/>
    <w:basedOn w:val="Normal"/>
    <w:rsid w:val="000312C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elge" ma:contentTypeID="0x010100294B53362D577D479BE60A9F93A666C9" ma:contentTypeVersion="15" ma:contentTypeDescription="Yeni belge oluşturun." ma:contentTypeScope="" ma:versionID="9add3362caf73fc7759e2fe58db42975">
  <xsd:schema xmlns:xsd="http://www.w3.org/2001/XMLSchema" xmlns:xs="http://www.w3.org/2001/XMLSchema" xmlns:p="http://schemas.microsoft.com/office/2006/metadata/properties" xmlns:ns1="http://schemas.microsoft.com/sharepoint/v3" xmlns:ns2="e144179a-64f5-422e-921c-20306ae95604" xmlns:ns3="6e139fa8-0d15-4ac6-bc8d-ac34dc5fd12b" targetNamespace="http://schemas.microsoft.com/office/2006/metadata/properties" ma:root="true" ma:fieldsID="acd22dd5329dfe0aa137c1c92f8b8212" ns1:_="" ns2:_="" ns3:_="">
    <xsd:import namespace="http://schemas.microsoft.com/sharepoint/v3"/>
    <xsd:import namespace="e144179a-64f5-422e-921c-20306ae95604"/>
    <xsd:import namespace="6e139fa8-0d15-4ac6-bc8d-ac34dc5fd1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1:PublishingStartDate" minOccurs="0"/>
                <xsd:element ref="ns1:PublishingExpirationDate"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15"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44179a-64f5-422e-921c-20306ae956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Resim Etiketleri" ma:readOnly="false" ma:fieldId="{5cf76f15-5ced-4ddc-b409-7134ff3c332f}" ma:taxonomyMulti="true" ma:sspId="4349c9ca-583e-4389-b006-891d0d67aef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139fa8-0d15-4ac6-bc8d-ac34dc5fd12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875c08f-9254-4e09-a452-4135aab0a934}" ma:internalName="TaxCatchAll" ma:showField="CatchAllData" ma:web="6e139fa8-0d15-4ac6-bc8d-ac34dc5fd1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44179a-64f5-422e-921c-20306ae95604">
      <Terms xmlns="http://schemas.microsoft.com/office/infopath/2007/PartnerControls"/>
    </lcf76f155ced4ddcb4097134ff3c332f>
    <TaxCatchAll xmlns="6e139fa8-0d15-4ac6-bc8d-ac34dc5fd12b"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436DA52-B168-47B7-8C97-638E7439BF6A}">
  <ds:schemaRefs>
    <ds:schemaRef ds:uri="http://schemas.openxmlformats.org/officeDocument/2006/bibliography"/>
  </ds:schemaRefs>
</ds:datastoreItem>
</file>

<file path=customXml/itemProps2.xml><?xml version="1.0" encoding="utf-8"?>
<ds:datastoreItem xmlns:ds="http://schemas.openxmlformats.org/officeDocument/2006/customXml" ds:itemID="{ADB0FBF0-476D-46A8-8BFB-628B7E7D070C}"/>
</file>

<file path=customXml/itemProps3.xml><?xml version="1.0" encoding="utf-8"?>
<ds:datastoreItem xmlns:ds="http://schemas.openxmlformats.org/officeDocument/2006/customXml" ds:itemID="{0E1C47FC-C50E-476E-AA97-264DAB480CCC}"/>
</file>

<file path=customXml/itemProps4.xml><?xml version="1.0" encoding="utf-8"?>
<ds:datastoreItem xmlns:ds="http://schemas.openxmlformats.org/officeDocument/2006/customXml" ds:itemID="{6256ECF8-9DBE-41F0-AEE7-9E570EBD1A09}"/>
</file>

<file path=docProps/app.xml><?xml version="1.0" encoding="utf-8"?>
<Properties xmlns="http://schemas.openxmlformats.org/officeDocument/2006/extended-properties" xmlns:vt="http://schemas.openxmlformats.org/officeDocument/2006/docPropsVTypes">
  <Template>Normal</Template>
  <TotalTime>1</TotalTime>
  <Pages>1</Pages>
  <Words>618</Words>
  <Characters>3526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Şener Temür</dc:creator>
  <cp:keywords/>
  <dc:description/>
  <cp:lastModifiedBy>Ebru Temur</cp:lastModifiedBy>
  <cp:revision>2</cp:revision>
  <cp:lastPrinted>2021-10-11T10:04:00Z</cp:lastPrinted>
  <dcterms:created xsi:type="dcterms:W3CDTF">2022-06-06T05:30:00Z</dcterms:created>
  <dcterms:modified xsi:type="dcterms:W3CDTF">2022-06-06T05:30:00Z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0x010100294B53362D577D479BE60A9F93A666C9</vt:lpwstr>
  </property>
</Properties>
</file>