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2C48" w14:textId="77777777" w:rsidR="00DE1F51" w:rsidRDefault="00000000">
      <w:pPr>
        <w:jc w:val="both"/>
        <w:rPr>
          <w:b/>
          <w:sz w:val="24"/>
          <w:szCs w:val="24"/>
        </w:rPr>
      </w:pPr>
      <w:r>
        <w:rPr>
          <w:b/>
          <w:sz w:val="24"/>
          <w:szCs w:val="24"/>
        </w:rPr>
        <w:t>2021025081 DESQUITADO, Yuichi</w:t>
      </w:r>
    </w:p>
    <w:p w14:paraId="2212BB92" w14:textId="77777777" w:rsidR="00DE1F51" w:rsidRDefault="00000000">
      <w:pPr>
        <w:jc w:val="both"/>
        <w:rPr>
          <w:b/>
          <w:sz w:val="24"/>
          <w:szCs w:val="24"/>
        </w:rPr>
      </w:pPr>
      <w:r>
        <w:rPr>
          <w:b/>
          <w:sz w:val="24"/>
          <w:szCs w:val="24"/>
        </w:rPr>
        <w:t xml:space="preserve">2021011911 GACASA, </w:t>
      </w:r>
      <w:proofErr w:type="spellStart"/>
      <w:r>
        <w:rPr>
          <w:b/>
          <w:sz w:val="24"/>
          <w:szCs w:val="24"/>
        </w:rPr>
        <w:t>Ymanuel</w:t>
      </w:r>
      <w:proofErr w:type="spellEnd"/>
      <w:r>
        <w:rPr>
          <w:b/>
          <w:sz w:val="24"/>
          <w:szCs w:val="24"/>
        </w:rPr>
        <w:t xml:space="preserve"> Josh</w:t>
      </w:r>
    </w:p>
    <w:p w14:paraId="43B29BB7" w14:textId="77777777" w:rsidR="00DE1F51" w:rsidRDefault="00000000">
      <w:pPr>
        <w:jc w:val="both"/>
        <w:rPr>
          <w:b/>
          <w:sz w:val="24"/>
          <w:szCs w:val="24"/>
        </w:rPr>
      </w:pPr>
      <w:r>
        <w:rPr>
          <w:b/>
          <w:sz w:val="24"/>
          <w:szCs w:val="24"/>
        </w:rPr>
        <w:t>APM1111 Statistical Theory - Formative Assessment 8</w:t>
      </w:r>
    </w:p>
    <w:p w14:paraId="360CA6DB" w14:textId="77777777" w:rsidR="00DE1F51" w:rsidRDefault="00DE1F51">
      <w:pPr>
        <w:spacing w:after="200"/>
        <w:jc w:val="both"/>
        <w:rPr>
          <w:sz w:val="24"/>
          <w:szCs w:val="24"/>
        </w:rPr>
      </w:pPr>
    </w:p>
    <w:p w14:paraId="1E69DE33" w14:textId="77777777" w:rsidR="00DE1F51" w:rsidRDefault="00000000">
      <w:pPr>
        <w:spacing w:after="200"/>
        <w:jc w:val="both"/>
        <w:rPr>
          <w:b/>
          <w:sz w:val="24"/>
          <w:szCs w:val="24"/>
        </w:rPr>
      </w:pPr>
      <w:r>
        <w:rPr>
          <w:b/>
          <w:sz w:val="24"/>
          <w:szCs w:val="24"/>
        </w:rPr>
        <w:t>Dataset and the Problem</w:t>
      </w:r>
    </w:p>
    <w:p w14:paraId="5E7E1EAC" w14:textId="033A2FB1" w:rsidR="00DE1F51" w:rsidRDefault="00000000">
      <w:pPr>
        <w:spacing w:after="200"/>
        <w:jc w:val="both"/>
        <w:rPr>
          <w:sz w:val="24"/>
          <w:szCs w:val="24"/>
        </w:rPr>
      </w:pPr>
      <w:r>
        <w:rPr>
          <w:sz w:val="24"/>
          <w:szCs w:val="24"/>
        </w:rPr>
        <w:t xml:space="preserve">The dataset </w:t>
      </w:r>
      <w:proofErr w:type="spellStart"/>
      <w:r w:rsidRPr="000B785D">
        <w:rPr>
          <w:i/>
          <w:iCs/>
          <w:sz w:val="24"/>
          <w:szCs w:val="24"/>
        </w:rPr>
        <w:t>PlantGrowth</w:t>
      </w:r>
      <w:proofErr w:type="spellEnd"/>
      <w:r>
        <w:rPr>
          <w:sz w:val="24"/>
          <w:szCs w:val="24"/>
        </w:rPr>
        <w:t xml:space="preserve"> from R </w:t>
      </w:r>
      <w:r w:rsidR="000B785D">
        <w:rPr>
          <w:sz w:val="24"/>
          <w:szCs w:val="24"/>
        </w:rPr>
        <w:t>[</w:t>
      </w:r>
      <w:r w:rsidR="000B785D" w:rsidRPr="000B785D">
        <w:rPr>
          <w:i/>
          <w:iCs/>
          <w:sz w:val="24"/>
          <w:szCs w:val="24"/>
        </w:rPr>
        <w:t>library(</w:t>
      </w:r>
      <w:r w:rsidRPr="000B785D">
        <w:rPr>
          <w:i/>
          <w:iCs/>
          <w:sz w:val="24"/>
          <w:szCs w:val="24"/>
        </w:rPr>
        <w:t>datasets</w:t>
      </w:r>
      <w:r w:rsidR="000B785D" w:rsidRPr="000B785D">
        <w:rPr>
          <w:i/>
          <w:iCs/>
          <w:sz w:val="24"/>
          <w:szCs w:val="24"/>
        </w:rPr>
        <w:t>)</w:t>
      </w:r>
      <w:r w:rsidR="000B785D">
        <w:rPr>
          <w:sz w:val="24"/>
          <w:szCs w:val="24"/>
        </w:rPr>
        <w:t>]</w:t>
      </w:r>
      <w:r>
        <w:rPr>
          <w:sz w:val="24"/>
          <w:szCs w:val="24"/>
        </w:rPr>
        <w:t xml:space="preserve"> talks about a study conducted about plants that were given two different treatment conditions and their weights after being dried out.</w:t>
      </w:r>
    </w:p>
    <w:p w14:paraId="276B85A7" w14:textId="77777777" w:rsidR="00DE1F51" w:rsidRDefault="00000000">
      <w:pPr>
        <w:spacing w:after="200"/>
        <w:jc w:val="both"/>
        <w:rPr>
          <w:sz w:val="24"/>
          <w:szCs w:val="24"/>
        </w:rPr>
      </w:pPr>
      <w:r>
        <w:rPr>
          <w:sz w:val="24"/>
          <w:szCs w:val="24"/>
        </w:rPr>
        <w:t>This dataset is composed of three columns, such as their V1 (indexing), independent variable (group: Control, Treatment 1, Treatment 2), and the dependent variable (weight).</w:t>
      </w:r>
    </w:p>
    <w:p w14:paraId="62F310FC" w14:textId="77777777" w:rsidR="00DE1F51" w:rsidRDefault="00000000">
      <w:pPr>
        <w:spacing w:after="200"/>
        <w:jc w:val="both"/>
        <w:rPr>
          <w:sz w:val="24"/>
          <w:szCs w:val="24"/>
        </w:rPr>
      </w:pPr>
      <w:r>
        <w:rPr>
          <w:sz w:val="24"/>
          <w:szCs w:val="24"/>
        </w:rPr>
        <w:t>From this dataset, we may investigate to see if such treatments will be significant to incur differences among the tested specimens.</w:t>
      </w:r>
    </w:p>
    <w:p w14:paraId="21DF9207" w14:textId="77777777" w:rsidR="00DE1F51" w:rsidRDefault="00000000">
      <w:pPr>
        <w:spacing w:after="200"/>
        <w:jc w:val="both"/>
        <w:rPr>
          <w:sz w:val="24"/>
          <w:szCs w:val="24"/>
        </w:rPr>
      </w:pPr>
      <w:r>
        <w:rPr>
          <w:sz w:val="24"/>
          <w:szCs w:val="24"/>
        </w:rPr>
        <w:t>As for this study, the formulated hypotheses (null and alternate), which are the following:</w:t>
      </w:r>
    </w:p>
    <w:p w14:paraId="18F1E166" w14:textId="77777777" w:rsidR="00DE1F51" w:rsidRDefault="00DE1F51">
      <w:pPr>
        <w:spacing w:after="200"/>
        <w:jc w:val="both"/>
        <w:rPr>
          <w:sz w:val="24"/>
          <w:szCs w:val="24"/>
        </w:rPr>
      </w:pPr>
    </w:p>
    <w:p w14:paraId="1260CB24" w14:textId="61F5BCE8" w:rsidR="00DE1F51" w:rsidRDefault="000B785D">
      <w:pPr>
        <w:spacing w:after="200"/>
        <w:jc w:val="both"/>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000000">
        <w:rPr>
          <w:sz w:val="24"/>
          <w:szCs w:val="24"/>
        </w:rPr>
        <w:t xml:space="preserve">: All group population means are equal (i.e.,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sub>
        </m:sSub>
      </m:oMath>
      <w:r w:rsidR="00000000">
        <w:rPr>
          <w:sz w:val="24"/>
          <w:szCs w:val="24"/>
        </w:rPr>
        <w:t>)</w:t>
      </w:r>
    </w:p>
    <w:p w14:paraId="265DE9B0" w14:textId="02B2A2F0" w:rsidR="00DE1F51" w:rsidRDefault="000B785D">
      <w:pPr>
        <w:spacing w:after="200"/>
        <w:jc w:val="both"/>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oMath>
      <w:r w:rsidR="00000000">
        <w:rPr>
          <w:sz w:val="24"/>
          <w:szCs w:val="24"/>
        </w:rPr>
        <w:t>: At least one group population mean is different (i.e., they are not all equal)</w:t>
      </w:r>
    </w:p>
    <w:p w14:paraId="7BDAD4F5" w14:textId="77777777" w:rsidR="00DE1F51" w:rsidRDefault="00DE1F51">
      <w:pPr>
        <w:spacing w:after="200"/>
        <w:jc w:val="both"/>
        <w:rPr>
          <w:sz w:val="24"/>
          <w:szCs w:val="24"/>
        </w:rPr>
      </w:pPr>
    </w:p>
    <w:p w14:paraId="1528BAE9" w14:textId="77777777" w:rsidR="00DE1F51" w:rsidRDefault="00000000">
      <w:pPr>
        <w:spacing w:after="200"/>
        <w:jc w:val="both"/>
        <w:rPr>
          <w:b/>
          <w:sz w:val="24"/>
          <w:szCs w:val="24"/>
        </w:rPr>
      </w:pPr>
      <w:r>
        <w:rPr>
          <w:b/>
          <w:sz w:val="24"/>
          <w:szCs w:val="24"/>
        </w:rPr>
        <w:t>Checking Assumptions</w:t>
      </w:r>
    </w:p>
    <w:p w14:paraId="56973284" w14:textId="77777777" w:rsidR="00DE1F51" w:rsidRDefault="00000000">
      <w:pPr>
        <w:spacing w:after="200"/>
        <w:jc w:val="both"/>
        <w:rPr>
          <w:sz w:val="24"/>
          <w:szCs w:val="24"/>
        </w:rPr>
      </w:pPr>
      <w:r>
        <w:rPr>
          <w:b/>
          <w:color w:val="0000FF"/>
          <w:sz w:val="24"/>
          <w:szCs w:val="24"/>
        </w:rPr>
        <w:t>Assumption #1:</w:t>
      </w:r>
      <w:r>
        <w:rPr>
          <w:sz w:val="24"/>
          <w:szCs w:val="24"/>
        </w:rPr>
        <w:t xml:space="preserve"> You have one dependent variable that is measured at the continuous level.</w:t>
      </w:r>
    </w:p>
    <w:p w14:paraId="0179E2CD" w14:textId="77777777" w:rsidR="00DE1F51" w:rsidRDefault="00000000">
      <w:pPr>
        <w:spacing w:after="200"/>
        <w:ind w:left="720"/>
        <w:jc w:val="both"/>
        <w:rPr>
          <w:sz w:val="24"/>
          <w:szCs w:val="24"/>
        </w:rPr>
      </w:pPr>
      <w:r>
        <w:rPr>
          <w:b/>
          <w:sz w:val="24"/>
          <w:szCs w:val="24"/>
        </w:rPr>
        <w:t xml:space="preserve">Remark </w:t>
      </w:r>
      <w:r>
        <w:rPr>
          <w:sz w:val="24"/>
          <w:szCs w:val="24"/>
        </w:rPr>
        <w:t>- This dependent variable was called “</w:t>
      </w:r>
      <w:r>
        <w:rPr>
          <w:i/>
          <w:sz w:val="24"/>
          <w:szCs w:val="24"/>
        </w:rPr>
        <w:t>weight</w:t>
      </w:r>
      <w:r>
        <w:rPr>
          <w:sz w:val="24"/>
          <w:szCs w:val="24"/>
        </w:rPr>
        <w:t>” in the dataset. This dependent variable is continuous.</w:t>
      </w:r>
    </w:p>
    <w:p w14:paraId="3BFE74B7" w14:textId="77777777" w:rsidR="00DE1F51" w:rsidRDefault="00000000">
      <w:pPr>
        <w:spacing w:after="200"/>
        <w:jc w:val="both"/>
        <w:rPr>
          <w:sz w:val="24"/>
          <w:szCs w:val="24"/>
        </w:rPr>
      </w:pPr>
      <w:r>
        <w:rPr>
          <w:b/>
          <w:color w:val="0000FF"/>
          <w:sz w:val="24"/>
          <w:szCs w:val="24"/>
        </w:rPr>
        <w:t>Assumption #2:</w:t>
      </w:r>
      <w:r>
        <w:rPr>
          <w:sz w:val="24"/>
          <w:szCs w:val="24"/>
        </w:rPr>
        <w:t xml:space="preserve"> You have one independent variable that consists of three categorical, independent groups. </w:t>
      </w:r>
    </w:p>
    <w:p w14:paraId="2BD06AB2" w14:textId="77777777" w:rsidR="00DE1F51" w:rsidRDefault="00000000">
      <w:pPr>
        <w:spacing w:after="200"/>
        <w:ind w:left="720"/>
        <w:jc w:val="both"/>
        <w:rPr>
          <w:sz w:val="24"/>
          <w:szCs w:val="24"/>
        </w:rPr>
      </w:pPr>
      <w:r>
        <w:rPr>
          <w:b/>
          <w:sz w:val="24"/>
          <w:szCs w:val="24"/>
        </w:rPr>
        <w:t xml:space="preserve">Remark </w:t>
      </w:r>
      <w:r>
        <w:rPr>
          <w:sz w:val="24"/>
          <w:szCs w:val="24"/>
        </w:rPr>
        <w:t>- The independent variable in the dataset is called “group”, which is composed of Control, Treatment 1, and Treatment 2, which refers to the variation of treatment done by the researchers.</w:t>
      </w:r>
    </w:p>
    <w:p w14:paraId="759A0846" w14:textId="77777777" w:rsidR="00DE1F51" w:rsidRDefault="00000000">
      <w:pPr>
        <w:spacing w:after="200"/>
        <w:jc w:val="both"/>
        <w:rPr>
          <w:b/>
          <w:color w:val="0000FF"/>
          <w:sz w:val="24"/>
          <w:szCs w:val="24"/>
        </w:rPr>
      </w:pPr>
      <w:r>
        <w:br w:type="page"/>
      </w:r>
    </w:p>
    <w:p w14:paraId="313C6EED" w14:textId="77777777" w:rsidR="00DE1F51" w:rsidRDefault="00000000">
      <w:pPr>
        <w:spacing w:after="200"/>
        <w:jc w:val="both"/>
        <w:rPr>
          <w:sz w:val="24"/>
          <w:szCs w:val="24"/>
        </w:rPr>
      </w:pPr>
      <w:r>
        <w:rPr>
          <w:b/>
          <w:color w:val="0000FF"/>
          <w:sz w:val="24"/>
          <w:szCs w:val="24"/>
        </w:rPr>
        <w:lastRenderedPageBreak/>
        <w:t>Assumption #3:</w:t>
      </w:r>
      <w:r>
        <w:rPr>
          <w:sz w:val="24"/>
          <w:szCs w:val="24"/>
        </w:rPr>
        <w:t xml:space="preserve"> You should have independence of observations.</w:t>
      </w:r>
    </w:p>
    <w:p w14:paraId="7678398F" w14:textId="3EEA9539" w:rsidR="00DE1F51" w:rsidRDefault="00000000">
      <w:pPr>
        <w:spacing w:after="200"/>
        <w:ind w:left="720"/>
        <w:jc w:val="both"/>
        <w:rPr>
          <w:sz w:val="24"/>
          <w:szCs w:val="24"/>
        </w:rPr>
      </w:pPr>
      <w:r>
        <w:rPr>
          <w:b/>
          <w:sz w:val="24"/>
          <w:szCs w:val="24"/>
        </w:rPr>
        <w:t>Remark</w:t>
      </w:r>
      <w:r>
        <w:rPr>
          <w:sz w:val="24"/>
          <w:szCs w:val="24"/>
        </w:rPr>
        <w:t xml:space="preserve"> - Each observation is independent </w:t>
      </w:r>
      <w:r w:rsidR="000B785D">
        <w:rPr>
          <w:sz w:val="24"/>
          <w:szCs w:val="24"/>
        </w:rPr>
        <w:t>of</w:t>
      </w:r>
      <w:r>
        <w:rPr>
          <w:sz w:val="24"/>
          <w:szCs w:val="24"/>
        </w:rPr>
        <w:t xml:space="preserve"> each other as there is no relationship between the observations in each group of </w:t>
      </w:r>
      <w:proofErr w:type="gramStart"/>
      <w:r>
        <w:rPr>
          <w:sz w:val="24"/>
          <w:szCs w:val="24"/>
        </w:rPr>
        <w:t>the observation</w:t>
      </w:r>
      <w:proofErr w:type="gramEnd"/>
      <w:r>
        <w:rPr>
          <w:sz w:val="24"/>
          <w:szCs w:val="24"/>
        </w:rPr>
        <w:t xml:space="preserve"> or between the groups themselves.</w:t>
      </w:r>
    </w:p>
    <w:p w14:paraId="7D451D61" w14:textId="77777777" w:rsidR="00DE1F51" w:rsidRDefault="00000000">
      <w:pPr>
        <w:spacing w:after="200"/>
        <w:jc w:val="both"/>
        <w:rPr>
          <w:sz w:val="24"/>
          <w:szCs w:val="24"/>
        </w:rPr>
      </w:pPr>
      <w:r>
        <w:rPr>
          <w:b/>
          <w:color w:val="0000FF"/>
          <w:sz w:val="24"/>
          <w:szCs w:val="24"/>
        </w:rPr>
        <w:t>Assumption #4:</w:t>
      </w:r>
      <w:r>
        <w:rPr>
          <w:sz w:val="24"/>
          <w:szCs w:val="24"/>
        </w:rPr>
        <w:t xml:space="preserve"> There should be no significant outliers in the three or more groups of your independent variable in terms of the dependent variable.</w:t>
      </w:r>
    </w:p>
    <w:p w14:paraId="5F850AF2" w14:textId="77777777" w:rsidR="00DE1F51" w:rsidRDefault="00000000">
      <w:pPr>
        <w:spacing w:after="200"/>
        <w:jc w:val="both"/>
        <w:rPr>
          <w:sz w:val="24"/>
          <w:szCs w:val="24"/>
        </w:rPr>
      </w:pPr>
      <w:r>
        <w:rPr>
          <w:sz w:val="24"/>
          <w:szCs w:val="24"/>
        </w:rPr>
        <w:t>There are many ways to check for outliers. For this paper, we would be employing two ways, visual using boxplot and using interquartile.</w:t>
      </w:r>
    </w:p>
    <w:p w14:paraId="0E01D7BC" w14:textId="77777777" w:rsidR="00DE1F51" w:rsidRDefault="00000000">
      <w:pPr>
        <w:spacing w:after="200"/>
        <w:ind w:left="720"/>
        <w:jc w:val="both"/>
        <w:rPr>
          <w:b/>
          <w:sz w:val="24"/>
          <w:szCs w:val="24"/>
        </w:rPr>
      </w:pPr>
      <w:r>
        <w:rPr>
          <w:b/>
          <w:sz w:val="24"/>
          <w:szCs w:val="24"/>
        </w:rPr>
        <w:t>Boxplot</w:t>
      </w:r>
    </w:p>
    <w:p w14:paraId="77BDF766" w14:textId="77777777" w:rsidR="00DE1F51" w:rsidRDefault="00000000">
      <w:pPr>
        <w:spacing w:after="200"/>
        <w:ind w:left="720"/>
        <w:jc w:val="center"/>
        <w:rPr>
          <w:b/>
          <w:sz w:val="24"/>
          <w:szCs w:val="24"/>
        </w:rPr>
      </w:pPr>
      <w:r>
        <w:rPr>
          <w:b/>
          <w:noProof/>
          <w:sz w:val="24"/>
          <w:szCs w:val="24"/>
        </w:rPr>
        <w:drawing>
          <wp:inline distT="114300" distB="114300" distL="114300" distR="114300" wp14:anchorId="11EEDB76" wp14:editId="1365F40B">
            <wp:extent cx="5943600" cy="3962400"/>
            <wp:effectExtent l="12700" t="12700" r="12700" b="127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943600" cy="3962400"/>
                    </a:xfrm>
                    <a:prstGeom prst="rect">
                      <a:avLst/>
                    </a:prstGeom>
                    <a:ln w="12700">
                      <a:solidFill>
                        <a:srgbClr val="000000"/>
                      </a:solidFill>
                      <a:prstDash val="solid"/>
                    </a:ln>
                  </pic:spPr>
                </pic:pic>
              </a:graphicData>
            </a:graphic>
          </wp:inline>
        </w:drawing>
      </w:r>
    </w:p>
    <w:p w14:paraId="4DC8F56C" w14:textId="77777777" w:rsidR="00DE1F51" w:rsidRDefault="00000000">
      <w:pPr>
        <w:spacing w:after="200"/>
        <w:ind w:left="720"/>
        <w:jc w:val="center"/>
        <w:rPr>
          <w:i/>
          <w:sz w:val="24"/>
          <w:szCs w:val="24"/>
        </w:rPr>
      </w:pPr>
      <w:r>
        <w:rPr>
          <w:i/>
          <w:sz w:val="24"/>
          <w:szCs w:val="24"/>
        </w:rPr>
        <w:t xml:space="preserve">Figure 1. Boxplot of the dataset </w:t>
      </w:r>
      <w:proofErr w:type="spellStart"/>
      <w:r>
        <w:rPr>
          <w:i/>
          <w:sz w:val="24"/>
          <w:szCs w:val="24"/>
        </w:rPr>
        <w:t>PlantGrowth</w:t>
      </w:r>
      <w:proofErr w:type="spellEnd"/>
    </w:p>
    <w:p w14:paraId="317C0355" w14:textId="77777777" w:rsidR="00DE1F51" w:rsidRDefault="00000000">
      <w:pPr>
        <w:spacing w:after="200"/>
        <w:ind w:left="720"/>
        <w:jc w:val="both"/>
        <w:rPr>
          <w:b/>
          <w:sz w:val="24"/>
          <w:szCs w:val="24"/>
        </w:rPr>
      </w:pPr>
      <w:r>
        <w:br w:type="page"/>
      </w:r>
    </w:p>
    <w:p w14:paraId="7D989836" w14:textId="77777777" w:rsidR="00DE1F51" w:rsidRDefault="00000000">
      <w:pPr>
        <w:spacing w:after="200"/>
        <w:ind w:left="720"/>
        <w:jc w:val="both"/>
        <w:rPr>
          <w:b/>
          <w:sz w:val="24"/>
          <w:szCs w:val="24"/>
        </w:rPr>
      </w:pPr>
      <w:r>
        <w:rPr>
          <w:b/>
          <w:sz w:val="24"/>
          <w:szCs w:val="24"/>
        </w:rPr>
        <w:lastRenderedPageBreak/>
        <w:t>Interquartile</w:t>
      </w:r>
    </w:p>
    <w:p w14:paraId="621442A1" w14:textId="77777777" w:rsidR="00DE1F51" w:rsidRDefault="00000000">
      <w:pPr>
        <w:spacing w:after="200"/>
        <w:ind w:left="720"/>
        <w:jc w:val="center"/>
        <w:rPr>
          <w:b/>
          <w:sz w:val="24"/>
          <w:szCs w:val="24"/>
        </w:rPr>
      </w:pPr>
      <w:r>
        <w:rPr>
          <w:b/>
          <w:noProof/>
          <w:sz w:val="24"/>
          <w:szCs w:val="24"/>
        </w:rPr>
        <w:drawing>
          <wp:inline distT="114300" distB="114300" distL="114300" distR="114300" wp14:anchorId="495009FC" wp14:editId="1E9BE709">
            <wp:extent cx="5272088" cy="63112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72088" cy="6311297"/>
                    </a:xfrm>
                    <a:prstGeom prst="rect">
                      <a:avLst/>
                    </a:prstGeom>
                    <a:ln/>
                  </pic:spPr>
                </pic:pic>
              </a:graphicData>
            </a:graphic>
          </wp:inline>
        </w:drawing>
      </w:r>
    </w:p>
    <w:p w14:paraId="3E4D13CC" w14:textId="77777777" w:rsidR="00DE1F51" w:rsidRDefault="00000000">
      <w:pPr>
        <w:spacing w:after="200"/>
        <w:ind w:left="720"/>
        <w:jc w:val="center"/>
        <w:rPr>
          <w:b/>
          <w:sz w:val="24"/>
          <w:szCs w:val="24"/>
        </w:rPr>
      </w:pPr>
      <w:r>
        <w:rPr>
          <w:i/>
          <w:sz w:val="24"/>
          <w:szCs w:val="24"/>
        </w:rPr>
        <w:t xml:space="preserve">Image 1. Program for identifying outliers using </w:t>
      </w:r>
      <w:proofErr w:type="gramStart"/>
      <w:r>
        <w:rPr>
          <w:i/>
          <w:sz w:val="24"/>
          <w:szCs w:val="24"/>
        </w:rPr>
        <w:t>IQR</w:t>
      </w:r>
      <w:proofErr w:type="gramEnd"/>
    </w:p>
    <w:p w14:paraId="2DFD55DF" w14:textId="77777777" w:rsidR="00DE1F51" w:rsidRDefault="00000000">
      <w:pPr>
        <w:spacing w:after="200"/>
        <w:ind w:left="720"/>
        <w:jc w:val="both"/>
        <w:rPr>
          <w:sz w:val="24"/>
          <w:szCs w:val="24"/>
        </w:rPr>
      </w:pPr>
      <w:r>
        <w:rPr>
          <w:b/>
          <w:sz w:val="24"/>
          <w:szCs w:val="24"/>
        </w:rPr>
        <w:t xml:space="preserve">Remark </w:t>
      </w:r>
      <w:r>
        <w:rPr>
          <w:sz w:val="24"/>
          <w:szCs w:val="24"/>
        </w:rPr>
        <w:t>- There were significant outliers in the dataset, namely data entry 15 (</w:t>
      </w:r>
      <w:r w:rsidRPr="000B785D">
        <w:rPr>
          <w:i/>
          <w:iCs/>
          <w:sz w:val="24"/>
          <w:szCs w:val="24"/>
        </w:rPr>
        <w:t>Treatment 1, 5.87</w:t>
      </w:r>
      <w:r>
        <w:rPr>
          <w:sz w:val="24"/>
          <w:szCs w:val="24"/>
        </w:rPr>
        <w:t>) and 17 (</w:t>
      </w:r>
      <w:r w:rsidRPr="000B785D">
        <w:rPr>
          <w:i/>
          <w:iCs/>
          <w:sz w:val="24"/>
          <w:szCs w:val="24"/>
        </w:rPr>
        <w:t>Treatment 1, 6.03</w:t>
      </w:r>
      <w:r>
        <w:rPr>
          <w:sz w:val="24"/>
          <w:szCs w:val="24"/>
        </w:rPr>
        <w:t>) as assessed by visual inspection of boxplot and usage of interquartile. Such outliers will not be removed from the dataset in the continuation of the computation for ANOVA as they are not extreme outliers.</w:t>
      </w:r>
    </w:p>
    <w:p w14:paraId="6AD420E7" w14:textId="77777777" w:rsidR="00DE1F51" w:rsidRDefault="00000000">
      <w:pPr>
        <w:spacing w:after="200"/>
        <w:jc w:val="both"/>
        <w:rPr>
          <w:sz w:val="24"/>
          <w:szCs w:val="24"/>
        </w:rPr>
      </w:pPr>
      <w:r>
        <w:rPr>
          <w:b/>
          <w:color w:val="0000FF"/>
          <w:sz w:val="24"/>
          <w:szCs w:val="24"/>
        </w:rPr>
        <w:lastRenderedPageBreak/>
        <w:t>Assumption #5:</w:t>
      </w:r>
      <w:r>
        <w:rPr>
          <w:sz w:val="24"/>
          <w:szCs w:val="24"/>
        </w:rPr>
        <w:t xml:space="preserve"> Your dependent variable should be approximately normally distributed for each group of the independent variable.</w:t>
      </w:r>
    </w:p>
    <w:p w14:paraId="66FF3667" w14:textId="77777777" w:rsidR="00DE1F51" w:rsidRDefault="00000000">
      <w:pPr>
        <w:spacing w:after="200"/>
        <w:jc w:val="center"/>
        <w:rPr>
          <w:sz w:val="24"/>
          <w:szCs w:val="24"/>
        </w:rPr>
      </w:pPr>
      <w:r>
        <w:rPr>
          <w:noProof/>
          <w:sz w:val="24"/>
          <w:szCs w:val="24"/>
        </w:rPr>
        <w:drawing>
          <wp:inline distT="114300" distB="114300" distL="114300" distR="114300" wp14:anchorId="5DFAF99E" wp14:editId="004708D4">
            <wp:extent cx="3867150" cy="2762250"/>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67150" cy="2762250"/>
                    </a:xfrm>
                    <a:prstGeom prst="rect">
                      <a:avLst/>
                    </a:prstGeom>
                    <a:ln w="12700">
                      <a:solidFill>
                        <a:srgbClr val="000000"/>
                      </a:solidFill>
                      <a:prstDash val="solid"/>
                    </a:ln>
                  </pic:spPr>
                </pic:pic>
              </a:graphicData>
            </a:graphic>
          </wp:inline>
        </w:drawing>
      </w:r>
    </w:p>
    <w:p w14:paraId="67D6EA41" w14:textId="77777777" w:rsidR="00DE1F51" w:rsidRDefault="00000000">
      <w:pPr>
        <w:spacing w:after="200"/>
        <w:jc w:val="center"/>
        <w:rPr>
          <w:i/>
          <w:sz w:val="24"/>
          <w:szCs w:val="24"/>
        </w:rPr>
      </w:pPr>
      <w:r>
        <w:rPr>
          <w:i/>
          <w:sz w:val="24"/>
          <w:szCs w:val="24"/>
        </w:rPr>
        <w:t xml:space="preserve">Table 1. Descriptive statistics of </w:t>
      </w:r>
      <w:proofErr w:type="spellStart"/>
      <w:r>
        <w:rPr>
          <w:i/>
          <w:sz w:val="24"/>
          <w:szCs w:val="24"/>
        </w:rPr>
        <w:t>PlantGrowth</w:t>
      </w:r>
      <w:proofErr w:type="spellEnd"/>
      <w:r>
        <w:rPr>
          <w:i/>
          <w:sz w:val="24"/>
          <w:szCs w:val="24"/>
        </w:rPr>
        <w:t xml:space="preserve"> dataset with Shapiro-Wilk’s Test P-Value</w:t>
      </w:r>
    </w:p>
    <w:p w14:paraId="3AE59B7A" w14:textId="77777777" w:rsidR="00DE1F51" w:rsidRDefault="00000000">
      <w:pPr>
        <w:spacing w:after="200"/>
        <w:ind w:left="720"/>
        <w:jc w:val="both"/>
        <w:rPr>
          <w:sz w:val="24"/>
          <w:szCs w:val="24"/>
        </w:rPr>
      </w:pPr>
      <w:r>
        <w:rPr>
          <w:b/>
          <w:sz w:val="24"/>
          <w:szCs w:val="24"/>
        </w:rPr>
        <w:t xml:space="preserve">Remark </w:t>
      </w:r>
      <w:r>
        <w:rPr>
          <w:sz w:val="24"/>
          <w:szCs w:val="24"/>
        </w:rPr>
        <w:t xml:space="preserve">- The weights are approximately normally distributed for each of the treatment conditions, as assessed by Shapiro-Wilk’s Test, </w:t>
      </w:r>
      <w:r>
        <w:rPr>
          <w:i/>
          <w:sz w:val="24"/>
          <w:szCs w:val="24"/>
        </w:rPr>
        <w:t>p &gt; 0.05</w:t>
      </w:r>
      <w:r>
        <w:rPr>
          <w:sz w:val="24"/>
          <w:szCs w:val="24"/>
        </w:rPr>
        <w:t>.</w:t>
      </w:r>
    </w:p>
    <w:p w14:paraId="158A6553" w14:textId="77777777" w:rsidR="00DE1F51" w:rsidRDefault="00000000">
      <w:pPr>
        <w:spacing w:after="200"/>
        <w:jc w:val="both"/>
        <w:rPr>
          <w:sz w:val="24"/>
          <w:szCs w:val="24"/>
        </w:rPr>
      </w:pPr>
      <w:r>
        <w:rPr>
          <w:b/>
          <w:color w:val="0000FF"/>
          <w:sz w:val="24"/>
          <w:szCs w:val="24"/>
        </w:rPr>
        <w:t>Assumption #6:</w:t>
      </w:r>
      <w:r>
        <w:rPr>
          <w:sz w:val="24"/>
          <w:szCs w:val="24"/>
        </w:rPr>
        <w:t xml:space="preserve"> You have homogeneity of variances (i.e., the variance of the dependent variable is equal in each group of your independent variable).</w:t>
      </w:r>
    </w:p>
    <w:p w14:paraId="795DD7FF" w14:textId="77777777" w:rsidR="00DE1F51" w:rsidRDefault="00000000">
      <w:pPr>
        <w:spacing w:after="200"/>
        <w:jc w:val="center"/>
        <w:rPr>
          <w:sz w:val="24"/>
          <w:szCs w:val="24"/>
        </w:rPr>
      </w:pPr>
      <w:r>
        <w:rPr>
          <w:noProof/>
          <w:sz w:val="24"/>
          <w:szCs w:val="24"/>
        </w:rPr>
        <w:drawing>
          <wp:inline distT="114300" distB="114300" distL="114300" distR="114300" wp14:anchorId="402A6C1B" wp14:editId="36821F67">
            <wp:extent cx="4021125" cy="1234207"/>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21125" cy="1234207"/>
                    </a:xfrm>
                    <a:prstGeom prst="rect">
                      <a:avLst/>
                    </a:prstGeom>
                    <a:ln w="12700">
                      <a:solidFill>
                        <a:srgbClr val="000000"/>
                      </a:solidFill>
                      <a:prstDash val="solid"/>
                    </a:ln>
                  </pic:spPr>
                </pic:pic>
              </a:graphicData>
            </a:graphic>
          </wp:inline>
        </w:drawing>
      </w:r>
    </w:p>
    <w:p w14:paraId="20345058" w14:textId="77777777" w:rsidR="00DE1F51" w:rsidRDefault="00000000">
      <w:pPr>
        <w:spacing w:after="200"/>
        <w:jc w:val="center"/>
        <w:rPr>
          <w:i/>
          <w:sz w:val="24"/>
          <w:szCs w:val="24"/>
        </w:rPr>
      </w:pPr>
      <w:r>
        <w:rPr>
          <w:i/>
          <w:sz w:val="24"/>
          <w:szCs w:val="24"/>
        </w:rPr>
        <w:t xml:space="preserve">Table 2. Levene’s Test for Equality of Variance for </w:t>
      </w:r>
      <w:proofErr w:type="spellStart"/>
      <w:r>
        <w:rPr>
          <w:i/>
          <w:sz w:val="24"/>
          <w:szCs w:val="24"/>
        </w:rPr>
        <w:t>PlantGrowth</w:t>
      </w:r>
      <w:proofErr w:type="spellEnd"/>
      <w:r>
        <w:rPr>
          <w:i/>
          <w:sz w:val="24"/>
          <w:szCs w:val="24"/>
        </w:rPr>
        <w:t xml:space="preserve"> dataset</w:t>
      </w:r>
    </w:p>
    <w:p w14:paraId="11FAF971" w14:textId="77777777" w:rsidR="00DE1F51" w:rsidRDefault="00000000">
      <w:pPr>
        <w:spacing w:after="200"/>
        <w:ind w:left="720"/>
        <w:jc w:val="both"/>
        <w:rPr>
          <w:sz w:val="24"/>
          <w:szCs w:val="24"/>
        </w:rPr>
      </w:pPr>
      <w:r>
        <w:rPr>
          <w:b/>
          <w:sz w:val="24"/>
          <w:szCs w:val="24"/>
        </w:rPr>
        <w:t xml:space="preserve">Remark </w:t>
      </w:r>
      <w:r>
        <w:rPr>
          <w:sz w:val="24"/>
          <w:szCs w:val="24"/>
        </w:rPr>
        <w:t xml:space="preserve">- There was homogeneity of variances of the weights for all treatment conditions, as assessed by Levene’s Test for Equality of Variance, </w:t>
      </w:r>
      <w:r>
        <w:rPr>
          <w:i/>
          <w:sz w:val="24"/>
          <w:szCs w:val="24"/>
        </w:rPr>
        <w:t>p &gt; 0.05</w:t>
      </w:r>
      <w:r>
        <w:rPr>
          <w:sz w:val="24"/>
          <w:szCs w:val="24"/>
        </w:rPr>
        <w:t>.</w:t>
      </w:r>
    </w:p>
    <w:p w14:paraId="644023BD" w14:textId="77777777" w:rsidR="00DE1F51" w:rsidRDefault="00DE1F51">
      <w:pPr>
        <w:spacing w:after="200"/>
        <w:jc w:val="both"/>
        <w:rPr>
          <w:sz w:val="24"/>
          <w:szCs w:val="24"/>
        </w:rPr>
      </w:pPr>
    </w:p>
    <w:p w14:paraId="0BA7F2A3" w14:textId="77777777" w:rsidR="00DE1F51" w:rsidRDefault="00000000">
      <w:pPr>
        <w:spacing w:after="200"/>
        <w:jc w:val="both"/>
        <w:rPr>
          <w:b/>
          <w:sz w:val="24"/>
          <w:szCs w:val="24"/>
        </w:rPr>
      </w:pPr>
      <w:r>
        <w:br w:type="page"/>
      </w:r>
    </w:p>
    <w:p w14:paraId="45141D0C" w14:textId="77777777" w:rsidR="00DE1F51" w:rsidRDefault="00000000">
      <w:pPr>
        <w:spacing w:after="200"/>
        <w:jc w:val="both"/>
        <w:rPr>
          <w:b/>
          <w:sz w:val="24"/>
          <w:szCs w:val="24"/>
        </w:rPr>
      </w:pPr>
      <w:r>
        <w:rPr>
          <w:b/>
          <w:sz w:val="24"/>
          <w:szCs w:val="24"/>
        </w:rPr>
        <w:lastRenderedPageBreak/>
        <w:t>Computation</w:t>
      </w:r>
    </w:p>
    <w:p w14:paraId="2FAB3A4A" w14:textId="77777777" w:rsidR="00DE1F51" w:rsidRDefault="00000000">
      <w:pPr>
        <w:spacing w:after="200"/>
        <w:jc w:val="center"/>
        <w:rPr>
          <w:sz w:val="24"/>
          <w:szCs w:val="24"/>
        </w:rPr>
      </w:pPr>
      <w:r>
        <w:rPr>
          <w:noProof/>
          <w:sz w:val="24"/>
          <w:szCs w:val="24"/>
        </w:rPr>
        <w:drawing>
          <wp:inline distT="114300" distB="114300" distL="114300" distR="114300" wp14:anchorId="38FB813E" wp14:editId="239A04A9">
            <wp:extent cx="5715000" cy="1371600"/>
            <wp:effectExtent l="12700" t="12700" r="12700" b="127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15000" cy="1371600"/>
                    </a:xfrm>
                    <a:prstGeom prst="rect">
                      <a:avLst/>
                    </a:prstGeom>
                    <a:ln w="12700">
                      <a:solidFill>
                        <a:srgbClr val="000000"/>
                      </a:solidFill>
                      <a:prstDash val="solid"/>
                    </a:ln>
                  </pic:spPr>
                </pic:pic>
              </a:graphicData>
            </a:graphic>
          </wp:inline>
        </w:drawing>
      </w:r>
    </w:p>
    <w:p w14:paraId="56E7F60F" w14:textId="77777777" w:rsidR="00DE1F51" w:rsidRDefault="00000000">
      <w:pPr>
        <w:spacing w:after="200"/>
        <w:jc w:val="center"/>
        <w:rPr>
          <w:i/>
          <w:sz w:val="24"/>
          <w:szCs w:val="24"/>
        </w:rPr>
      </w:pPr>
      <w:r>
        <w:rPr>
          <w:i/>
          <w:sz w:val="24"/>
          <w:szCs w:val="24"/>
        </w:rPr>
        <w:t xml:space="preserve">Table 3. Result of ANOVA for </w:t>
      </w:r>
      <w:proofErr w:type="spellStart"/>
      <w:r>
        <w:rPr>
          <w:i/>
          <w:sz w:val="24"/>
          <w:szCs w:val="24"/>
        </w:rPr>
        <w:t>PlantGrowth</w:t>
      </w:r>
      <w:proofErr w:type="spellEnd"/>
      <w:r>
        <w:rPr>
          <w:i/>
          <w:sz w:val="24"/>
          <w:szCs w:val="24"/>
        </w:rPr>
        <w:t xml:space="preserve"> dataset</w:t>
      </w:r>
    </w:p>
    <w:p w14:paraId="1BD77ABD" w14:textId="77777777" w:rsidR="00DE1F51" w:rsidRDefault="00000000">
      <w:pPr>
        <w:spacing w:after="200"/>
        <w:jc w:val="center"/>
        <w:rPr>
          <w:i/>
          <w:sz w:val="24"/>
          <w:szCs w:val="24"/>
        </w:rPr>
      </w:pPr>
      <w:r>
        <w:rPr>
          <w:i/>
          <w:noProof/>
          <w:sz w:val="24"/>
          <w:szCs w:val="24"/>
        </w:rPr>
        <w:drawing>
          <wp:inline distT="114300" distB="114300" distL="114300" distR="114300" wp14:anchorId="66B198C4" wp14:editId="463E7B15">
            <wp:extent cx="5162550" cy="1228725"/>
            <wp:effectExtent l="12700" t="12700" r="12700" b="127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62550" cy="1228725"/>
                    </a:xfrm>
                    <a:prstGeom prst="rect">
                      <a:avLst/>
                    </a:prstGeom>
                    <a:ln w="12700">
                      <a:solidFill>
                        <a:srgbClr val="000000"/>
                      </a:solidFill>
                      <a:prstDash val="solid"/>
                    </a:ln>
                  </pic:spPr>
                </pic:pic>
              </a:graphicData>
            </a:graphic>
          </wp:inline>
        </w:drawing>
      </w:r>
    </w:p>
    <w:p w14:paraId="348C5D9B" w14:textId="77777777" w:rsidR="00DE1F51" w:rsidRDefault="00000000">
      <w:pPr>
        <w:spacing w:after="200"/>
        <w:jc w:val="center"/>
        <w:rPr>
          <w:i/>
          <w:sz w:val="24"/>
          <w:szCs w:val="24"/>
        </w:rPr>
      </w:pPr>
      <w:r>
        <w:rPr>
          <w:i/>
          <w:sz w:val="24"/>
          <w:szCs w:val="24"/>
        </w:rPr>
        <w:t xml:space="preserve">Table 4. Descriptives of the </w:t>
      </w:r>
      <w:proofErr w:type="spellStart"/>
      <w:r>
        <w:rPr>
          <w:i/>
          <w:sz w:val="24"/>
          <w:szCs w:val="24"/>
        </w:rPr>
        <w:t>PlantGrowth</w:t>
      </w:r>
      <w:proofErr w:type="spellEnd"/>
      <w:r>
        <w:rPr>
          <w:i/>
          <w:sz w:val="24"/>
          <w:szCs w:val="24"/>
        </w:rPr>
        <w:t xml:space="preserve"> dataset</w:t>
      </w:r>
    </w:p>
    <w:p w14:paraId="07EFDEF3" w14:textId="77777777" w:rsidR="00DE1F51" w:rsidRDefault="00000000">
      <w:pPr>
        <w:spacing w:after="200"/>
        <w:jc w:val="center"/>
        <w:rPr>
          <w:i/>
          <w:sz w:val="24"/>
          <w:szCs w:val="24"/>
        </w:rPr>
      </w:pPr>
      <w:r>
        <w:rPr>
          <w:i/>
          <w:noProof/>
          <w:sz w:val="24"/>
          <w:szCs w:val="24"/>
        </w:rPr>
        <w:drawing>
          <wp:inline distT="114300" distB="114300" distL="114300" distR="114300" wp14:anchorId="6604B356" wp14:editId="5D60DADC">
            <wp:extent cx="5943600" cy="1765300"/>
            <wp:effectExtent l="12700" t="12700" r="12700" b="127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765300"/>
                    </a:xfrm>
                    <a:prstGeom prst="rect">
                      <a:avLst/>
                    </a:prstGeom>
                    <a:ln w="12700">
                      <a:solidFill>
                        <a:srgbClr val="000000"/>
                      </a:solidFill>
                      <a:prstDash val="solid"/>
                    </a:ln>
                  </pic:spPr>
                </pic:pic>
              </a:graphicData>
            </a:graphic>
          </wp:inline>
        </w:drawing>
      </w:r>
    </w:p>
    <w:p w14:paraId="1848C960" w14:textId="77777777" w:rsidR="00DE1F51" w:rsidRDefault="00000000">
      <w:pPr>
        <w:spacing w:after="200"/>
        <w:jc w:val="center"/>
        <w:rPr>
          <w:sz w:val="24"/>
          <w:szCs w:val="24"/>
        </w:rPr>
      </w:pPr>
      <w:r>
        <w:rPr>
          <w:i/>
          <w:sz w:val="24"/>
          <w:szCs w:val="24"/>
        </w:rPr>
        <w:t xml:space="preserve">Table 5. Post Hoc Comparison for </w:t>
      </w:r>
      <w:proofErr w:type="spellStart"/>
      <w:r>
        <w:rPr>
          <w:i/>
          <w:sz w:val="24"/>
          <w:szCs w:val="24"/>
        </w:rPr>
        <w:t>PlantGrowth</w:t>
      </w:r>
      <w:proofErr w:type="spellEnd"/>
      <w:r>
        <w:rPr>
          <w:i/>
          <w:sz w:val="24"/>
          <w:szCs w:val="24"/>
        </w:rPr>
        <w:t xml:space="preserve"> dataset</w:t>
      </w:r>
    </w:p>
    <w:p w14:paraId="3B622B16" w14:textId="77777777" w:rsidR="00DE1F51" w:rsidRDefault="00000000">
      <w:pPr>
        <w:spacing w:after="200"/>
        <w:jc w:val="both"/>
        <w:rPr>
          <w:b/>
          <w:sz w:val="24"/>
          <w:szCs w:val="24"/>
        </w:rPr>
      </w:pPr>
      <w:r>
        <w:rPr>
          <w:b/>
          <w:sz w:val="24"/>
          <w:szCs w:val="24"/>
        </w:rPr>
        <w:t>Reporting</w:t>
      </w:r>
    </w:p>
    <w:p w14:paraId="401BC236" w14:textId="77777777" w:rsidR="00DE1F51" w:rsidRDefault="00000000">
      <w:pPr>
        <w:spacing w:after="200"/>
        <w:jc w:val="both"/>
        <w:rPr>
          <w:sz w:val="24"/>
          <w:szCs w:val="24"/>
        </w:rPr>
      </w:pPr>
      <w:r>
        <w:rPr>
          <w:sz w:val="24"/>
          <w:szCs w:val="24"/>
        </w:rPr>
        <w:t>A one-way ANOVA was conducted to determine if there is a significant difference between treatment conditions to the weight of the plants. Specimens were divided into three groups: Control (</w:t>
      </w:r>
      <w:r>
        <w:rPr>
          <w:i/>
          <w:sz w:val="24"/>
          <w:szCs w:val="24"/>
        </w:rPr>
        <w:t>n = 10</w:t>
      </w:r>
      <w:r>
        <w:rPr>
          <w:sz w:val="24"/>
          <w:szCs w:val="24"/>
        </w:rPr>
        <w:t>), Treatment 1 (</w:t>
      </w:r>
      <w:r>
        <w:rPr>
          <w:i/>
          <w:sz w:val="24"/>
          <w:szCs w:val="24"/>
        </w:rPr>
        <w:t>n = 10</w:t>
      </w:r>
      <w:r>
        <w:rPr>
          <w:sz w:val="24"/>
          <w:szCs w:val="24"/>
        </w:rPr>
        <w:t>), and Treatment 2 (</w:t>
      </w:r>
      <w:r>
        <w:rPr>
          <w:i/>
          <w:sz w:val="24"/>
          <w:szCs w:val="24"/>
        </w:rPr>
        <w:t>n = 10</w:t>
      </w:r>
      <w:r>
        <w:rPr>
          <w:sz w:val="24"/>
          <w:szCs w:val="24"/>
        </w:rPr>
        <w:t xml:space="preserve">). </w:t>
      </w:r>
    </w:p>
    <w:p w14:paraId="03F65595" w14:textId="77777777" w:rsidR="00DE1F51" w:rsidRDefault="00000000">
      <w:pPr>
        <w:spacing w:after="200"/>
        <w:jc w:val="both"/>
        <w:rPr>
          <w:sz w:val="24"/>
          <w:szCs w:val="24"/>
        </w:rPr>
      </w:pPr>
      <w:r>
        <w:rPr>
          <w:sz w:val="24"/>
          <w:szCs w:val="24"/>
        </w:rPr>
        <w:t>There were outliers under Treatment 1, namely (</w:t>
      </w:r>
      <w:r>
        <w:rPr>
          <w:i/>
          <w:sz w:val="24"/>
          <w:szCs w:val="24"/>
        </w:rPr>
        <w:t>Row 15 = 5.87</w:t>
      </w:r>
      <w:r>
        <w:rPr>
          <w:sz w:val="24"/>
          <w:szCs w:val="24"/>
        </w:rPr>
        <w:t>) and (</w:t>
      </w:r>
      <w:r>
        <w:rPr>
          <w:i/>
          <w:sz w:val="24"/>
          <w:szCs w:val="24"/>
        </w:rPr>
        <w:t>Row 17 = 6.03</w:t>
      </w:r>
      <w:r>
        <w:rPr>
          <w:sz w:val="24"/>
          <w:szCs w:val="24"/>
        </w:rPr>
        <w:t>). The said outliers were identified using visual inspection via boxplot and interquartile computation (</w:t>
      </w:r>
      <w:r>
        <w:rPr>
          <w:i/>
          <w:sz w:val="24"/>
          <w:szCs w:val="24"/>
        </w:rPr>
        <w:t>Control IQR = 0.7425</w:t>
      </w:r>
      <w:r>
        <w:rPr>
          <w:sz w:val="24"/>
          <w:szCs w:val="24"/>
        </w:rPr>
        <w:t xml:space="preserve">, </w:t>
      </w:r>
      <w:r>
        <w:rPr>
          <w:i/>
          <w:sz w:val="24"/>
          <w:szCs w:val="24"/>
        </w:rPr>
        <w:t>Treatment 1 IQR = 0.6625</w:t>
      </w:r>
      <w:r>
        <w:rPr>
          <w:sz w:val="24"/>
          <w:szCs w:val="24"/>
        </w:rPr>
        <w:t xml:space="preserve">, </w:t>
      </w:r>
      <w:r>
        <w:rPr>
          <w:i/>
          <w:sz w:val="24"/>
          <w:szCs w:val="24"/>
        </w:rPr>
        <w:t>Treatment 2 IQR = 0.4675</w:t>
      </w:r>
      <w:r>
        <w:rPr>
          <w:sz w:val="24"/>
          <w:szCs w:val="24"/>
        </w:rPr>
        <w:t>).</w:t>
      </w:r>
    </w:p>
    <w:p w14:paraId="1C3DDEF1" w14:textId="77777777" w:rsidR="00DE1F51" w:rsidRDefault="00000000">
      <w:pPr>
        <w:spacing w:after="200"/>
        <w:jc w:val="both"/>
        <w:rPr>
          <w:sz w:val="24"/>
          <w:szCs w:val="24"/>
        </w:rPr>
      </w:pPr>
      <w:r>
        <w:rPr>
          <w:sz w:val="24"/>
          <w:szCs w:val="24"/>
        </w:rPr>
        <w:lastRenderedPageBreak/>
        <w:t>The dataset is normally distributed for each group, as assessed by Shapiro-Wilk’s Test (</w:t>
      </w:r>
      <w:r>
        <w:rPr>
          <w:i/>
          <w:sz w:val="24"/>
          <w:szCs w:val="24"/>
        </w:rPr>
        <w:t>p &gt; 0.05</w:t>
      </w:r>
      <w:r>
        <w:rPr>
          <w:sz w:val="24"/>
          <w:szCs w:val="24"/>
        </w:rPr>
        <w:t>).</w:t>
      </w:r>
    </w:p>
    <w:p w14:paraId="0C9E84AB" w14:textId="77777777" w:rsidR="00DE1F51" w:rsidRDefault="00000000">
      <w:pPr>
        <w:spacing w:after="200"/>
        <w:jc w:val="both"/>
        <w:rPr>
          <w:sz w:val="24"/>
          <w:szCs w:val="24"/>
        </w:rPr>
      </w:pPr>
      <w:r>
        <w:rPr>
          <w:sz w:val="24"/>
          <w:szCs w:val="24"/>
        </w:rPr>
        <w:t>The dataset is homogeneous via Levene’s Test (</w:t>
      </w:r>
      <w:r>
        <w:rPr>
          <w:i/>
          <w:sz w:val="24"/>
          <w:szCs w:val="24"/>
        </w:rPr>
        <w:t>p = 0.306 &gt; 0.05</w:t>
      </w:r>
      <w:r>
        <w:rPr>
          <w:sz w:val="24"/>
          <w:szCs w:val="24"/>
        </w:rPr>
        <w:t>).</w:t>
      </w:r>
    </w:p>
    <w:p w14:paraId="385441AE" w14:textId="72AF8027" w:rsidR="00DE1F51" w:rsidRDefault="00000000">
      <w:pPr>
        <w:spacing w:after="200"/>
        <w:jc w:val="both"/>
        <w:rPr>
          <w:sz w:val="24"/>
          <w:szCs w:val="24"/>
        </w:rPr>
      </w:pPr>
      <w:r>
        <w:rPr>
          <w:sz w:val="24"/>
          <w:szCs w:val="24"/>
        </w:rPr>
        <w:t xml:space="preserve">Data is presented as </w:t>
      </w:r>
      <w:r w:rsidR="00E53B79">
        <w:rPr>
          <w:sz w:val="24"/>
          <w:szCs w:val="24"/>
        </w:rPr>
        <w:t xml:space="preserve">mean </w:t>
      </w:r>
      <m:oMath>
        <m:r>
          <w:rPr>
            <w:rFonts w:ascii="Cambria Math" w:hAnsi="Cambria Math"/>
            <w:sz w:val="24"/>
            <w:szCs w:val="24"/>
          </w:rPr>
          <m:t>±</m:t>
        </m:r>
      </m:oMath>
      <w:r w:rsidR="00E53B79">
        <w:rPr>
          <w:sz w:val="24"/>
          <w:szCs w:val="24"/>
        </w:rPr>
        <w:t xml:space="preserve"> standard deviation</w:t>
      </w:r>
      <w:r>
        <w:rPr>
          <w:sz w:val="24"/>
          <w:szCs w:val="24"/>
        </w:rPr>
        <w:t xml:space="preserve">. The weights were statistically significantly different between different treatment conditions, </w:t>
      </w:r>
      <w:proofErr w:type="gramStart"/>
      <w:r>
        <w:rPr>
          <w:i/>
          <w:sz w:val="24"/>
          <w:szCs w:val="24"/>
        </w:rPr>
        <w:t>F(</w:t>
      </w:r>
      <w:proofErr w:type="gramEnd"/>
      <w:r>
        <w:rPr>
          <w:i/>
          <w:sz w:val="24"/>
          <w:szCs w:val="24"/>
        </w:rPr>
        <w:t xml:space="preserve">2, 27) = 4.846, p = 0.016 &lt; 0.05, </w:t>
      </w:r>
      <m:oMath>
        <m:sSup>
          <m:sSupPr>
            <m:ctrlPr>
              <w:rPr>
                <w:rFonts w:ascii="Cambria Math" w:hAnsi="Cambria Math"/>
                <w:i/>
                <w:sz w:val="24"/>
                <w:szCs w:val="24"/>
              </w:rPr>
            </m:ctrlPr>
          </m:sSupPr>
          <m:e>
            <m:r>
              <w:rPr>
                <w:rFonts w:ascii="Cambria Math" w:hAnsi="Cambria Math"/>
                <w:sz w:val="24"/>
                <w:szCs w:val="24"/>
              </w:rPr>
              <m:t>η</m:t>
            </m:r>
          </m:e>
          <m:sup>
            <m:r>
              <w:rPr>
                <w:rFonts w:ascii="Cambria Math" w:hAnsi="Cambria Math"/>
                <w:sz w:val="24"/>
                <w:szCs w:val="24"/>
              </w:rPr>
              <m:t>2</m:t>
            </m:r>
          </m:sup>
        </m:sSup>
      </m:oMath>
      <w:r>
        <w:rPr>
          <w:i/>
          <w:sz w:val="24"/>
          <w:szCs w:val="24"/>
        </w:rPr>
        <w:t xml:space="preserve"> = 0.264</w:t>
      </w:r>
      <w:r>
        <w:rPr>
          <w:sz w:val="24"/>
          <w:szCs w:val="24"/>
        </w:rPr>
        <w:t>.</w:t>
      </w:r>
    </w:p>
    <w:p w14:paraId="13687479" w14:textId="393CD087" w:rsidR="00DE1F51" w:rsidRDefault="00000000">
      <w:pPr>
        <w:spacing w:after="200"/>
        <w:jc w:val="both"/>
        <w:rPr>
          <w:sz w:val="24"/>
          <w:szCs w:val="24"/>
        </w:rPr>
      </w:pPr>
      <w:r>
        <w:rPr>
          <w:sz w:val="24"/>
          <w:szCs w:val="24"/>
        </w:rPr>
        <w:t>Weights decreased from Control (</w:t>
      </w:r>
      <m:oMath>
        <m:r>
          <w:rPr>
            <w:rFonts w:ascii="Cambria Math" w:hAnsi="Cambria Math"/>
            <w:sz w:val="24"/>
            <w:szCs w:val="24"/>
          </w:rPr>
          <m:t>μ</m:t>
        </m:r>
      </m:oMath>
      <w:r>
        <w:rPr>
          <w:i/>
          <w:sz w:val="24"/>
          <w:szCs w:val="24"/>
        </w:rPr>
        <w:t xml:space="preserve"> = 5.032, </w:t>
      </w:r>
      <m:oMath>
        <m:r>
          <w:rPr>
            <w:rFonts w:ascii="Cambria Math" w:hAnsi="Cambria Math"/>
            <w:sz w:val="24"/>
            <w:szCs w:val="24"/>
          </w:rPr>
          <m:t>σ</m:t>
        </m:r>
      </m:oMath>
      <w:r>
        <w:rPr>
          <w:i/>
          <w:sz w:val="24"/>
          <w:szCs w:val="24"/>
        </w:rPr>
        <w:t xml:space="preserve"> = 0.583</w:t>
      </w:r>
      <w:r>
        <w:rPr>
          <w:sz w:val="24"/>
          <w:szCs w:val="24"/>
        </w:rPr>
        <w:t>) to Treatment 1 (</w:t>
      </w:r>
      <m:oMath>
        <m:r>
          <w:rPr>
            <w:rFonts w:ascii="Cambria Math" w:hAnsi="Cambria Math"/>
            <w:sz w:val="24"/>
            <w:szCs w:val="24"/>
          </w:rPr>
          <m:t>μ</m:t>
        </m:r>
      </m:oMath>
      <w:r>
        <w:rPr>
          <w:i/>
          <w:sz w:val="24"/>
          <w:szCs w:val="24"/>
        </w:rPr>
        <w:t xml:space="preserve"> = 4.661, </w:t>
      </w:r>
      <m:oMath>
        <m:r>
          <w:rPr>
            <w:rFonts w:ascii="Cambria Math" w:hAnsi="Cambria Math"/>
            <w:sz w:val="24"/>
            <w:szCs w:val="24"/>
          </w:rPr>
          <m:t>σ</m:t>
        </m:r>
      </m:oMath>
      <w:r>
        <w:rPr>
          <w:i/>
          <w:sz w:val="24"/>
          <w:szCs w:val="24"/>
        </w:rPr>
        <w:t xml:space="preserve"> = 0.794</w:t>
      </w:r>
      <w:r>
        <w:rPr>
          <w:sz w:val="24"/>
          <w:szCs w:val="24"/>
        </w:rPr>
        <w:t>), then increased to Treatment 2 (</w:t>
      </w:r>
      <m:oMath>
        <m:r>
          <w:rPr>
            <w:rFonts w:ascii="Cambria Math" w:hAnsi="Cambria Math"/>
            <w:sz w:val="24"/>
            <w:szCs w:val="24"/>
          </w:rPr>
          <m:t>μ</m:t>
        </m:r>
      </m:oMath>
      <w:r>
        <w:rPr>
          <w:i/>
          <w:sz w:val="24"/>
          <w:szCs w:val="24"/>
        </w:rPr>
        <w:t xml:space="preserve"> = 5.526, </w:t>
      </w:r>
      <m:oMath>
        <m:r>
          <w:rPr>
            <w:rFonts w:ascii="Cambria Math" w:hAnsi="Cambria Math"/>
            <w:sz w:val="24"/>
            <w:szCs w:val="24"/>
          </w:rPr>
          <m:t>σ</m:t>
        </m:r>
      </m:oMath>
      <w:r>
        <w:rPr>
          <w:i/>
          <w:sz w:val="24"/>
          <w:szCs w:val="24"/>
        </w:rPr>
        <w:t xml:space="preserve"> = 0.443</w:t>
      </w:r>
      <w:r>
        <w:rPr>
          <w:sz w:val="24"/>
          <w:szCs w:val="24"/>
        </w:rPr>
        <w:t xml:space="preserve">), in that order. </w:t>
      </w:r>
    </w:p>
    <w:p w14:paraId="29490BA4" w14:textId="77777777" w:rsidR="00DE1F51" w:rsidRDefault="00000000">
      <w:pPr>
        <w:spacing w:after="200"/>
        <w:jc w:val="both"/>
        <w:rPr>
          <w:sz w:val="24"/>
          <w:szCs w:val="24"/>
        </w:rPr>
      </w:pPr>
      <w:r>
        <w:rPr>
          <w:sz w:val="24"/>
          <w:szCs w:val="24"/>
        </w:rPr>
        <w:t>Turkey post hoc analysis showed that the mean increased from Treatment 1 to Treatment 2 (</w:t>
      </w:r>
      <w:r>
        <w:rPr>
          <w:i/>
          <w:sz w:val="24"/>
          <w:szCs w:val="24"/>
        </w:rPr>
        <w:t>0.865, 95% CI [0.174, 1.556]</w:t>
      </w:r>
      <w:r>
        <w:rPr>
          <w:sz w:val="24"/>
          <w:szCs w:val="24"/>
        </w:rPr>
        <w:t>), meaning a statistically significant (</w:t>
      </w:r>
      <w:r>
        <w:rPr>
          <w:i/>
          <w:sz w:val="24"/>
          <w:szCs w:val="24"/>
        </w:rPr>
        <w:t>p = 0.012 &lt; 0.05</w:t>
      </w:r>
      <w:r>
        <w:rPr>
          <w:sz w:val="24"/>
          <w:szCs w:val="24"/>
        </w:rPr>
        <w:t>).</w:t>
      </w:r>
    </w:p>
    <w:p w14:paraId="42329575" w14:textId="1F1BBB5D" w:rsidR="00EB507D" w:rsidRPr="00CA390F" w:rsidRDefault="00EB507D">
      <w:pPr>
        <w:spacing w:after="200"/>
        <w:jc w:val="both"/>
        <w:rPr>
          <w:b/>
          <w:bCs/>
          <w:sz w:val="24"/>
          <w:szCs w:val="24"/>
        </w:rPr>
      </w:pPr>
      <w:r w:rsidRPr="00CA390F">
        <w:rPr>
          <w:b/>
          <w:bCs/>
          <w:sz w:val="24"/>
          <w:szCs w:val="24"/>
        </w:rPr>
        <w:t xml:space="preserve">In totality, having be the </w:t>
      </w:r>
      <w:r w:rsidRPr="00CA390F">
        <w:rPr>
          <w:b/>
          <w:bCs/>
          <w:i/>
          <w:iCs/>
          <w:sz w:val="24"/>
          <w:szCs w:val="24"/>
        </w:rPr>
        <w:t>p-value = 0.016</w:t>
      </w:r>
      <w:r w:rsidRPr="00CA390F">
        <w:rPr>
          <w:b/>
          <w:bCs/>
          <w:sz w:val="24"/>
          <w:szCs w:val="24"/>
        </w:rPr>
        <w:t xml:space="preserve">, it makes the dataset statistically significantly different, which gives us a full motivation to </w:t>
      </w:r>
      <w:r w:rsidRPr="00CA390F">
        <w:rPr>
          <w:b/>
          <w:bCs/>
          <w:sz w:val="24"/>
          <w:szCs w:val="24"/>
          <w:u w:val="single"/>
        </w:rPr>
        <w:t>reject the null hypo</w:t>
      </w:r>
      <w:r w:rsidR="00CA390F" w:rsidRPr="00CA390F">
        <w:rPr>
          <w:b/>
          <w:bCs/>
          <w:sz w:val="24"/>
          <w:szCs w:val="24"/>
          <w:u w:val="single"/>
        </w:rPr>
        <w:t>thesis</w:t>
      </w:r>
      <w:r w:rsidR="00CA390F" w:rsidRPr="00CA390F">
        <w:rPr>
          <w:b/>
          <w:bCs/>
          <w:sz w:val="24"/>
          <w:szCs w:val="24"/>
        </w:rPr>
        <w:t xml:space="preserve"> in favor or alternative hypothesis.</w:t>
      </w:r>
    </w:p>
    <w:sectPr w:rsidR="00EB507D" w:rsidRPr="00CA39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F51"/>
    <w:rsid w:val="000B785D"/>
    <w:rsid w:val="00CA390F"/>
    <w:rsid w:val="00DE1F51"/>
    <w:rsid w:val="00E53B79"/>
    <w:rsid w:val="00EB50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C120"/>
  <w15:docId w15:val="{A460DE1E-9996-48EC-BB5D-1AC32F64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Yuichi Desquitado</dc:creator>
  <cp:lastModifiedBy>YUICHI DESQUITADO</cp:lastModifiedBy>
  <cp:revision>7</cp:revision>
  <cp:lastPrinted>2023-11-16T15:32:00Z</cp:lastPrinted>
  <dcterms:created xsi:type="dcterms:W3CDTF">2023-11-16T15:27:00Z</dcterms:created>
  <dcterms:modified xsi:type="dcterms:W3CDTF">2023-11-16T15:40:00Z</dcterms:modified>
</cp:coreProperties>
</file>