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</w:pPr>
      <w:r>
        <w:rPr>
          <w:rFonts w:ascii="NanumSquare" w:hAnsi="NanumSquare"/>
          <w:b/>
          <w:color w:val="315E8A"/>
          <w:sz w:val="18"/>
        </w:rPr>
        <w:t>INTEGRATED BUSINESS PLAN</w:t>
      </w:r>
      <w:r>
        <w:br/>
      </w:r>
    </w:p>
    <w:p>
      <w:pPr>
        <w:spacing w:before="500" w:after="200"/>
      </w:pPr>
      <w:r>
        <w:rPr>
          <w:rFonts w:ascii="NanumSquare" w:hAnsi="NanumSquare" w:eastAsia="NanumSquare"/>
          <w:b/>
          <w:color w:val="112A3D"/>
          <w:sz w:val="56"/>
        </w:rPr>
        <w:t>Ctrl Shift Trade·Indiadesk 연계 인도진출 파트너 사업</w:t>
      </w:r>
    </w:p>
    <w:p>
      <w:pPr>
        <w:spacing w:after="520"/>
      </w:pPr>
      <w:r>
        <w:rPr>
          <w:rFonts w:ascii="NanumBarunGothic" w:hAnsi="NanumBarunGothic"/>
          <w:color w:val="6C7A85"/>
          <w:sz w:val="24"/>
        </w:rPr>
        <w:t>한국 영업자 양성 → 멀티피드 기업유입 → 시장검증 → IBS 실행 → 수출입 거래수수료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381"/>
            <w:shd w:fill="112A3D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28"/>
              </w:rPr>
              <w:t>20</w:t>
              <w:br/>
            </w:r>
            <w:r>
              <w:rPr>
                <w:rFonts w:ascii="NanumBarunGothic" w:hAnsi="NanumBarunGothic"/>
                <w:color w:val="E8EEF1"/>
                <w:sz w:val="16"/>
              </w:rPr>
              <w:t>1기 선발 인원</w:t>
            </w:r>
          </w:p>
        </w:tc>
        <w:tc>
          <w:tcPr>
            <w:tcW w:type="dxa" w:w="2381"/>
            <w:shd w:fill="1C756B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28"/>
              </w:rPr>
              <w:t>30일</w:t>
              <w:br/>
            </w:r>
            <w:r>
              <w:rPr>
                <w:rFonts w:ascii="NanumBarunGothic" w:hAnsi="NanumBarunGothic"/>
                <w:color w:val="E8EEF1"/>
                <w:sz w:val="16"/>
              </w:rPr>
              <w:t>IBS 현지 체류</w:t>
            </w:r>
          </w:p>
        </w:tc>
        <w:tc>
          <w:tcPr>
            <w:tcW w:type="dxa" w:w="2381"/>
            <w:shd w:fill="C58B2A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28"/>
              </w:rPr>
              <w:t>2,000만 원</w:t>
              <w:br/>
            </w:r>
            <w:r>
              <w:rPr>
                <w:rFonts w:ascii="NanumBarunGothic" w:hAnsi="NanumBarunGothic"/>
                <w:color w:val="E8EEF1"/>
                <w:sz w:val="16"/>
              </w:rPr>
              <w:t>1인 참가비</w:t>
            </w:r>
          </w:p>
        </w:tc>
        <w:tc>
          <w:tcPr>
            <w:tcW w:type="dxa" w:w="2381"/>
            <w:shd w:fill="315E8A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28"/>
              </w:rPr>
              <w:t>10기</w:t>
              <w:br/>
            </w:r>
            <w:r>
              <w:rPr>
                <w:rFonts w:ascii="NanumBarunGothic" w:hAnsi="NanumBarunGothic"/>
                <w:color w:val="E8EEF1"/>
                <w:sz w:val="16"/>
              </w:rPr>
              <w:t>누적 운영계획</w:t>
            </w:r>
          </w:p>
        </w:tc>
      </w:tr>
      <w:tr>
        <w:tc>
          <w:tcPr>
            <w:tcW w:type="dxa" w:w="2381"/>
            <w:shd w:fill="F4F6F7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22"/>
              </w:rPr>
              <w:t>한국</w:t>
              <w:br/>
            </w:r>
            <w:r>
              <w:rPr>
                <w:rFonts w:ascii="NanumBarunGothic" w:hAnsi="NanumBarunGothic"/>
                <w:color w:val="6C7A85"/>
                <w:sz w:val="16"/>
              </w:rPr>
              <w:t>모집·영업</w:t>
            </w:r>
          </w:p>
        </w:tc>
        <w:tc>
          <w:tcPr>
            <w:tcW w:type="dxa" w:w="2381"/>
            <w:shd w:fill="F4F6F7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22"/>
              </w:rPr>
              <w:t>인도</w:t>
              <w:br/>
            </w:r>
            <w:r>
              <w:rPr>
                <w:rFonts w:ascii="NanumBarunGothic" w:hAnsi="NanumBarunGothic"/>
                <w:color w:val="6C7A85"/>
                <w:sz w:val="16"/>
              </w:rPr>
              <w:t>교육·실행</w:t>
            </w:r>
          </w:p>
        </w:tc>
        <w:tc>
          <w:tcPr>
            <w:tcW w:type="dxa" w:w="2381"/>
            <w:shd w:fill="F4F6F7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22"/>
              </w:rPr>
              <w:t>IBS</w:t>
              <w:br/>
            </w:r>
            <w:r>
              <w:rPr>
                <w:rFonts w:ascii="NanumBarunGothic" w:hAnsi="NanumBarunGothic"/>
                <w:color w:val="6C7A85"/>
                <w:sz w:val="16"/>
              </w:rPr>
              <w:t>숙박·쇼룸</w:t>
            </w:r>
          </w:p>
        </w:tc>
        <w:tc>
          <w:tcPr>
            <w:tcW w:type="dxa" w:w="2381"/>
            <w:shd w:fill="F4F6F7"/>
            <w:tcMar>
              <w:top w:w="160" w:type="dxa"/>
              <w:start w:w="130" w:type="dxa"/>
              <w:bottom w:w="150" w:type="dxa"/>
              <w:end w:w="130" w:type="dxa"/>
            </w:tcMar>
            <w:tcBorders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22"/>
              </w:rPr>
              <w:t>플랫폼</w:t>
              <w:br/>
            </w:r>
            <w:r>
              <w:rPr>
                <w:rFonts w:ascii="NanumBarunGothic" w:hAnsi="NanumBarunGothic"/>
                <w:color w:val="6C7A85"/>
                <w:sz w:val="16"/>
              </w:rPr>
              <w:t>기업·거래 DB</w:t>
            </w:r>
          </w:p>
        </w:tc>
      </w:tr>
      <w:tr>
        <w:tc>
          <w:tcPr>
            <w:tcW w:type="dxa" w:w="2438"/>
            <w:shd w:fill="112A3D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2438"/>
            <w:shd w:fill="1C756B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2438"/>
            <w:shd w:fill="C58B2A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2438"/>
            <w:shd w:fill="B94B43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r>
              <w:t xml:space="preserve"> 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876"/>
            <w:shd w:fill="E9EEF1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6"/>
              </w:rPr>
              <w:t>문서 버전</w:t>
            </w:r>
          </w:p>
        </w:tc>
        <w:tc>
          <w:tcPr>
            <w:tcW w:type="dxa" w:w="4876"/>
            <w:shd w:fill="FFFFFF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Version 2.1</w:t>
            </w:r>
          </w:p>
        </w:tc>
      </w:tr>
      <w:tr>
        <w:tc>
          <w:tcPr>
            <w:tcW w:type="dxa" w:w="4876"/>
            <w:shd w:fill="E9EEF1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6"/>
              </w:rPr>
              <w:t>문서 범위</w:t>
            </w:r>
          </w:p>
        </w:tc>
        <w:tc>
          <w:tcPr>
            <w:tcW w:type="dxa" w:w="4876"/>
            <w:shd w:fill="FFFFFF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양성사업 + Indiadesk(가칭) 멀티피드 SNS + Ctrl Shift Trade + 시장검증 + IBS 실행·쇼룸</w:t>
            </w:r>
          </w:p>
        </w:tc>
      </w:tr>
      <w:tr>
        <w:tc>
          <w:tcPr>
            <w:tcW w:type="dxa" w:w="4876"/>
            <w:shd w:fill="E9EEF1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6"/>
              </w:rPr>
              <w:t>사업 기준</w:t>
            </w:r>
          </w:p>
        </w:tc>
        <w:tc>
          <w:tcPr>
            <w:tcW w:type="dxa" w:w="4876"/>
            <w:shd w:fill="FFFFFF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1기 20명 · 1인 2,000만 원 · 총 10기 예정</w:t>
            </w:r>
          </w:p>
        </w:tc>
      </w:tr>
      <w:tr>
        <w:tc>
          <w:tcPr>
            <w:tcW w:type="dxa" w:w="4876"/>
            <w:shd w:fill="E9EEF1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6"/>
              </w:rPr>
              <w:t>작성 기준일</w:t>
            </w:r>
          </w:p>
        </w:tc>
        <w:tc>
          <w:tcPr>
            <w:tcW w:type="dxa" w:w="4876"/>
            <w:shd w:fill="FFFFFF"/>
            <w:tcBorders>
              <w:bottom w:val="single" w:sz="6" w:color="D8E0E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2026. 07. 22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6E8"/>
            <w:tcBorders>
              <w:top w:val="single" w:sz="4" w:color="E9DCC2"/>
              <w:left w:val="single" w:sz="18" w:color="315E8A"/>
              <w:bottom w:val="single" w:sz="4" w:color="E9DCC2"/>
              <w:right w:val="single" w:sz="4" w:color="E9DCC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NanumBarunGothic" w:hAnsi="NanumBarunGothic"/>
                <w:color w:val="6E5323"/>
                <w:sz w:val="16"/>
              </w:rPr>
              <w:t>INTERNAL &amp; CONFIDENTIAL  |  본 문서는 내부 의사결정 및 구성원 협의용 사업기획안이다. 법률·세무·비자·교육운영·개인정보·해외송금 관련 사항은 실행계약 체결 전에 분야별 확인 절차를 완료한다.</w:t>
            </w:r>
          </w:p>
        </w:tc>
      </w:tr>
    </w:tbl>
    <w:p>
      <w:r>
        <w:br w:type="page"/>
      </w:r>
    </w:p>
    <w:p>
      <w:r>
        <w:rPr>
          <w:rFonts w:ascii="NanumSquare" w:hAnsi="NanumSquare"/>
          <w:b/>
          <w:color w:val="315E8A"/>
          <w:sz w:val="18"/>
        </w:rPr>
        <w:t>CONTENTS</w:t>
      </w:r>
    </w:p>
    <w:p>
      <w:pPr>
        <w:pStyle w:val="Title"/>
        <w:spacing w:after="400"/>
      </w:pPr>
      <w:r>
        <w:t>목차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c>
          <w:tcPr>
            <w:tcW w:type="dxa" w:w="4876"/>
            <w:shd w:fill="315E8A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01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Executive Summary</w:t>
            </w:r>
          </w:p>
        </w:tc>
      </w:tr>
      <w:tr>
        <w:tc>
          <w:tcPr>
            <w:tcW w:type="dxa" w:w="4876"/>
            <w:shd w:fill="112A3D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02</w:t>
            </w:r>
          </w:p>
        </w:tc>
        <w:tc>
          <w:tcPr>
            <w:tcW w:type="dxa" w:w="4876"/>
            <w:shd w:fill="FFFFFF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통합사업 정의와 사업기회</w:t>
            </w:r>
          </w:p>
        </w:tc>
      </w:tr>
      <w:tr>
        <w:tc>
          <w:tcPr>
            <w:tcW w:type="dxa" w:w="4876"/>
            <w:shd w:fill="315E8A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03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Full Funnel 비즈니스 아키텍처</w:t>
            </w:r>
          </w:p>
        </w:tc>
      </w:tr>
      <w:tr>
        <w:tc>
          <w:tcPr>
            <w:tcW w:type="dxa" w:w="4876"/>
            <w:shd w:fill="112A3D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04</w:t>
            </w:r>
          </w:p>
        </w:tc>
        <w:tc>
          <w:tcPr>
            <w:tcW w:type="dxa" w:w="4876"/>
            <w:shd w:fill="FFFFFF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영업 파트너 기본·고급과정</w:t>
            </w:r>
          </w:p>
        </w:tc>
      </w:tr>
      <w:tr>
        <w:tc>
          <w:tcPr>
            <w:tcW w:type="dxa" w:w="4876"/>
            <w:shd w:fill="315E8A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05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Indiadesk 멀티피드 SNS형 플랫폼</w:t>
            </w:r>
          </w:p>
        </w:tc>
      </w:tr>
      <w:tr>
        <w:tc>
          <w:tcPr>
            <w:tcW w:type="dxa" w:w="4876"/>
            <w:shd w:fill="112A3D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06</w:t>
            </w:r>
          </w:p>
        </w:tc>
        <w:tc>
          <w:tcPr>
            <w:tcW w:type="dxa" w:w="4876"/>
            <w:shd w:fill="FFFFFF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기업 DB·시장검증 체계</w:t>
            </w:r>
          </w:p>
        </w:tc>
      </w:tr>
      <w:tr>
        <w:tc>
          <w:tcPr>
            <w:tcW w:type="dxa" w:w="4876"/>
            <w:shd w:fill="315E8A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07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IBS 실행·쇼룸·현지전환</w:t>
            </w:r>
          </w:p>
        </w:tc>
      </w:tr>
      <w:tr>
        <w:tc>
          <w:tcPr>
            <w:tcW w:type="dxa" w:w="4876"/>
            <w:shd w:fill="112A3D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08</w:t>
            </w:r>
          </w:p>
        </w:tc>
        <w:tc>
          <w:tcPr>
            <w:tcW w:type="dxa" w:w="4876"/>
            <w:shd w:fill="FFFFFF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Ctrl Shift Trade 거래운영체계</w:t>
            </w:r>
          </w:p>
        </w:tc>
      </w:tr>
      <w:tr>
        <w:tc>
          <w:tcPr>
            <w:tcW w:type="dxa" w:w="4876"/>
            <w:shd w:fill="315E8A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09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조직·거버넌스·수익배분</w:t>
            </w:r>
          </w:p>
        </w:tc>
      </w:tr>
      <w:tr>
        <w:tc>
          <w:tcPr>
            <w:tcW w:type="dxa" w:w="4876"/>
            <w:shd w:fill="112A3D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10</w:t>
            </w:r>
          </w:p>
        </w:tc>
        <w:tc>
          <w:tcPr>
            <w:tcW w:type="dxa" w:w="4876"/>
            <w:shd w:fill="FFFFFF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재무·후속매출·10기 확장</w:t>
            </w:r>
          </w:p>
        </w:tc>
      </w:tr>
      <w:tr>
        <w:tc>
          <w:tcPr>
            <w:tcW w:type="dxa" w:w="4876"/>
            <w:shd w:fill="315E8A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11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리스크 헷지·실행로드맵</w:t>
            </w:r>
          </w:p>
        </w:tc>
      </w:tr>
      <w:tr>
        <w:tc>
          <w:tcPr>
            <w:tcW w:type="dxa" w:w="4876"/>
            <w:shd w:fill="112A3D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12</w:t>
            </w:r>
          </w:p>
        </w:tc>
        <w:tc>
          <w:tcPr>
            <w:tcW w:type="dxa" w:w="4876"/>
            <w:shd w:fill="FFFFFF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KPI·실행문서·최종방향</w:t>
            </w:r>
          </w:p>
        </w:tc>
      </w:tr>
      <w:tr>
        <w:tc>
          <w:tcPr>
            <w:tcW w:type="dxa" w:w="4876"/>
            <w:shd w:fill="315E8A"/>
            <w:tcBorders>
              <w:bottom w:val="single" w:sz="4" w:color="FFFFFF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8"/>
              </w:rPr>
              <w:t>A</w:t>
            </w:r>
          </w:p>
        </w:tc>
        <w:tc>
          <w:tcPr>
            <w:tcW w:type="dxa" w:w="4876"/>
            <w:shd w:fill="F4F6F7"/>
            <w:tcBorders>
              <w:bottom w:val="single" w:sz="4" w:color="D8E0E5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NanumBarunGothic" w:hAnsi="NanumBarunGothic"/>
                <w:b/>
                <w:color w:val="112A3D"/>
                <w:sz w:val="18"/>
              </w:rPr>
              <w:t>부록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01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EXECUTIVE SUMMARY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영업조직·콘텐츠·기업데이터·현지실행·거래를 하나의 퍼널로 연결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315E8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통합 정의</w:t>
            </w:r>
          </w:p>
        </w:tc>
        <w:tc>
          <w:tcPr>
            <w:tcW w:type="dxa" w:w="4876"/>
            <w:shd w:fill="EDF3F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본 사업은 1기 20명의 한국 영업 파트너를 유료로 선발·양성한 뒤, 이들이 보유한 고객사와 신규 기업을 Indiadesk 및 Ctrl Shift Trade 체계에 등록하고, 인도시장 검증·IBS 현지 실행·쇼룸·바이어 발굴·수출입 거래로 전환하여 반복수익을 창출하는 Full Funnel 사업이다.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09"/>
            <w:shd w:fill="EDF3F4"/>
            <w:tcBorders>
              <w:top w:val="single" w:sz="12" w:color="315E8A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20명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1기 영업망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유료 선발·현지교육</w:t>
            </w:r>
          </w:p>
        </w:tc>
        <w:tc>
          <w:tcPr>
            <w:tcW w:type="dxa" w:w="2409"/>
            <w:shd w:fill="F4F6F7"/>
            <w:tcBorders>
              <w:top w:val="single" w:sz="12" w:color="315E8A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4억 원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1기 교육매출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기반 구축에 전액 배분</w:t>
            </w:r>
          </w:p>
        </w:tc>
        <w:tc>
          <w:tcPr>
            <w:tcW w:type="dxa" w:w="2409"/>
            <w:shd w:fill="EDF3F4"/>
            <w:tcBorders>
              <w:top w:val="single" w:sz="12" w:color="315E8A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2개 과정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기본 + 고급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한국 영업·인도 실행</w:t>
            </w:r>
          </w:p>
        </w:tc>
        <w:tc>
          <w:tcPr>
            <w:tcW w:type="dxa" w:w="2409"/>
            <w:shd w:fill="F4F6F7"/>
            <w:tcBorders>
              <w:top w:val="single" w:sz="12" w:color="315E8A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7개 수익층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교육~SaaS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단계별 누적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</w:tblGrid>
      <w:tr>
        <w:tc>
          <w:tcPr>
            <w:tcW w:type="dxa" w:w="1205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정보·콘텐츠</w:t>
            </w:r>
          </w:p>
        </w:tc>
        <w:tc>
          <w:tcPr>
            <w:tcW w:type="dxa" w:w="1205"/>
            <w:shd w:fill="183E57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파트너 선발</w:t>
            </w:r>
          </w:p>
        </w:tc>
        <w:tc>
          <w:tcPr>
            <w:tcW w:type="dxa" w:w="1205"/>
            <w:shd w:fill="1C756B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IBS 기본교육</w:t>
            </w:r>
          </w:p>
        </w:tc>
        <w:tc>
          <w:tcPr>
            <w:tcW w:type="dxa" w:w="1205"/>
            <w:shd w:fill="C58B2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Indiadesk 기업유입</w:t>
            </w:r>
          </w:p>
        </w:tc>
        <w:tc>
          <w:tcPr>
            <w:tcW w:type="dxa" w:w="1205"/>
            <w:shd w:fill="315E8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시장검증</w:t>
            </w:r>
          </w:p>
        </w:tc>
        <w:tc>
          <w:tcPr>
            <w:tcW w:type="dxa" w:w="1205"/>
            <w:shd w:fill="B94B43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IBS 실행·쇼룸</w:t>
            </w:r>
          </w:p>
        </w:tc>
        <w:tc>
          <w:tcPr>
            <w:tcW w:type="dxa" w:w="1205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Ctrl Shift 거래</w:t>
            </w:r>
          </w:p>
        </w:tc>
        <w:tc>
          <w:tcPr>
            <w:tcW w:type="dxa" w:w="1205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반복수익</w:t>
            </w:r>
          </w:p>
        </w:tc>
      </w:tr>
    </w:tbl>
    <w:p>
      <w:pPr>
        <w:spacing w:after="0"/>
      </w:pPr>
    </w:p>
    <w:p>
      <w:r>
        <w:rPr>
          <w:rFonts w:ascii="NanumBarunGothic" w:hAnsi="NanumBarunGothic"/>
        </w:rPr>
        <w:t>1기 교육매출 자체에서는 영업이익을 남기지 않는다. 1기 자금은 기획·영업·강사·시행사 보상, IBS 숙박, 항공, 예비비, 인도 법인 설립과 쇼룸 재원에 배분한다. 법인 설립비는 1기에만 반영하며 2기 이후 잉여자금과 예산변경분은 구성원 협의로 활용한다.</w:t>
      </w:r>
    </w:p>
    <w:p>
      <w:r>
        <w:rPr>
          <w:rFonts w:ascii="NanumBarunGothic" w:hAnsi="NanumBarunGothic"/>
        </w:rPr>
        <w:t>Indiadesk는 Threads형 텍스트 중심 멀티피드와 B2B 검증 데스크를 결합한다. 공개형 정보·아티클·프레스·커뮤니티 피드와 기업·제품·오더·시장검증·보호정보를 같은 플랫폼에서 분리 운영하고, 수료자는 기업유입과 콘텐츠·상담의 프론트 역할을 담당한다.</w:t>
      </w:r>
    </w:p>
    <w:p>
      <w:r>
        <w:rPr>
          <w:rFonts w:ascii="NanumBarunGothic" w:hAnsi="NanumBarunGothic"/>
        </w:rPr>
        <w:t>Ctrl Shift Trade는 구조화된 기업·제품·바이어 조건을 기반으로 매칭과 제안을 운영하고, 설명·문서·협상 구간에 AI를 활용하며, MOQ가 맞지 않는 거래는 조건이 맞는 복수 수요를 익명으로 조율하는 거래 성사 운영체계로 확장한다.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C58B2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통합 성과</w:t>
            </w:r>
          </w:p>
        </w:tc>
        <w:tc>
          <w:tcPr>
            <w:tcW w:type="dxa" w:w="487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영업자는 공식 실행망과 수수료 기회를 확보하고, 한국 기업은 정보→진단→검증→실행→거래의 단계를 이용한다. IBS는 숙박·부동산·쇼룸·현지 수행수익을 확보하고, 플랫폼은 데이터·PM·성공보수·거래·제휴수수료를 축적한다.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02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통합사업 정의와 사업기회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기존 인도진출 지원의 단절을 데이터와 현장실행으로 연결</w:t>
            </w:r>
          </w:p>
        </w:tc>
      </w:tr>
    </w:tbl>
    <w:p>
      <w:pPr>
        <w:spacing w:after="0"/>
      </w:pPr>
    </w:p>
    <w:p>
      <w:pPr>
        <w:pStyle w:val="Heading2"/>
      </w:pPr>
      <w:r>
        <w:t>2.1 기존 구조의 단절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기존 문제</w:t>
            </w:r>
          </w:p>
        </w:tc>
        <w:tc>
          <w:tcPr>
            <w:tcW w:type="dxa" w:w="306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발생 결과</w:t>
            </w:r>
          </w:p>
        </w:tc>
        <w:tc>
          <w:tcPr>
            <w:tcW w:type="dxa" w:w="4309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통합사업의 처리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교육과 실행 분리</w:t>
            </w:r>
          </w:p>
        </w:tc>
        <w:tc>
          <w:tcPr>
            <w:tcW w:type="dxa" w:w="30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수료 후 실제 사업으로 연결되지 않음</w:t>
            </w:r>
          </w:p>
        </w:tc>
        <w:tc>
          <w:tcPr>
            <w:tcW w:type="dxa" w:w="430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수료자를 공식 영업 파트너로 계약하고 프로젝트 전환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정보·SNS와 B2B 업무 분리</w:t>
            </w:r>
          </w:p>
        </w:tc>
        <w:tc>
          <w:tcPr>
            <w:tcW w:type="dxa" w:w="30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콘텐츠 조회가 기업DB와 상담으로 이어지지 않음</w:t>
            </w:r>
          </w:p>
        </w:tc>
        <w:tc>
          <w:tcPr>
            <w:tcW w:type="dxa" w:w="430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Indiadesk 피드에서 기업·제품·오더·검증 흐름 연결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매칭 후 방치</w:t>
            </w:r>
          </w:p>
        </w:tc>
        <w:tc>
          <w:tcPr>
            <w:tcW w:type="dxa" w:w="30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응답·신뢰·조건조정 실패</w:t>
            </w:r>
          </w:p>
        </w:tc>
        <w:tc>
          <w:tcPr>
            <w:tcW w:type="dxa" w:w="430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본사 PM, 영업파트너, IBS 실행이 협상·문서·현장을 관리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기업·바이어 정보 비정형</w:t>
            </w:r>
          </w:p>
        </w:tc>
        <w:tc>
          <w:tcPr>
            <w:tcW w:type="dxa" w:w="30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비교·검색·우선순위 설정 불가</w:t>
            </w:r>
          </w:p>
        </w:tc>
        <w:tc>
          <w:tcPr>
            <w:tcW w:type="dxa" w:w="430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표준 폼·검수·조건 스코어·프로젝트 상태 기록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시장검증 없이 수출</w:t>
            </w:r>
          </w:p>
        </w:tc>
        <w:tc>
          <w:tcPr>
            <w:tcW w:type="dxa" w:w="30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가격·패키지·채널·인증 실패</w:t>
            </w:r>
          </w:p>
        </w:tc>
        <w:tc>
          <w:tcPr>
            <w:tcW w:type="dxa" w:w="430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현장·소비자·채널 검증을 거래 이전의 유료 단계로 운영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현지 관계자 우회</w:t>
            </w:r>
          </w:p>
        </w:tc>
        <w:tc>
          <w:tcPr>
            <w:tcW w:type="dxa" w:w="30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네트워크·수익·고객 이탈</w:t>
            </w:r>
          </w:p>
        </w:tc>
        <w:tc>
          <w:tcPr>
            <w:tcW w:type="dxa" w:w="430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공식채널·권한·프로젝트 ID·감사로그·직접수금 금지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MOQ 불일치</w:t>
            </w:r>
          </w:p>
        </w:tc>
        <w:tc>
          <w:tcPr>
            <w:tcW w:type="dxa" w:w="30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소량 바이어 기회 포기</w:t>
            </w:r>
          </w:p>
        </w:tc>
        <w:tc>
          <w:tcPr>
            <w:tcW w:type="dxa" w:w="430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조건이 맞는 복수 바이어·수요를 익명으로 집계</w:t>
            </w:r>
          </w:p>
        </w:tc>
      </w:tr>
    </w:tbl>
    <w:p>
      <w:pPr>
        <w:spacing w:after="0"/>
      </w:pPr>
    </w:p>
    <w:p>
      <w:pPr>
        <w:pStyle w:val="Heading2"/>
      </w:pPr>
      <w:r>
        <w:t>2.2 초기 진입 논리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고객사 인프라가 많은 한국 시행사를 통해 참가자와 기업 후보를 확보한다.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IBS 1개월 과정으로 영업자의 인도 이해, 공식 직함, 현장 신뢰와 실행망 이해를 형성한다.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수료자는 Indiadesk의 기업·제품·오더·콘텐츠 유입창구로 활동하고 모든 리드를 구조화된 양식으로 등록한다.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시장검증을 첫 표준 유료상품으로 판매해 수출 이전에도 현금흐름과 데이터가 발생하도록 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검증을 통과한 기업만 IBS 현지실행, 쇼룸, 바이어 탐색, 파일럿 수출과 반복거래로 전환한다.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실제 운영데이터가 축적된 기능부터 CRM, 조건필터, AI 문서, MOQ·정산 순으로 플랫폼화한다.</w:t>
      </w:r>
    </w:p>
    <w:p>
      <w:pPr>
        <w:pStyle w:val="Heading2"/>
      </w:pPr>
      <w:r>
        <w:t>2.3 사업자산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09"/>
            <w:shd w:fill="EDF3F4"/>
            <w:tcBorders>
              <w:top w:val="single" w:sz="12" w:color="315E8A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200명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10기 영업자 풀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산업·지역 분담</w:t>
            </w:r>
          </w:p>
        </w:tc>
        <w:tc>
          <w:tcPr>
            <w:tcW w:type="dxa" w:w="2409"/>
            <w:shd w:fill="F4F6F7"/>
            <w:tcBorders>
              <w:top w:val="single" w:sz="12" w:color="315E8A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기업 DB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고객·제품·준비도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영업자 유입</w:t>
            </w:r>
          </w:p>
        </w:tc>
        <w:tc>
          <w:tcPr>
            <w:tcW w:type="dxa" w:w="2409"/>
            <w:shd w:fill="EDF3F4"/>
            <w:tcBorders>
              <w:top w:val="single" w:sz="12" w:color="315E8A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검증 사례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현장·소비자·채널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수출 전 증거</w:t>
            </w:r>
          </w:p>
        </w:tc>
        <w:tc>
          <w:tcPr>
            <w:tcW w:type="dxa" w:w="2409"/>
            <w:shd w:fill="F4F6F7"/>
            <w:tcBorders>
              <w:top w:val="single" w:sz="12" w:color="315E8A"/>
              <w:left w:val="single" w:sz="3" w:color="D8E0E5"/>
              <w:bottom w:val="single" w:sz="3" w:color="D8E0E5"/>
              <w:right w:val="single" w:sz="3" w:color="D8E0E5"/>
            </w:tcBorders>
            <w:tcMar>
              <w:top w:w="150" w:type="dxa"/>
              <w:start w:w="140" w:type="dxa"/>
              <w:bottom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112A3D"/>
                <w:sz w:val="30"/>
              </w:rPr>
              <w:t>거래 데이터</w:t>
              <w:br/>
            </w:r>
            <w:r>
              <w:rPr>
                <w:rFonts w:ascii="NanumBarunGothic" w:hAnsi="NanumBarunGothic"/>
                <w:b/>
                <w:color w:val="17232C"/>
                <w:sz w:val="16"/>
              </w:rPr>
              <w:t>MOQ·가격·마진·납기</w:t>
              <w:br/>
            </w:r>
            <w:r>
              <w:rPr>
                <w:rFonts w:ascii="NanumBarunGothic" w:hAnsi="NanumBarunGothic"/>
                <w:color w:val="6C7A85"/>
                <w:sz w:val="14"/>
              </w:rPr>
              <w:t>Ctrl Shift 자산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03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Full Funnel 비즈니스 아키텍처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콘텐츠에서 수출입 반복거래까지 단계별 전환조건과 매출을 설정</w:t>
            </w:r>
          </w:p>
        </w:tc>
      </w:tr>
    </w:tbl>
    <w:p>
      <w:pPr>
        <w:spacing w:after="0"/>
      </w:pPr>
    </w:p>
    <w:p>
      <w:pPr>
        <w:pStyle w:val="Heading2"/>
      </w:pPr>
      <w:r>
        <w:t>3.1 전체 퍼널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247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272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고객·파트너 행동</w:t>
            </w:r>
          </w:p>
        </w:tc>
        <w:tc>
          <w:tcPr>
            <w:tcW w:type="dxa" w:w="3515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플랫폼·조직 활동</w:t>
            </w:r>
          </w:p>
        </w:tc>
        <w:tc>
          <w:tcPr>
            <w:tcW w:type="dxa" w:w="2154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주요 매출</w:t>
            </w:r>
          </w:p>
        </w:tc>
      </w:tr>
      <w:tr>
        <w:tc>
          <w:tcPr>
            <w:tcW w:type="dxa" w:w="124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인지</w:t>
            </w:r>
          </w:p>
        </w:tc>
        <w:tc>
          <w:tcPr>
            <w:tcW w:type="dxa" w:w="272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인도 정보·피드·세미나 접촉</w:t>
            </w:r>
          </w:p>
        </w:tc>
        <w:tc>
          <w:tcPr>
            <w:tcW w:type="dxa" w:w="351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Indiadesk 아티클·프레스·커뮤니티·시행사 고객DB</w:t>
            </w:r>
          </w:p>
        </w:tc>
        <w:tc>
          <w:tcPr>
            <w:tcW w:type="dxa" w:w="215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광고·스폰서·행사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파트너</w:t>
            </w:r>
          </w:p>
        </w:tc>
        <w:tc>
          <w:tcPr>
            <w:tcW w:type="dxa" w:w="272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컨설턴트 지원·수강</w:t>
            </w:r>
          </w:p>
        </w:tc>
        <w:tc>
          <w:tcPr>
            <w:tcW w:type="dxa" w:w="351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선발, IBS 교육, 수료·활동계약</w:t>
            </w:r>
          </w:p>
        </w:tc>
        <w:tc>
          <w:tcPr>
            <w:tcW w:type="dxa" w:w="215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참가비·재교육</w:t>
            </w:r>
          </w:p>
        </w:tc>
      </w:tr>
      <w:tr>
        <w:tc>
          <w:tcPr>
            <w:tcW w:type="dxa" w:w="124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기업 유입</w:t>
            </w:r>
          </w:p>
        </w:tc>
        <w:tc>
          <w:tcPr>
            <w:tcW w:type="dxa" w:w="272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한국 기업 상담·자료제출</w:t>
            </w:r>
          </w:p>
        </w:tc>
        <w:tc>
          <w:tcPr>
            <w:tcW w:type="dxa" w:w="351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프로필·기업·제품·오더 등록, 보호정보 승인</w:t>
            </w:r>
          </w:p>
        </w:tc>
        <w:tc>
          <w:tcPr>
            <w:tcW w:type="dxa" w:w="215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진단·자문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검증</w:t>
            </w:r>
          </w:p>
        </w:tc>
        <w:tc>
          <w:tcPr>
            <w:tcW w:type="dxa" w:w="272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시장 가능성 확인</w:t>
            </w:r>
          </w:p>
        </w:tc>
        <w:tc>
          <w:tcPr>
            <w:tcW w:type="dxa" w:w="351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현장·소비자·가격·패키지·채널 테스트</w:t>
            </w:r>
          </w:p>
        </w:tc>
        <w:tc>
          <w:tcPr>
            <w:tcW w:type="dxa" w:w="215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시장검증비</w:t>
            </w:r>
          </w:p>
        </w:tc>
      </w:tr>
      <w:tr>
        <w:tc>
          <w:tcPr>
            <w:tcW w:type="dxa" w:w="124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실행</w:t>
            </w:r>
          </w:p>
        </w:tc>
        <w:tc>
          <w:tcPr>
            <w:tcW w:type="dxa" w:w="272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법인·인증·부동산·파일럿</w:t>
            </w:r>
          </w:p>
        </w:tc>
        <w:tc>
          <w:tcPr>
            <w:tcW w:type="dxa" w:w="351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IBS·전문가·고급과정 인력 수행</w:t>
            </w:r>
          </w:p>
        </w:tc>
        <w:tc>
          <w:tcPr>
            <w:tcW w:type="dxa" w:w="215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수행비·관리비</w:t>
            </w:r>
          </w:p>
        </w:tc>
      </w:tr>
      <w:tr>
        <w:tc>
          <w:tcPr>
            <w:tcW w:type="dxa" w:w="124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거래</w:t>
            </w:r>
          </w:p>
        </w:tc>
        <w:tc>
          <w:tcPr>
            <w:tcW w:type="dxa" w:w="272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바이어 협상·발주</w:t>
            </w:r>
          </w:p>
        </w:tc>
        <w:tc>
          <w:tcPr>
            <w:tcW w:type="dxa" w:w="351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Ctrl Shift 조건매칭·제안·딜관리·MOQ 조율</w:t>
            </w:r>
          </w:p>
        </w:tc>
        <w:tc>
          <w:tcPr>
            <w:tcW w:type="dxa" w:w="215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성공보수·거래수수료</w:t>
            </w:r>
          </w:p>
        </w:tc>
      </w:tr>
      <w:tr>
        <w:tc>
          <w:tcPr>
            <w:tcW w:type="dxa" w:w="124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반복</w:t>
            </w:r>
          </w:p>
        </w:tc>
        <w:tc>
          <w:tcPr>
            <w:tcW w:type="dxa" w:w="272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추가수출·현지관리</w:t>
            </w:r>
          </w:p>
        </w:tc>
        <w:tc>
          <w:tcPr>
            <w:tcW w:type="dxa" w:w="351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쇼룸·리테이너·재주문·제휴서비스</w:t>
            </w:r>
          </w:p>
        </w:tc>
        <w:tc>
          <w:tcPr>
            <w:tcW w:type="dxa" w:w="215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월간관리·제휴·구독</w:t>
            </w:r>
          </w:p>
        </w:tc>
      </w:tr>
    </w:tbl>
    <w:p>
      <w:pPr>
        <w:spacing w:after="0"/>
      </w:pPr>
    </w:p>
    <w:p>
      <w:pPr>
        <w:pStyle w:val="Heading2"/>
      </w:pPr>
      <w:r>
        <w:t>3.2 모듈별 역할과 다음 단계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모듈</w:t>
            </w:r>
          </w:p>
        </w:tc>
        <w:tc>
          <w:tcPr>
            <w:tcW w:type="dxa" w:w="4535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핵심 역할</w:t>
            </w:r>
          </w:p>
        </w:tc>
        <w:tc>
          <w:tcPr>
            <w:tcW w:type="dxa" w:w="3288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다음 단계 조건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영업자 양성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한국 영업파트너와 표준상담·윤리·권한체계 구축</w:t>
            </w:r>
          </w:p>
        </w:tc>
        <w:tc>
          <w:tcPr>
            <w:tcW w:type="dxa" w:w="328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수료·활동계약·고객사 제출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Indiadesk</w:t>
            </w:r>
          </w:p>
        </w:tc>
        <w:tc>
          <w:tcPr>
            <w:tcW w:type="dxa" w:w="45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멀티피드 정보, 기업·제품·오더·프레스·프로필과 보호정보 운영</w:t>
            </w:r>
          </w:p>
        </w:tc>
        <w:tc>
          <w:tcPr>
            <w:tcW w:type="dxa" w:w="328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콘텐츠·기업자료·상담신청 완성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Ctrl Shift DB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기업·제품·바이어·거래조건의 구조화와 검색</w:t>
            </w:r>
          </w:p>
        </w:tc>
        <w:tc>
          <w:tcPr>
            <w:tcW w:type="dxa" w:w="328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필수데이터·증빙·검수 완료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시장검증</w:t>
            </w:r>
          </w:p>
        </w:tc>
        <w:tc>
          <w:tcPr>
            <w:tcW w:type="dxa" w:w="45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현장·가격·소비자·패키지·채널 가설 검증</w:t>
            </w:r>
          </w:p>
        </w:tc>
        <w:tc>
          <w:tcPr>
            <w:tcW w:type="dxa" w:w="328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반응·경제성·규제 기준 통과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IBS 실행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법인·부동산·인증·현장 네트워크·프로젝트 수행</w:t>
            </w:r>
          </w:p>
        </w:tc>
        <w:tc>
          <w:tcPr>
            <w:tcW w:type="dxa" w:w="328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견적·계약·착수금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IBS 쇼룸</w:t>
            </w:r>
          </w:p>
        </w:tc>
        <w:tc>
          <w:tcPr>
            <w:tcW w:type="dxa" w:w="45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제품 전시, B2C/B2B 반응, 방문 바이어 상담</w:t>
            </w:r>
          </w:p>
        </w:tc>
        <w:tc>
          <w:tcPr>
            <w:tcW w:type="dxa" w:w="328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입점성과·유효문의·후속미팅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Ctrl Shift 거래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조건매칭, 제안, 협상, MOQ, 정산·제휴 연결</w:t>
            </w:r>
          </w:p>
        </w:tc>
        <w:tc>
          <w:tcPr>
            <w:tcW w:type="dxa" w:w="328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계약·발주·입금·재주문</w:t>
            </w:r>
          </w:p>
        </w:tc>
      </w:tr>
    </w:tbl>
    <w:p>
      <w:pPr>
        <w:spacing w:after="0"/>
      </w:pPr>
    </w:p>
    <w:p>
      <w:pPr>
        <w:pStyle w:val="Heading2"/>
      </w:pPr>
      <w:r>
        <w:t>3.3 데이터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77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사용자·기업 프로필</w:t>
            </w:r>
          </w:p>
        </w:tc>
        <w:tc>
          <w:tcPr>
            <w:tcW w:type="dxa" w:w="1377"/>
            <w:shd w:fill="183E57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제품·오더 등록</w:t>
            </w:r>
          </w:p>
        </w:tc>
        <w:tc>
          <w:tcPr>
            <w:tcW w:type="dxa" w:w="1377"/>
            <w:shd w:fill="1C756B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보호정보 승인</w:t>
            </w:r>
          </w:p>
        </w:tc>
        <w:tc>
          <w:tcPr>
            <w:tcW w:type="dxa" w:w="1377"/>
            <w:shd w:fill="C58B2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시장검증 결과</w:t>
            </w:r>
          </w:p>
        </w:tc>
        <w:tc>
          <w:tcPr>
            <w:tcW w:type="dxa" w:w="1377"/>
            <w:shd w:fill="315E8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바이어 조건</w:t>
            </w:r>
          </w:p>
        </w:tc>
        <w:tc>
          <w:tcPr>
            <w:tcW w:type="dxa" w:w="1377"/>
            <w:shd w:fill="B94B43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딜·계약 상태</w:t>
            </w:r>
          </w:p>
        </w:tc>
        <w:tc>
          <w:tcPr>
            <w:tcW w:type="dxa" w:w="1377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정산·재주문</w:t>
            </w:r>
          </w:p>
        </w:tc>
      </w:tr>
    </w:tbl>
    <w:p>
      <w:pPr>
        <w:spacing w:after="0"/>
      </w:pPr>
    </w:p>
    <w:p>
      <w:r>
        <w:rPr>
          <w:rFonts w:ascii="NanumBarunGothic" w:hAnsi="NanumBarunGothic"/>
        </w:rPr>
        <w:t>공개 콘텐츠와 거래데이터는 같은 서비스 안에서 운영하되 권한을 분리한다. 기업 기본정보·아티클·프레스는 공개 또는 게스트 범위로 제공하고, 연락처·가격·바이어·검증원본·계약·정산은 승인된 역할만 열람한다.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04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영업 파트너 기본·고급과정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한국 영업망과 인도 상주 실행인력을 단계적으로 분리 양성</w:t>
            </w:r>
          </w:p>
        </w:tc>
      </w:tr>
    </w:tbl>
    <w:p>
      <w:pPr>
        <w:spacing w:after="0"/>
      </w:pPr>
    </w:p>
    <w:p>
      <w:pPr>
        <w:pStyle w:val="Heading2"/>
      </w:pPr>
      <w:r>
        <w:t>4.1 기본과정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370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규모·기간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1기 20명, 인도 IBS 센터 30일 숙박형, 총 10기 예정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교육목적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 발굴·초기진단·서비스 설명·Indiadesk/DB 등록을 수행하는 프론트 영업자 양성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실행한계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법률·세무·인증·부동산·계약·가격·현지 관계자 직접관리 제외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핵심산출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기업진단 질문지, 준비도 스코어, 검증설계서, 가상 DB 등록, 6개월 영업계획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수료·권한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IBS 수료증과 활동계약을 분리하고 실적·윤리·재교육으로 갱신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850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4535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교육내용</w:t>
            </w:r>
          </w:p>
        </w:tc>
        <w:tc>
          <w:tcPr>
            <w:tcW w:type="dxa" w:w="4252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Indiadesk·Ctrl Shift 산출물</w:t>
            </w:r>
          </w:p>
        </w:tc>
      </w:tr>
      <w:tr>
        <w:tc>
          <w:tcPr>
            <w:tcW w:type="dxa" w:w="85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1주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문화·지역·힌디어·인도 비즈니스 구조·상담 질문법</w:t>
            </w:r>
          </w:p>
        </w:tc>
        <w:tc>
          <w:tcPr>
            <w:tcW w:type="dxa" w:w="425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 1차 진단 질문지·프로필 초안</w:t>
            </w:r>
          </w:p>
        </w:tc>
      </w:tr>
      <w:tr>
        <w:tc>
          <w:tcPr>
            <w:tcW w:type="dxa" w:w="85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2주</w:t>
            </w:r>
          </w:p>
        </w:tc>
        <w:tc>
          <w:tcPr>
            <w:tcW w:type="dxa" w:w="45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법인·공장·인증·특허·수출 가능조건·준비도</w:t>
            </w:r>
          </w:p>
        </w:tc>
        <w:tc>
          <w:tcPr>
            <w:tcW w:type="dxa" w:w="425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준비도 스코어·제품자료 체크리스트</w:t>
            </w:r>
          </w:p>
        </w:tc>
      </w:tr>
      <w:tr>
        <w:tc>
          <w:tcPr>
            <w:tcW w:type="dxa" w:w="85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3주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부동산·수출입 품목·IBS 서비스·시장검증</w:t>
            </w:r>
          </w:p>
        </w:tc>
        <w:tc>
          <w:tcPr>
            <w:tcW w:type="dxa" w:w="425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서비스 추천·검증설계·피드 콘텐츠 초안</w:t>
            </w:r>
          </w:p>
        </w:tc>
      </w:tr>
      <w:tr>
        <w:tc>
          <w:tcPr>
            <w:tcW w:type="dxa" w:w="85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4주</w:t>
            </w:r>
          </w:p>
        </w:tc>
        <w:tc>
          <w:tcPr>
            <w:tcW w:type="dxa" w:w="45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현장방문·상담 롤플레이·보안·계약·수수료</w:t>
            </w:r>
          </w:p>
        </w:tc>
        <w:tc>
          <w:tcPr>
            <w:tcW w:type="dxa" w:w="425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 DB·오더 가상등록·개인 영업계획</w:t>
            </w:r>
          </w:p>
        </w:tc>
      </w:tr>
    </w:tbl>
    <w:p>
      <w:pPr>
        <w:spacing w:after="0"/>
      </w:pPr>
    </w:p>
    <w:p>
      <w:pPr>
        <w:pStyle w:val="Heading2"/>
      </w:pPr>
      <w:r>
        <w:t>4.2 파트너 등급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7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4649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플랫폼 권한</w:t>
            </w:r>
          </w:p>
        </w:tc>
        <w:tc>
          <w:tcPr>
            <w:tcW w:type="dxa" w:w="3118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승급·유지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Trainee</w:t>
            </w:r>
          </w:p>
        </w:tc>
        <w:tc>
          <w:tcPr>
            <w:tcW w:type="dxa" w:w="464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교육자료·비공개 샌드박스 열람</w:t>
            </w:r>
          </w:p>
        </w:tc>
        <w:tc>
          <w:tcPr>
            <w:tcW w:type="dxa" w:w="311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출석·과제·보안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Certified Sales Partner</w:t>
            </w:r>
          </w:p>
        </w:tc>
        <w:tc>
          <w:tcPr>
            <w:tcW w:type="dxa" w:w="464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기업·제품·오더 초안 작성, 상담·리드 등록</w:t>
            </w:r>
          </w:p>
        </w:tc>
        <w:tc>
          <w:tcPr>
            <w:tcW w:type="dxa" w:w="311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수료·활동계약·월간 기록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Senior Partner</w:t>
            </w:r>
          </w:p>
        </w:tc>
        <w:tc>
          <w:tcPr>
            <w:tcW w:type="dxa" w:w="464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제안미팅·시장검증·산업 피드 리드</w:t>
            </w:r>
          </w:p>
        </w:tc>
        <w:tc>
          <w:tcPr>
            <w:tcW w:type="dxa" w:w="311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유료프로젝트·품질·윤리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Regional / Industry Lead</w:t>
            </w:r>
          </w:p>
        </w:tc>
        <w:tc>
          <w:tcPr>
            <w:tcW w:type="dxa" w:w="464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지역·산업 파트너 관리, 검수·교육보조</w:t>
            </w:r>
          </w:p>
        </w:tc>
        <w:tc>
          <w:tcPr>
            <w:tcW w:type="dxa" w:w="311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매출·활동자·분쟁관리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Suspended</w:t>
            </w:r>
          </w:p>
        </w:tc>
        <w:tc>
          <w:tcPr>
            <w:tcW w:type="dxa" w:w="464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신규 등록·브랜드·보호정보 열람 제한</w:t>
            </w:r>
          </w:p>
        </w:tc>
        <w:tc>
          <w:tcPr>
            <w:tcW w:type="dxa" w:w="311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위반조사·재교육·계약종료</w:t>
            </w:r>
          </w:p>
        </w:tc>
      </w:tr>
    </w:tbl>
    <w:p>
      <w:pPr>
        <w:spacing w:after="0"/>
      </w:pPr>
    </w:p>
    <w:p>
      <w:pPr>
        <w:pStyle w:val="Heading2"/>
      </w:pPr>
      <w:r>
        <w:t>4.3 IBS 거주형 고급과정</w:t>
      </w:r>
    </w:p>
    <w:p>
      <w:r>
        <w:rPr>
          <w:rFonts w:ascii="NanumBarunGothic" w:hAnsi="NanumBarunGothic"/>
        </w:rPr>
        <w:t>기본과정 우수 수료자와 관련 경력자 중 현지 체류·문서·언어·프로젝트 역량을 확인한 인원을 3~6개월 거주형으로 선발한다. 고급과정은 Indiadesk 검수, 시장조사, 미팅·샘플·일정관리, 프로젝트 보고와 IBS 현장업무를 수행하는 실무형 과정이다.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082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주요업무</w:t>
            </w:r>
          </w:p>
        </w:tc>
        <w:tc>
          <w:tcPr>
            <w:tcW w:type="dxa" w:w="3742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플랫폼·현장 산출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정착·보안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IBS 생활, 공식채널, 데이터·문서·안전 규정</w:t>
            </w:r>
          </w:p>
        </w:tc>
        <w:tc>
          <w:tcPr>
            <w:tcW w:type="dxa" w:w="374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계정·권한·업무일지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동행</w:t>
            </w:r>
          </w:p>
        </w:tc>
        <w:tc>
          <w:tcPr>
            <w:tcW w:type="dxa" w:w="408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시장조사·바이어·기관·기업 미팅 동행</w:t>
            </w:r>
          </w:p>
        </w:tc>
        <w:tc>
          <w:tcPr>
            <w:tcW w:type="dxa" w:w="374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회의록·현장피드·증빙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보조수행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기업자료 검수, 콘텐츠 번역, 샘플·일정·리드 관리</w:t>
            </w:r>
          </w:p>
        </w:tc>
        <w:tc>
          <w:tcPr>
            <w:tcW w:type="dxa" w:w="374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검증리포트·프로젝트 상태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감독하 수행</w:t>
            </w:r>
          </w:p>
        </w:tc>
        <w:tc>
          <w:tcPr>
            <w:tcW w:type="dxa" w:w="408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제한된 패키지의 일정·현장·고객 커뮤니케이션</w:t>
            </w:r>
          </w:p>
        </w:tc>
        <w:tc>
          <w:tcPr>
            <w:tcW w:type="dxa" w:w="374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원가·품질·리스크 보고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전문가 등록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산업·지역·업무별 최종 권한 부여</w:t>
            </w:r>
          </w:p>
        </w:tc>
        <w:tc>
          <w:tcPr>
            <w:tcW w:type="dxa" w:w="374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고급 프로필·실행자 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05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Indiadesk 멀티피드 SNS형 플랫폼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Threads형 정보피드와 검증형 B2B 데스크를 결합한 한국·인도 업무공간</w:t>
            </w:r>
          </w:p>
        </w:tc>
      </w:tr>
    </w:tbl>
    <w:p>
      <w:pPr>
        <w:spacing w:after="0"/>
      </w:pPr>
    </w:p>
    <w:p>
      <w:pPr>
        <w:pStyle w:val="Heading2"/>
      </w:pPr>
      <w:r>
        <w:t>5.1 플랫폼 정의</w:t>
      </w:r>
    </w:p>
    <w:p>
      <w:r>
        <w:rPr>
          <w:rFonts w:ascii="NanumBarunGothic" w:hAnsi="NanumBarunGothic"/>
        </w:rPr>
        <w:t>Indiadesk(가칭)는 쇼핑몰이 아니라 SNS형 수출입 피드와 B2B 검증 데스크를 결합한 플랫폼이다. 사용자는 텍스트 중심 멀티피드에서 인도시장 정보, 기업·제품, 오더, 프레스, 전문가 활동을 탐색하고, 보호정보 열람과 프로젝트 참여는 역할·승인·감사기록을 통해 관리한다.</w:t>
      </w:r>
    </w:p>
    <w:p>
      <w:pPr>
        <w:pStyle w:val="Heading2"/>
      </w:pPr>
      <w:r>
        <w:t>5.2 핵심 화면과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모듈</w:t>
            </w:r>
          </w:p>
        </w:tc>
        <w:tc>
          <w:tcPr>
            <w:tcW w:type="dxa" w:w="4876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주요 내용</w:t>
            </w:r>
          </w:p>
        </w:tc>
        <w:tc>
          <w:tcPr>
            <w:tcW w:type="dxa" w:w="2948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영업·사업 연계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메인 멀티피드</w:t>
            </w:r>
          </w:p>
        </w:tc>
        <w:tc>
          <w:tcPr>
            <w:tcW w:type="dxa" w:w="487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정보·아티클·제품·오더·검증·프레스 카드의 혼합 또는 분리 피드</w:t>
            </w:r>
          </w:p>
        </w:tc>
        <w:tc>
          <w:tcPr>
            <w:tcW w:type="dxa" w:w="294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콘텐츠에서 기업프로필·상담·오더로 전환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검색·필터</w:t>
            </w:r>
          </w:p>
        </w:tc>
        <w:tc>
          <w:tcPr>
            <w:tcW w:type="dxa" w:w="487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산업, 국가, 지역, 방향, MOQ, 가격, 검증상태, 언어</w:t>
            </w:r>
          </w:p>
        </w:tc>
        <w:tc>
          <w:tcPr>
            <w:tcW w:type="dxa" w:w="294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기업·제품·오더 후보 압축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기업·제품 상세</w:t>
            </w:r>
          </w:p>
        </w:tc>
        <w:tc>
          <w:tcPr>
            <w:tcW w:type="dxa" w:w="487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회사·제품·인증·목표·거래조건·검증상태</w:t>
            </w:r>
          </w:p>
        </w:tc>
        <w:tc>
          <w:tcPr>
            <w:tcW w:type="dxa" w:w="294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시장검증·바이어 탐색·견적 요청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오더 작성</w:t>
            </w:r>
          </w:p>
        </w:tc>
        <w:tc>
          <w:tcPr>
            <w:tcW w:type="dxa" w:w="487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구매·수출입 조건, 수량, 지역, 예산, 납기, 비공개정보</w:t>
            </w:r>
          </w:p>
        </w:tc>
        <w:tc>
          <w:tcPr>
            <w:tcW w:type="dxa" w:w="294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Ctrl Shift 조건DB와 딜 생성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한국제품 등록</w:t>
            </w:r>
          </w:p>
        </w:tc>
        <w:tc>
          <w:tcPr>
            <w:tcW w:type="dxa" w:w="487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한국 기업의 인도 진출용 제품·회사 자료 등록</w:t>
            </w:r>
          </w:p>
        </w:tc>
        <w:tc>
          <w:tcPr>
            <w:tcW w:type="dxa" w:w="294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영업파트너 기업 유입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검증·모더레이션</w:t>
            </w:r>
          </w:p>
        </w:tc>
        <w:tc>
          <w:tcPr>
            <w:tcW w:type="dxa" w:w="487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허위·광고·민감정보 검수, 보호정보 열람 승인</w:t>
            </w:r>
          </w:p>
        </w:tc>
        <w:tc>
          <w:tcPr>
            <w:tcW w:type="dxa" w:w="294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신뢰도와 데이터 품질 유지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번역·문서</w:t>
            </w:r>
          </w:p>
        </w:tc>
        <w:tc>
          <w:tcPr>
            <w:tcW w:type="dxa" w:w="487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한국어·영어·힌디어 콘텐츠·제안·요약</w:t>
            </w:r>
          </w:p>
        </w:tc>
        <w:tc>
          <w:tcPr>
            <w:tcW w:type="dxa" w:w="294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다국어 영업과 AI 보조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프레스·지도</w:t>
            </w:r>
          </w:p>
        </w:tc>
        <w:tc>
          <w:tcPr>
            <w:tcW w:type="dxa" w:w="487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현지 비즈니스·기관·행사·지역정보의 SNS 피드</w:t>
            </w:r>
          </w:p>
        </w:tc>
        <w:tc>
          <w:tcPr>
            <w:tcW w:type="dxa" w:w="294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정보유입·스폰서·기관연계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프로필·대시보드</w:t>
            </w:r>
          </w:p>
        </w:tc>
        <w:tc>
          <w:tcPr>
            <w:tcW w:type="dxa" w:w="487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활동, 고객, 프로젝트, 수수료, 권한, 실적</w:t>
            </w:r>
          </w:p>
        </w:tc>
        <w:tc>
          <w:tcPr>
            <w:tcW w:type="dxa" w:w="294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파트너 활동·승급·정산</w:t>
            </w:r>
          </w:p>
        </w:tc>
      </w:tr>
    </w:tbl>
    <w:p>
      <w:pPr>
        <w:spacing w:after="0"/>
      </w:pPr>
    </w:p>
    <w:p>
      <w:pPr>
        <w:pStyle w:val="Heading2"/>
      </w:pPr>
      <w:r>
        <w:t>5.3 접근권한과 콘텐츠 계층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306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4762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접근 범위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공개/소개</w:t>
            </w:r>
          </w:p>
        </w:tc>
        <w:tc>
          <w:tcPr>
            <w:tcW w:type="dxa" w:w="30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외부 방문자 또는 공개 콘텐츠</w:t>
            </w:r>
          </w:p>
        </w:tc>
        <w:tc>
          <w:tcPr>
            <w:tcW w:type="dxa" w:w="476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사업소개, 공개 아티클·프레스, 제한된 기업·제품 정보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게스트</w:t>
            </w:r>
          </w:p>
        </w:tc>
        <w:tc>
          <w:tcPr>
            <w:tcW w:type="dxa" w:w="30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구성원·관계자 계정</w:t>
            </w:r>
          </w:p>
        </w:tc>
        <w:tc>
          <w:tcPr>
            <w:tcW w:type="dxa" w:w="476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사업계획서, 문서 다운로드, 승인된 내부 콘텐츠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영업 파트너</w:t>
            </w:r>
          </w:p>
        </w:tc>
        <w:tc>
          <w:tcPr>
            <w:tcW w:type="dxa" w:w="30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수료·활동계약 유효자</w:t>
            </w:r>
          </w:p>
        </w:tc>
        <w:tc>
          <w:tcPr>
            <w:tcW w:type="dxa" w:w="476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기업·제품·오더 등록, 본인 리드·프로젝트, 표준자료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실행자·검수자</w:t>
            </w:r>
          </w:p>
        </w:tc>
        <w:tc>
          <w:tcPr>
            <w:tcW w:type="dxa" w:w="30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IBS·전문가·고급과정</w:t>
            </w:r>
          </w:p>
        </w:tc>
        <w:tc>
          <w:tcPr>
            <w:tcW w:type="dxa" w:w="476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보호정보, 검증원본, 현장업무, 수정·승인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Admin</w:t>
            </w:r>
          </w:p>
        </w:tc>
        <w:tc>
          <w:tcPr>
            <w:tcW w:type="dxa" w:w="30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플랫폼 관리자</w:t>
            </w:r>
          </w:p>
        </w:tc>
        <w:tc>
          <w:tcPr>
            <w:tcW w:type="dxa" w:w="476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내용편집, 계정·디바이스, 권한, 감사·접속기록, 문서관리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C58B2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웹 운영</w:t>
            </w:r>
          </w:p>
        </w:tc>
        <w:tc>
          <w:tcPr>
            <w:tcW w:type="dxa" w:w="487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관계자용 사업계획 웹은 Cloudflare Pages와 Functions로 운영하고 Google Sheets에서 계정·콘텐츠·문서·디바이스·접속·감사기록을 관리한다. 게스트는 PC 1대와 모바일 1대로 제한하며 Admin은 제한을 적용하지 않는다.</w:t>
            </w:r>
          </w:p>
        </w:tc>
      </w:tr>
    </w:tbl>
    <w:p>
      <w:pPr>
        <w:spacing w:after="0"/>
      </w:pPr>
    </w:p>
    <w:p>
      <w:pPr>
        <w:pStyle w:val="Heading2"/>
      </w:pPr>
      <w:r>
        <w:t>5.4 피드에서 프로젝트로의 전환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77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콘텐츠 조회</w:t>
            </w:r>
          </w:p>
        </w:tc>
        <w:tc>
          <w:tcPr>
            <w:tcW w:type="dxa" w:w="1377"/>
            <w:shd w:fill="183E57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프로필·제품 열람</w:t>
            </w:r>
          </w:p>
        </w:tc>
        <w:tc>
          <w:tcPr>
            <w:tcW w:type="dxa" w:w="1377"/>
            <w:shd w:fill="1C756B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보호정보 요청</w:t>
            </w:r>
          </w:p>
        </w:tc>
        <w:tc>
          <w:tcPr>
            <w:tcW w:type="dxa" w:w="1377"/>
            <w:shd w:fill="C58B2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영업파트너 상담</w:t>
            </w:r>
          </w:p>
        </w:tc>
        <w:tc>
          <w:tcPr>
            <w:tcW w:type="dxa" w:w="1377"/>
            <w:shd w:fill="315E8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기업 DB 완성</w:t>
            </w:r>
          </w:p>
        </w:tc>
        <w:tc>
          <w:tcPr>
            <w:tcW w:type="dxa" w:w="1377"/>
            <w:shd w:fill="B94B43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검증 제안</w:t>
            </w:r>
          </w:p>
        </w:tc>
        <w:tc>
          <w:tcPr>
            <w:tcW w:type="dxa" w:w="1377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IBS·거래 실행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06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기업 DB·시장검증 체계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기업자료를 구조화하고 검증결과가 우수한 기업만 실행·수출로 전환</w:t>
            </w:r>
          </w:p>
        </w:tc>
      </w:tr>
    </w:tbl>
    <w:p>
      <w:pPr>
        <w:spacing w:after="0"/>
      </w:pPr>
    </w:p>
    <w:p>
      <w:pPr>
        <w:pStyle w:val="Heading2"/>
      </w:pPr>
      <w:r>
        <w:t>6.1 기업 유입 프로세스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77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기업 소개</w:t>
            </w:r>
          </w:p>
        </w:tc>
        <w:tc>
          <w:tcPr>
            <w:tcW w:type="dxa" w:w="1377"/>
            <w:shd w:fill="183E57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NDA·동의</w:t>
            </w:r>
          </w:p>
        </w:tc>
        <w:tc>
          <w:tcPr>
            <w:tcW w:type="dxa" w:w="1377"/>
            <w:shd w:fill="1C756B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기업·제품 등록</w:t>
            </w:r>
          </w:p>
        </w:tc>
        <w:tc>
          <w:tcPr>
            <w:tcW w:type="dxa" w:w="1377"/>
            <w:shd w:fill="C58B2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준비도 평가</w:t>
            </w:r>
          </w:p>
        </w:tc>
        <w:tc>
          <w:tcPr>
            <w:tcW w:type="dxa" w:w="1377"/>
            <w:shd w:fill="315E8A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유료검증 제안</w:t>
            </w:r>
          </w:p>
        </w:tc>
        <w:tc>
          <w:tcPr>
            <w:tcW w:type="dxa" w:w="1377"/>
            <w:shd w:fill="B94B43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IBS 실행검토</w:t>
            </w:r>
          </w:p>
        </w:tc>
        <w:tc>
          <w:tcPr>
            <w:tcW w:type="dxa" w:w="1377"/>
            <w:shd w:fill="112A3D"/>
            <w:tcMar>
              <w:top w:w="120" w:type="dxa"/>
              <w:start w:w="60" w:type="dxa"/>
              <w:bottom w:w="120" w:type="dxa"/>
              <w:end w:w="60" w:type="dxa"/>
            </w:tcMar>
            <w:tcBorders>
              <w:right w:val="single" w:sz="5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거래 후보</w:t>
            </w:r>
          </w:p>
        </w:tc>
      </w:tr>
    </w:tbl>
    <w:p>
      <w:pPr>
        <w:spacing w:after="0"/>
      </w:pPr>
    </w:p>
    <w:p>
      <w:r>
        <w:rPr>
          <w:rFonts w:ascii="NanumBarunGothic" w:hAnsi="NanumBarunGothic"/>
        </w:rPr>
        <w:t>영업 파트너는 고객과 임의 견적·계약을 체결하지 않는다. 표준 진단폼으로 회사, 제품, 목표, 예산, 일정, 인증, 위험과 희망 거래형태를 정리하고, 본사·IBS가 데이터 완성도와 인도 적합성을 검수해 상품과 실행범위를 확정한다.</w:t>
      </w:r>
    </w:p>
    <w:p>
      <w:pPr>
        <w:pStyle w:val="Heading2"/>
      </w:pPr>
      <w:r>
        <w:t>6.2 시장검증 워터폴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74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4592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핵심 질문</w:t>
            </w:r>
          </w:p>
        </w:tc>
        <w:tc>
          <w:tcPr>
            <w:tcW w:type="dxa" w:w="3572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대표 산출물</w:t>
            </w:r>
          </w:p>
        </w:tc>
      </w:tr>
      <w:tr>
        <w:tc>
          <w:tcPr>
            <w:tcW w:type="dxa" w:w="147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기본진단</w:t>
            </w:r>
          </w:p>
        </w:tc>
        <w:tc>
          <w:tcPr>
            <w:tcW w:type="dxa" w:w="459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회사·제품이 인도 검토의 최소조건을 갖췄는가</w:t>
            </w:r>
          </w:p>
        </w:tc>
        <w:tc>
          <w:tcPr>
            <w:tcW w:type="dxa" w:w="357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준비도·포지셔닝 퀵노트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검증설계</w:t>
            </w:r>
          </w:p>
        </w:tc>
        <w:tc>
          <w:tcPr>
            <w:tcW w:type="dxa" w:w="459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누구에게 무엇을 어떤 방식으로 검증하는가</w:t>
            </w:r>
          </w:p>
        </w:tc>
        <w:tc>
          <w:tcPr>
            <w:tcW w:type="dxa" w:w="357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타깃·가설·도시·표본·샘플 계획</w:t>
            </w:r>
          </w:p>
        </w:tc>
      </w:tr>
      <w:tr>
        <w:tc>
          <w:tcPr>
            <w:tcW w:type="dxa" w:w="147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현장조사</w:t>
            </w:r>
          </w:p>
        </w:tc>
        <w:tc>
          <w:tcPr>
            <w:tcW w:type="dxa" w:w="459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경쟁제품·가격·프로모션·매대·채널은 어떠한가</w:t>
            </w:r>
          </w:p>
        </w:tc>
        <w:tc>
          <w:tcPr>
            <w:tcW w:type="dxa" w:w="357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사진·가격·경쟁사 비교표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소비자반응</w:t>
            </w:r>
          </w:p>
        </w:tc>
        <w:tc>
          <w:tcPr>
            <w:tcW w:type="dxa" w:w="459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패키지·향·사용성·메시지·가격 수용도가 있는가</w:t>
            </w:r>
          </w:p>
        </w:tc>
        <w:tc>
          <w:tcPr>
            <w:tcW w:type="dxa" w:w="357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설문·인터뷰·A/B 결과</w:t>
            </w:r>
          </w:p>
        </w:tc>
      </w:tr>
      <w:tr>
        <w:tc>
          <w:tcPr>
            <w:tcW w:type="dxa" w:w="147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채널검증</w:t>
            </w:r>
          </w:p>
        </w:tc>
        <w:tc>
          <w:tcPr>
            <w:tcW w:type="dxa" w:w="459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온라인·리테일·클리닉·B2B 중 우선채널은 무엇인가</w:t>
            </w:r>
          </w:p>
        </w:tc>
        <w:tc>
          <w:tcPr>
            <w:tcW w:type="dxa" w:w="357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채널 적합성·우선순위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바이어탐색</w:t>
            </w:r>
          </w:p>
        </w:tc>
        <w:tc>
          <w:tcPr>
            <w:tcW w:type="dxa" w:w="459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조건이 맞는 수입·유통 후보가 존재하는가</w:t>
            </w:r>
          </w:p>
        </w:tc>
        <w:tc>
          <w:tcPr>
            <w:tcW w:type="dxa" w:w="357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롱리스트·접촉·딜메모</w:t>
            </w:r>
          </w:p>
        </w:tc>
      </w:tr>
      <w:tr>
        <w:tc>
          <w:tcPr>
            <w:tcW w:type="dxa" w:w="147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파일럿</w:t>
            </w:r>
          </w:p>
        </w:tc>
        <w:tc>
          <w:tcPr>
            <w:tcW w:type="dxa" w:w="459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제한 SKU·지역·기간으로 판매할 수 있는가</w:t>
            </w:r>
          </w:p>
        </w:tc>
        <w:tc>
          <w:tcPr>
            <w:tcW w:type="dxa" w:w="357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라벨·가격·출시 체크리스트</w:t>
            </w:r>
          </w:p>
        </w:tc>
      </w:tr>
      <w:tr>
        <w:tc>
          <w:tcPr>
            <w:tcW w:type="dxa" w:w="147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확장</w:t>
            </w:r>
          </w:p>
        </w:tc>
        <w:tc>
          <w:tcPr>
            <w:tcW w:type="dxa" w:w="459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반복발주·기관·법인·서비스 전환 가치가 있는가</w:t>
            </w:r>
          </w:p>
        </w:tc>
        <w:tc>
          <w:tcPr>
            <w:tcW w:type="dxa" w:w="357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실행계획·리테이너·거래조건</w:t>
            </w:r>
          </w:p>
        </w:tc>
      </w:tr>
    </w:tbl>
    <w:p>
      <w:pPr>
        <w:spacing w:after="0"/>
      </w:pPr>
    </w:p>
    <w:p>
      <w:pPr>
        <w:pStyle w:val="Heading2"/>
      </w:pPr>
      <w:r>
        <w:t>6.3 패키지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87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패키지</w:t>
            </w:r>
          </w:p>
        </w:tc>
        <w:tc>
          <w:tcPr>
            <w:tcW w:type="dxa" w:w="4082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구성</w:t>
            </w:r>
          </w:p>
        </w:tc>
        <w:tc>
          <w:tcPr>
            <w:tcW w:type="dxa" w:w="1928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내부 예시가격</w:t>
            </w:r>
          </w:p>
        </w:tc>
        <w:tc>
          <w:tcPr>
            <w:tcW w:type="dxa" w:w="1757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적용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진입 진단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기본·심화상담, 퀵노트, 포지셔닝</w:t>
            </w:r>
          </w:p>
        </w:tc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240만 원 + 협의</w:t>
            </w:r>
          </w:p>
        </w:tc>
        <w:tc>
          <w:tcPr>
            <w:tcW w:type="dxa" w:w="175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기업 적합성 판단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시장검증 파일럿</w:t>
            </w:r>
          </w:p>
        </w:tc>
        <w:tc>
          <w:tcPr>
            <w:tcW w:type="dxa" w:w="408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매장·패키지·사용성·가격 테스트·증빙</w:t>
            </w:r>
          </w:p>
        </w:tc>
        <w:tc>
          <w:tcPr>
            <w:tcW w:type="dxa" w:w="192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820만 원 + 협의</w:t>
            </w:r>
          </w:p>
        </w:tc>
        <w:tc>
          <w:tcPr>
            <w:tcW w:type="dxa" w:w="175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현장·소비자 중심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검증 + 채널전환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검증 + 유통 후보·접촉·라벨·출시체크</w:t>
            </w:r>
          </w:p>
        </w:tc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1,460만 원 + 협의</w:t>
            </w:r>
          </w:p>
        </w:tc>
        <w:tc>
          <w:tcPr>
            <w:tcW w:type="dxa" w:w="175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파일럿 판매 준비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검증 + 기관연계</w:t>
            </w:r>
          </w:p>
        </w:tc>
        <w:tc>
          <w:tcPr>
            <w:tcW w:type="dxa" w:w="408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검증 + 대학·기관·클리닉·협회 연계</w:t>
            </w:r>
          </w:p>
        </w:tc>
        <w:tc>
          <w:tcPr>
            <w:tcW w:type="dxa" w:w="192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1,320만 원 + 협의</w:t>
            </w:r>
          </w:p>
        </w:tc>
        <w:tc>
          <w:tcPr>
            <w:tcW w:type="dxa" w:w="175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공신력·B2B 채널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런칭 확장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진단·검증·서비스·유통·기관 기초</w:t>
            </w:r>
          </w:p>
        </w:tc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1,950만 원 + 협의</w:t>
            </w:r>
          </w:p>
        </w:tc>
        <w:tc>
          <w:tcPr>
            <w:tcW w:type="dxa" w:w="175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복합 프로젝트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anumBarunGothic" w:hAnsi="NanumBarunGothic"/>
        </w:rPr>
        <w:t>가격은 품목, 도시, 표본, 샘플 반입, 인증, 출장, 통역, 기관섭외, 바이어 미팅과 납기범위에 따라 확정한다. 영업 파트너는 할인, 성과, 수출계약을 독자적으로 보장하지 않는다.</w:t>
      </w:r>
    </w:p>
    <w:p>
      <w:pPr>
        <w:pStyle w:val="Heading2"/>
      </w:pPr>
      <w:r>
        <w:t>6.4 구조화 데이터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84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데이터 영역</w:t>
            </w:r>
          </w:p>
        </w:tc>
        <w:tc>
          <w:tcPr>
            <w:tcW w:type="dxa" w:w="7654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핵심 항목</w:t>
            </w:r>
          </w:p>
        </w:tc>
      </w:tr>
      <w:tr>
        <w:tc>
          <w:tcPr>
            <w:tcW w:type="dxa" w:w="198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 기본</w:t>
            </w:r>
          </w:p>
        </w:tc>
        <w:tc>
          <w:tcPr>
            <w:tcW w:type="dxa" w:w="765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기업명, 담당자, 산업, 제조 여부, 매출구간, 수출경험, 영문자료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제품 조건</w:t>
            </w:r>
          </w:p>
        </w:tc>
        <w:tc>
          <w:tcPr>
            <w:tcW w:type="dxa" w:w="765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SKU, 원가·FOB, MOQ, 생산능력, 리드타임, 인증, 특허, 유통기한, 패키지</w:t>
            </w:r>
          </w:p>
        </w:tc>
      </w:tr>
      <w:tr>
        <w:tc>
          <w:tcPr>
            <w:tcW w:type="dxa" w:w="198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인도 목표</w:t>
            </w:r>
          </w:p>
        </w:tc>
        <w:tc>
          <w:tcPr>
            <w:tcW w:type="dxa" w:w="765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지역, 고객층, 채널, 가격대, 독점·총판·JV, 투자 가능액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검증 결과</w:t>
            </w:r>
          </w:p>
        </w:tc>
        <w:tc>
          <w:tcPr>
            <w:tcW w:type="dxa" w:w="765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가격수용, 패키지·사용성, 경쟁사, 채널, 수정필요, 증빙</w:t>
            </w:r>
          </w:p>
        </w:tc>
      </w:tr>
      <w:tr>
        <w:tc>
          <w:tcPr>
            <w:tcW w:type="dxa" w:w="198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바이어 조건</w:t>
            </w:r>
          </w:p>
        </w:tc>
        <w:tc>
          <w:tcPr>
            <w:tcW w:type="dxa" w:w="765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예산, MOQ, 마진, 지역, 인증, 납기, 결제, 위험허용도</w:t>
            </w:r>
          </w:p>
        </w:tc>
      </w:tr>
      <w:tr>
        <w:tc>
          <w:tcPr>
            <w:tcW w:type="dxa" w:w="198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프로젝트</w:t>
            </w:r>
          </w:p>
        </w:tc>
        <w:tc>
          <w:tcPr>
            <w:tcW w:type="dxa" w:w="765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리드 소유, 실행담당, NDA, 제안·미팅·딜메모, 상태, 다음 행동</w:t>
            </w:r>
          </w:p>
        </w:tc>
      </w:tr>
      <w:tr>
        <w:tc>
          <w:tcPr>
            <w:tcW w:type="dxa" w:w="198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정산</w:t>
            </w:r>
          </w:p>
        </w:tc>
        <w:tc>
          <w:tcPr>
            <w:tcW w:type="dxa" w:w="765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진단·검증·수행·성공보수·거래·물류·보험·QC·통관 수수료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07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IBS 실행·쇼룸·현지전환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숙박·부동산·쇼룸·시장검증·현지 프로젝트의 실행허브</w:t>
            </w:r>
          </w:p>
        </w:tc>
      </w:tr>
    </w:tbl>
    <w:p>
      <w:pPr>
        <w:spacing w:after="0"/>
      </w:pPr>
    </w:p>
    <w:p>
      <w:pPr>
        <w:pStyle w:val="Heading2"/>
      </w:pPr>
      <w:r>
        <w:t>7.1 IBS 수익 및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28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수익영역</w:t>
            </w:r>
          </w:p>
        </w:tc>
        <w:tc>
          <w:tcPr>
            <w:tcW w:type="dxa" w:w="4535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IBS 역할</w:t>
            </w:r>
          </w:p>
        </w:tc>
        <w:tc>
          <w:tcPr>
            <w:tcW w:type="dxa" w:w="3175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수익형태</w:t>
            </w:r>
          </w:p>
        </w:tc>
      </w:tr>
      <w:tr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교육·숙박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교육생 20명 30일 체류, 시설·운영·현장일정</w:t>
            </w:r>
          </w:p>
        </w:tc>
        <w:tc>
          <w:tcPr>
            <w:tcW w:type="dxa" w:w="317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숙박매출 US$60,000 기준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비즈니스센터</w:t>
            </w:r>
          </w:p>
        </w:tc>
        <w:tc>
          <w:tcPr>
            <w:tcW w:type="dxa" w:w="45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주소·사무공간·회의·초기정착·현지운영</w:t>
            </w:r>
          </w:p>
        </w:tc>
        <w:tc>
          <w:tcPr>
            <w:tcW w:type="dxa" w:w="317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입주·관리비</w:t>
            </w:r>
          </w:p>
        </w:tc>
      </w:tr>
      <w:tr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법인·세무·법무 조정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전문가 연결, 자료·일정·현장관리</w:t>
            </w:r>
          </w:p>
        </w:tc>
        <w:tc>
          <w:tcPr>
            <w:tcW w:type="dxa" w:w="317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프로젝트 수행비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부동산</w:t>
            </w:r>
          </w:p>
        </w:tc>
        <w:tc>
          <w:tcPr>
            <w:tcW w:type="dxa" w:w="45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공장·사무실·주거·상업공간 조사·협상</w:t>
            </w:r>
          </w:p>
        </w:tc>
        <w:tc>
          <w:tcPr>
            <w:tcW w:type="dxa" w:w="317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조사·중개·관리수익</w:t>
            </w:r>
          </w:p>
        </w:tc>
      </w:tr>
      <w:tr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쇼룸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한국제품 입점·전시·홍보·바이어·소비자 반응</w:t>
            </w:r>
          </w:p>
        </w:tc>
        <w:tc>
          <w:tcPr>
            <w:tcW w:type="dxa" w:w="317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입점·운영·성과수익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시장검증</w:t>
            </w:r>
          </w:p>
        </w:tc>
        <w:tc>
          <w:tcPr>
            <w:tcW w:type="dxa" w:w="45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매장·소비자·기관·현장 수행</w:t>
            </w:r>
          </w:p>
        </w:tc>
        <w:tc>
          <w:tcPr>
            <w:tcW w:type="dxa" w:w="317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검증 수행비</w:t>
            </w:r>
          </w:p>
        </w:tc>
      </w:tr>
      <w:tr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수출입 실행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바이어 미팅, 파일럿, 샘플·현지관리</w:t>
            </w:r>
          </w:p>
        </w:tc>
        <w:tc>
          <w:tcPr>
            <w:tcW w:type="dxa" w:w="317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수행마진·관리비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고급과정</w:t>
            </w:r>
          </w:p>
        </w:tc>
        <w:tc>
          <w:tcPr>
            <w:tcW w:type="dxa" w:w="45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거주형 실무교육, 프로젝트 배치·평가</w:t>
            </w:r>
          </w:p>
        </w:tc>
        <w:tc>
          <w:tcPr>
            <w:tcW w:type="dxa" w:w="317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교육·숙박·프로젝트 수익</w:t>
            </w:r>
          </w:p>
        </w:tc>
      </w:tr>
    </w:tbl>
    <w:p>
      <w:pPr>
        <w:spacing w:after="0"/>
      </w:pPr>
    </w:p>
    <w:p>
      <w:pPr>
        <w:pStyle w:val="Heading2"/>
      </w:pPr>
      <w:r>
        <w:t>7.2 쇼룸 입점지원 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370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운영기준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지원규모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1기 30,000,000원, 업체당 2,000,000원, 최대 15개사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외부 명목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참여기업의 초기 인도 쇼룸 입점비 지원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내부 용도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임대료, 시설, 운영, 전시, 기본홍보 등 IBS 쇼룸 사업기반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선정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선착순과 함께 제품 적합성, 준비도, 후속 검증·수출 가능성 반영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지원형태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현금지급이 아닌 입점비·운영서비스 상계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별도비용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물류, 통관, 샘플, 판매인력, 콘텐츠, 행사, 광고</w:t>
            </w:r>
          </w:p>
        </w:tc>
      </w:tr>
      <w:tr>
        <w:tc>
          <w:tcPr>
            <w:tcW w:type="dxa" w:w="226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성과기록</w:t>
            </w:r>
          </w:p>
        </w:tc>
        <w:tc>
          <w:tcPr>
            <w:tcW w:type="dxa" w:w="7370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방문, 바이어 문의, 소비자 반응, 샘플, 미팅, 후속계약</w:t>
            </w:r>
          </w:p>
        </w:tc>
      </w:tr>
      <w:tr>
        <w:tc>
          <w:tcPr>
            <w:tcW w:type="dxa" w:w="226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중도철수</w:t>
            </w:r>
          </w:p>
        </w:tc>
        <w:tc>
          <w:tcPr>
            <w:tcW w:type="dxa" w:w="7370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잔여지원 회수 또는 대체기업 배정</w:t>
            </w:r>
          </w:p>
        </w:tc>
      </w:tr>
    </w:tbl>
    <w:p>
      <w:pPr>
        <w:spacing w:after="0"/>
      </w:pPr>
    </w:p>
    <w:p>
      <w:pPr>
        <w:pStyle w:val="Heading2"/>
      </w:pPr>
      <w:r>
        <w:t>7.3 실행 수용량</w:t>
      </w:r>
    </w:p>
    <w:p>
      <w:r>
        <w:rPr>
          <w:rFonts w:ascii="NanumBarunGothic" w:hAnsi="NanumBarunGothic"/>
        </w:rPr>
        <w:t>교육생 수, 쇼룸 입점사, 시장검증 프로젝트와 법인·부동산 수행건을 하나의 수용량표로 관리한다. IBS 책임자, 분야별 실행자, 고급과정 인력, 차량·숙소·통역·기관일정을 분리 배정하고 과부하 시 착수일과 우선순위를 조정한다.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08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Ctrl Shift Trade 거래운영체계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구조화 조건과 사람의 협상·신뢰·실행을 결합하는 거래 성사 체계</w:t>
            </w:r>
          </w:p>
        </w:tc>
      </w:tr>
    </w:tbl>
    <w:p>
      <w:pPr>
        <w:spacing w:after="0"/>
      </w:pPr>
    </w:p>
    <w:p>
      <w:pPr>
        <w:pStyle w:val="Heading2"/>
      </w:pPr>
      <w:r>
        <w:t>8.1 핵심 구조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기업·제품·바이어의 산업, 예산, 지역, 거래형태, MOQ, 가격, 마진, 인증, 납기, 위험허용도를 구조화한다.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검색과 스코어링은 데이터베이스가 수행하고 AI는 매칭이유, 다국어 요약, 제안메일, 협상·조건조정 초안을 보조한다.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플랫폼 운영자가 매칭 이후 설명, 응답, 문서, 신뢰, 일정, 현지실행을 관리해 목록 제공 후 방치를 방지한다.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바이어 주문이 제조사 MOQ보다 작을 때 조건이 맞는 복수 바이어 수요를 익명으로 묶어 총 MOQ 충족 가능성을 계산한다.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계약·입금·검수·반품·재주문과 영업·IBS·플랫폼 정산을 프로젝트 상태로 기록한다.</w:t>
      </w:r>
    </w:p>
    <w:p>
      <w:pPr>
        <w:pStyle w:val="Heading2"/>
      </w:pPr>
      <w:r>
        <w:t>8.2 단계별 플랫폼화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36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195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운영도구</w:t>
            </w:r>
          </w:p>
        </w:tc>
        <w:tc>
          <w:tcPr>
            <w:tcW w:type="dxa" w:w="4082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목표</w:t>
            </w:r>
          </w:p>
        </w:tc>
      </w:tr>
      <w:tr>
        <w:tc>
          <w:tcPr>
            <w:tcW w:type="dxa" w:w="13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0단계</w:t>
            </w:r>
          </w:p>
        </w:tc>
        <w:tc>
          <w:tcPr>
            <w:tcW w:type="dxa" w:w="419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표준 Sheet·신청폼·문서템플릿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필수 데이터와 실제 업무 검증</w:t>
            </w:r>
          </w:p>
        </w:tc>
      </w:tr>
      <w:tr>
        <w:tc>
          <w:tcPr>
            <w:tcW w:type="dxa" w:w="13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1단계</w:t>
            </w:r>
          </w:p>
        </w:tc>
        <w:tc>
          <w:tcPr>
            <w:tcW w:type="dxa" w:w="419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Indiadesk 멀티피드·CRM·리드·권한</w:t>
            </w:r>
          </w:p>
        </w:tc>
        <w:tc>
          <w:tcPr>
            <w:tcW w:type="dxa" w:w="408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영업자·기업·콘텐츠·프로젝트 통제</w:t>
            </w:r>
          </w:p>
        </w:tc>
      </w:tr>
      <w:tr>
        <w:tc>
          <w:tcPr>
            <w:tcW w:type="dxa" w:w="13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2단계</w:t>
            </w:r>
          </w:p>
        </w:tc>
        <w:tc>
          <w:tcPr>
            <w:tcW w:type="dxa" w:w="419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조건필터·매칭스코어·자동문서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후보 압축과 제안속도 향상</w:t>
            </w:r>
          </w:p>
        </w:tc>
      </w:tr>
      <w:tr>
        <w:tc>
          <w:tcPr>
            <w:tcW w:type="dxa" w:w="13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3단계</w:t>
            </w:r>
          </w:p>
        </w:tc>
        <w:tc>
          <w:tcPr>
            <w:tcW w:type="dxa" w:w="419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AI 설명·다국어·협상가이드</w:t>
            </w:r>
          </w:p>
        </w:tc>
        <w:tc>
          <w:tcPr>
            <w:tcW w:type="dxa" w:w="408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사람의 고부가 영업·협상 보조</w:t>
            </w:r>
          </w:p>
        </w:tc>
      </w:tr>
      <w:tr>
        <w:tc>
          <w:tcPr>
            <w:tcW w:type="dxa" w:w="13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4단계</w:t>
            </w:r>
          </w:p>
        </w:tc>
        <w:tc>
          <w:tcPr>
            <w:tcW w:type="dxa" w:w="419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MOQ 풀·인보이스·상태·정산</w:t>
            </w:r>
          </w:p>
        </w:tc>
        <w:tc>
          <w:tcPr>
            <w:tcW w:type="dxa" w:w="408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거래 성사와 분배 관리</w:t>
            </w:r>
          </w:p>
        </w:tc>
      </w:tr>
      <w:tr>
        <w:tc>
          <w:tcPr>
            <w:tcW w:type="dxa" w:w="13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5단계</w:t>
            </w:r>
          </w:p>
        </w:tc>
        <w:tc>
          <w:tcPr>
            <w:tcW w:type="dxa" w:w="419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파트너 API·제휴·국가확장</w:t>
            </w:r>
          </w:p>
        </w:tc>
        <w:tc>
          <w:tcPr>
            <w:tcW w:type="dxa" w:w="408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Trade OS 확장</w:t>
            </w:r>
          </w:p>
        </w:tc>
      </w:tr>
    </w:tbl>
    <w:p>
      <w:pPr>
        <w:spacing w:after="0"/>
      </w:pPr>
    </w:p>
    <w:p>
      <w:pPr>
        <w:pStyle w:val="Heading2"/>
      </w:pPr>
      <w:r>
        <w:t>8.3 수익 레이어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7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수익층</w:t>
            </w:r>
          </w:p>
        </w:tc>
        <w:tc>
          <w:tcPr>
            <w:tcW w:type="dxa" w:w="5102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수익방식</w:t>
            </w:r>
          </w:p>
        </w:tc>
        <w:tc>
          <w:tcPr>
            <w:tcW w:type="dxa" w:w="2665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적용시점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교육·파트너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참가비, 재교육, 등급갱신, 고급과정</w:t>
            </w:r>
          </w:p>
        </w:tc>
        <w:tc>
          <w:tcPr>
            <w:tcW w:type="dxa" w:w="266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초기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콘텐츠·행사</w:t>
            </w:r>
          </w:p>
        </w:tc>
        <w:tc>
          <w:tcPr>
            <w:tcW w:type="dxa" w:w="510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광고, 스폰서, 세미나, 프레스, 기관프로젝트</w:t>
            </w:r>
          </w:p>
        </w:tc>
        <w:tc>
          <w:tcPr>
            <w:tcW w:type="dxa" w:w="266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초기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진단·검증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상담, 현장·소비자·채널·기관 패키지</w:t>
            </w:r>
          </w:p>
        </w:tc>
        <w:tc>
          <w:tcPr>
            <w:tcW w:type="dxa" w:w="266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초기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프로젝트 수행</w:t>
            </w:r>
          </w:p>
        </w:tc>
        <w:tc>
          <w:tcPr>
            <w:tcW w:type="dxa" w:w="510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법인, 공장, 인증, 부동산, 마케팅, 쇼룸</w:t>
            </w:r>
          </w:p>
        </w:tc>
        <w:tc>
          <w:tcPr>
            <w:tcW w:type="dxa" w:w="266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초기~중기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거래성사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수출입 계약액 또는 플랫폼 수수료 일정 비율</w:t>
            </w:r>
          </w:p>
        </w:tc>
        <w:tc>
          <w:tcPr>
            <w:tcW w:type="dxa" w:w="266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거래 시</w:t>
            </w:r>
          </w:p>
        </w:tc>
      </w:tr>
      <w:tr>
        <w:tc>
          <w:tcPr>
            <w:tcW w:type="dxa" w:w="187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제휴</w:t>
            </w:r>
          </w:p>
        </w:tc>
        <w:tc>
          <w:tcPr>
            <w:tcW w:type="dxa" w:w="510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물류·보험·결제·QC·창고·통관·번역·콘텐츠</w:t>
            </w:r>
          </w:p>
        </w:tc>
        <w:tc>
          <w:tcPr>
            <w:tcW w:type="dxa" w:w="266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거래 확장</w:t>
            </w:r>
          </w:p>
        </w:tc>
      </w:tr>
      <w:tr>
        <w:tc>
          <w:tcPr>
            <w:tcW w:type="dxa" w:w="187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SaaS·데이터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구독, AI 문서, 프리미엄 매칭, 기업용 관리</w:t>
            </w:r>
          </w:p>
        </w:tc>
        <w:tc>
          <w:tcPr>
            <w:tcW w:type="dxa" w:w="266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데이터 축적 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C58B2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개발 원칙</w:t>
            </w:r>
          </w:p>
        </w:tc>
        <w:tc>
          <w:tcPr>
            <w:tcW w:type="dxa" w:w="487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초기에는 모든 기능을 개발하지 않는다. 실제 20명의 영업자, 기업, 시장검증, IBS 현장과 거래를 운영하면서 반복되는 기능부터 멀티피드→CRM→조건매칭→AI→MOQ·정산 순으로 구현한다.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09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조직·거버넌스·수익배분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역할보상·법인지분·실행수익·플랫폼수익의 회계를 분리</w:t>
            </w:r>
          </w:p>
        </w:tc>
      </w:tr>
    </w:tbl>
    <w:p>
      <w:pPr>
        <w:spacing w:after="0"/>
      </w:pPr>
    </w:p>
    <w:p>
      <w:pPr>
        <w:pStyle w:val="Heading2"/>
      </w:pPr>
      <w:r>
        <w:t>9.1 구성과 책임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28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주체</w:t>
            </w:r>
          </w:p>
        </w:tc>
        <w:tc>
          <w:tcPr>
            <w:tcW w:type="dxa" w:w="4535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핵심기여</w:t>
            </w:r>
          </w:p>
        </w:tc>
        <w:tc>
          <w:tcPr>
            <w:tcW w:type="dxa" w:w="3175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책임영역</w:t>
            </w:r>
          </w:p>
        </w:tc>
      </w:tr>
      <w:tr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이동환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기획·구조설계·상품화·가격·문서·계약·시스템</w:t>
            </w:r>
          </w:p>
        </w:tc>
        <w:tc>
          <w:tcPr>
            <w:tcW w:type="dxa" w:w="317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대표 기획·PM·Indiadesk/Ctrl Shift 운영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협력자</w:t>
            </w:r>
          </w:p>
        </w:tc>
        <w:tc>
          <w:tcPr>
            <w:tcW w:type="dxa" w:w="45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고객사·한국 영업 인프라·시행사 연계</w:t>
            </w:r>
          </w:p>
        </w:tc>
        <w:tc>
          <w:tcPr>
            <w:tcW w:type="dxa" w:w="317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한국 모집·파트너·기업 유입 협력</w:t>
            </w:r>
          </w:p>
        </w:tc>
      </w:tr>
      <w:tr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조혜정 / IBS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센터·숙박·비즈니스센터·부동산·쇼룸·현지실행</w:t>
            </w:r>
          </w:p>
        </w:tc>
        <w:tc>
          <w:tcPr>
            <w:tcW w:type="dxa" w:w="317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인도 운영·현장사업·고급과정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정의학 / 터메릭</w:t>
            </w:r>
          </w:p>
        </w:tc>
        <w:tc>
          <w:tcPr>
            <w:tcW w:type="dxa" w:w="45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인적자산·시설·전문가·유통망</w:t>
            </w:r>
          </w:p>
        </w:tc>
        <w:tc>
          <w:tcPr>
            <w:tcW w:type="dxa" w:w="317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산업 프로젝트·네트워크</w:t>
            </w:r>
          </w:p>
        </w:tc>
      </w:tr>
      <w:tr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서용혁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한인사회 게이트키퍼·전문가·실행자 검증</w:t>
            </w:r>
          </w:p>
        </w:tc>
        <w:tc>
          <w:tcPr>
            <w:tcW w:type="dxa" w:w="317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현지 검증·고위급 연결</w:t>
            </w:r>
          </w:p>
        </w:tc>
      </w:tr>
      <w:tr>
        <w:tc>
          <w:tcPr>
            <w:tcW w:type="dxa" w:w="192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문일도</w:t>
            </w:r>
          </w:p>
        </w:tc>
        <w:tc>
          <w:tcPr>
            <w:tcW w:type="dxa" w:w="45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문화·정치·언어·문서·협상·교육</w:t>
            </w:r>
          </w:p>
        </w:tc>
        <w:tc>
          <w:tcPr>
            <w:tcW w:type="dxa" w:w="317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문화·언어·협상 품질</w:t>
            </w:r>
          </w:p>
        </w:tc>
      </w:tr>
      <w:tr>
        <w:tc>
          <w:tcPr>
            <w:tcW w:type="dxa" w:w="192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권기철 / K-BIZ(가능 시)</w:t>
            </w:r>
          </w:p>
        </w:tc>
        <w:tc>
          <w:tcPr>
            <w:tcW w:type="dxa" w:w="45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기관·대기업 신뢰, 강의·자문·영업협력</w:t>
            </w:r>
          </w:p>
        </w:tc>
        <w:tc>
          <w:tcPr>
            <w:tcW w:type="dxa" w:w="317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참여 확정 후 별도 계약</w:t>
            </w:r>
          </w:p>
        </w:tc>
      </w:tr>
    </w:tbl>
    <w:p>
      <w:pPr>
        <w:spacing w:after="0"/>
      </w:pPr>
    </w:p>
    <w:p>
      <w:r>
        <w:rPr>
          <w:rFonts w:ascii="NanumBarunGothic" w:hAnsi="NanumBarunGothic"/>
        </w:rPr>
        <w:t>인도 법인 예정 구성은 이동환, 서용혁, 문일도, IBS 또는 조혜정, 터메릭 또는 정의학, K-BIZ 또는 권기철의 참여 가능성을 기준으로 협의한다. 협력자의 법인 참여는 별도 합의로 확정한다. 권기철/K-BIZ가 참여하지 않는 경우 해당 강사비 또는 예산차액은 구성원 협의재원으로 전환한다.</w:t>
      </w:r>
    </w:p>
    <w:p>
      <w:pPr>
        <w:pStyle w:val="Heading2"/>
      </w:pPr>
      <w:r>
        <w:t>9.2 4계정 정산원칙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계정</w:t>
            </w:r>
          </w:p>
        </w:tc>
        <w:tc>
          <w:tcPr>
            <w:tcW w:type="dxa" w:w="4876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먼저 배정되는 비용·수익</w:t>
            </w:r>
          </w:p>
        </w:tc>
        <w:tc>
          <w:tcPr>
            <w:tcW w:type="dxa" w:w="306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목적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직접원가</w:t>
            </w:r>
          </w:p>
        </w:tc>
        <w:tc>
          <w:tcPr>
            <w:tcW w:type="dxa" w:w="487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숙박, 교통, 샘플, 조사, 전문가, 인증, 물류</w:t>
            </w:r>
          </w:p>
        </w:tc>
        <w:tc>
          <w:tcPr>
            <w:tcW w:type="dxa" w:w="30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프로젝트 실행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영업수수료</w:t>
            </w:r>
          </w:p>
        </w:tc>
        <w:tc>
          <w:tcPr>
            <w:tcW w:type="dxa" w:w="487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리드발굴, 자료완성, 미팅, 계약전환</w:t>
            </w:r>
          </w:p>
        </w:tc>
        <w:tc>
          <w:tcPr>
            <w:tcW w:type="dxa" w:w="30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영업파트너 성과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실행수익</w:t>
            </w:r>
          </w:p>
        </w:tc>
        <w:tc>
          <w:tcPr>
            <w:tcW w:type="dxa" w:w="487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IBS·전문가·고급과정 인력의 실제 수행마진</w:t>
            </w:r>
          </w:p>
        </w:tc>
        <w:tc>
          <w:tcPr>
            <w:tcW w:type="dxa" w:w="30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현지 품질·지속성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플랫폼수익</w:t>
            </w:r>
          </w:p>
        </w:tc>
        <w:tc>
          <w:tcPr>
            <w:tcW w:type="dxa" w:w="487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PM, 계약, 데이터, 브랜드, 정산, 성공보수</w:t>
            </w:r>
          </w:p>
        </w:tc>
        <w:tc>
          <w:tcPr>
            <w:tcW w:type="dxa" w:w="30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법인운영·주주이익</w:t>
            </w:r>
          </w:p>
        </w:tc>
      </w:tr>
    </w:tbl>
    <w:p>
      <w:pPr>
        <w:spacing w:after="0"/>
      </w:pP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모든 프로젝트 매출을 동일 지분으로 즉시 배분하지 않고 직접원가와 실제기여를 먼저 반영한다.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교육 강사료는 1기 역할보상이며 법인지분이나 영구배당권과 별개다.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리드 소유자, 공동영업자, 콘텐츠·검수, 실행담당과 PM 기여를 시스템에서 기록한다.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법인·교육·시장검증·IBS 실행·거래 정산계좌와 증빙을 분리한다.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잉여자금과 예산변경분의 사용은 구성원 승인기록과 목적코드에 따라 집행한다.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10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재무·후속매출·10기 확장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1기 영업이익 0원 이후 검증·실행·거래·반복매출을 확대</w:t>
            </w:r>
          </w:p>
        </w:tc>
      </w:tr>
    </w:tbl>
    <w:p>
      <w:pPr>
        <w:spacing w:after="0"/>
      </w:pPr>
    </w:p>
    <w:p>
      <w:pPr>
        <w:pStyle w:val="Heading2"/>
      </w:pPr>
      <w:r>
        <w:t>10.1 1기 재무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948"/>
            <w:shd w:fill="315E8A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2268"/>
            <w:shd w:fill="315E8A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금액</w:t>
            </w:r>
          </w:p>
        </w:tc>
        <w:tc>
          <w:tcPr>
            <w:tcW w:type="dxa" w:w="4422"/>
            <w:shd w:fill="315E8A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핵심 처리</w:t>
            </w:r>
          </w:p>
        </w:tc>
      </w:tr>
      <w:tr>
        <w:tc>
          <w:tcPr>
            <w:tcW w:type="dxa" w:w="294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교육 참가비 매출</w:t>
            </w:r>
          </w:p>
        </w:tc>
        <w:tc>
          <w:tcPr>
            <w:tcW w:type="dxa" w:w="226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400,000,000원</w:t>
            </w:r>
          </w:p>
        </w:tc>
        <w:tc>
          <w:tcPr>
            <w:tcW w:type="dxa" w:w="442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20명 × 20,000,000원, VAT 구조 확정</w:t>
            </w:r>
          </w:p>
        </w:tc>
      </w:tr>
      <w:tr>
        <w:tc>
          <w:tcPr>
            <w:tcW w:type="dxa" w:w="29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이동환·협력자</w:t>
            </w:r>
          </w:p>
        </w:tc>
        <w:tc>
          <w:tcPr>
            <w:tcW w:type="dxa" w:w="226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40,000,000원</w:t>
            </w:r>
          </w:p>
        </w:tc>
        <w:tc>
          <w:tcPr>
            <w:tcW w:type="dxa" w:w="442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각 20,000,000원</w:t>
            </w:r>
          </w:p>
        </w:tc>
      </w:tr>
      <w:tr>
        <w:tc>
          <w:tcPr>
            <w:tcW w:type="dxa" w:w="294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메인강사 5명</w:t>
            </w:r>
          </w:p>
        </w:tc>
        <w:tc>
          <w:tcPr>
            <w:tcW w:type="dxa" w:w="226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100,000,000원</w:t>
            </w:r>
          </w:p>
        </w:tc>
        <w:tc>
          <w:tcPr>
            <w:tcW w:type="dxa" w:w="442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권기철 불참분은 협의재원</w:t>
            </w:r>
          </w:p>
        </w:tc>
      </w:tr>
      <w:tr>
        <w:tc>
          <w:tcPr>
            <w:tcW w:type="dxa" w:w="29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서브강사</w:t>
            </w:r>
          </w:p>
        </w:tc>
        <w:tc>
          <w:tcPr>
            <w:tcW w:type="dxa" w:w="226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25,000,000원</w:t>
            </w:r>
          </w:p>
        </w:tc>
        <w:tc>
          <w:tcPr>
            <w:tcW w:type="dxa" w:w="442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최대 10명, 실제 출강</w:t>
            </w:r>
          </w:p>
        </w:tc>
      </w:tr>
      <w:tr>
        <w:tc>
          <w:tcPr>
            <w:tcW w:type="dxa" w:w="294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한국 시행사</w:t>
            </w:r>
          </w:p>
        </w:tc>
        <w:tc>
          <w:tcPr>
            <w:tcW w:type="dxa" w:w="226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60,000,000원</w:t>
            </w:r>
          </w:p>
        </w:tc>
        <w:tc>
          <w:tcPr>
            <w:tcW w:type="dxa" w:w="442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모집·심사·운영·환불책임</w:t>
            </w:r>
          </w:p>
        </w:tc>
      </w:tr>
      <w:tr>
        <w:tc>
          <w:tcPr>
            <w:tcW w:type="dxa" w:w="29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IBS 숙박</w:t>
            </w:r>
          </w:p>
        </w:tc>
        <w:tc>
          <w:tcPr>
            <w:tcW w:type="dxa" w:w="226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88,824,000원</w:t>
            </w:r>
          </w:p>
        </w:tc>
        <w:tc>
          <w:tcPr>
            <w:tcW w:type="dxa" w:w="442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20명 × 30일 × US$100, 1,480원</w:t>
            </w:r>
          </w:p>
        </w:tc>
      </w:tr>
      <w:tr>
        <w:tc>
          <w:tcPr>
            <w:tcW w:type="dxa" w:w="294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항공</w:t>
            </w:r>
          </w:p>
        </w:tc>
        <w:tc>
          <w:tcPr>
            <w:tcW w:type="dxa" w:w="226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21,844,800원</w:t>
            </w:r>
          </w:p>
        </w:tc>
        <w:tc>
          <w:tcPr>
            <w:tcW w:type="dxa" w:w="442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24명 × 910,200원</w:t>
            </w:r>
          </w:p>
        </w:tc>
      </w:tr>
      <w:tr>
        <w:tc>
          <w:tcPr>
            <w:tcW w:type="dxa" w:w="29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IBS 예비비</w:t>
            </w:r>
          </w:p>
        </w:tc>
        <w:tc>
          <w:tcPr>
            <w:tcW w:type="dxa" w:w="226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20,000,000원</w:t>
            </w:r>
          </w:p>
        </w:tc>
        <w:tc>
          <w:tcPr>
            <w:tcW w:type="dxa" w:w="442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교육생 1인 최대 1,000,000원</w:t>
            </w:r>
          </w:p>
        </w:tc>
      </w:tr>
      <w:tr>
        <w:tc>
          <w:tcPr>
            <w:tcW w:type="dxa" w:w="294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인도 법인 설립</w:t>
            </w:r>
          </w:p>
        </w:tc>
        <w:tc>
          <w:tcPr>
            <w:tcW w:type="dxa" w:w="226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14,331,200원</w:t>
            </w:r>
          </w:p>
        </w:tc>
        <w:tc>
          <w:tcPr>
            <w:tcW w:type="dxa" w:w="442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1기에만 반영</w:t>
            </w:r>
          </w:p>
        </w:tc>
      </w:tr>
      <w:tr>
        <w:tc>
          <w:tcPr>
            <w:tcW w:type="dxa" w:w="294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IBS 쇼룸 풀</w:t>
            </w:r>
          </w:p>
        </w:tc>
        <w:tc>
          <w:tcPr>
            <w:tcW w:type="dxa" w:w="2268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30,000,000원</w:t>
            </w:r>
          </w:p>
        </w:tc>
        <w:tc>
          <w:tcPr>
            <w:tcW w:type="dxa" w:w="4422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업체당 2,000,000원</w:t>
            </w:r>
          </w:p>
        </w:tc>
      </w:tr>
      <w:tr>
        <w:tc>
          <w:tcPr>
            <w:tcW w:type="dxa" w:w="294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최종 잔여</w:t>
            </w:r>
          </w:p>
        </w:tc>
        <w:tc>
          <w:tcPr>
            <w:tcW w:type="dxa" w:w="2268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0원</w:t>
            </w:r>
          </w:p>
        </w:tc>
        <w:tc>
          <w:tcPr>
            <w:tcW w:type="dxa" w:w="4422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계획예산 기준</w:t>
            </w:r>
          </w:p>
        </w:tc>
      </w:tr>
    </w:tbl>
    <w:p>
      <w:pPr>
        <w:spacing w:after="0"/>
      </w:pPr>
    </w:p>
    <w:p>
      <w:pPr>
        <w:pStyle w:val="Heading2"/>
      </w:pPr>
      <w:r>
        <w:t>10.2 후속매출 산식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수익</w:t>
            </w:r>
          </w:p>
        </w:tc>
        <w:tc>
          <w:tcPr>
            <w:tcW w:type="dxa" w:w="4989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기본 산식</w:t>
            </w:r>
          </w:p>
        </w:tc>
        <w:tc>
          <w:tcPr>
            <w:tcW w:type="dxa" w:w="2835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기준 예시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시장검증</w:t>
            </w:r>
          </w:p>
        </w:tc>
        <w:tc>
          <w:tcPr>
            <w:tcW w:type="dxa" w:w="498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활동파트너 × 유입기업 × 유료전환 × 평균가격</w:t>
            </w:r>
          </w:p>
        </w:tc>
        <w:tc>
          <w:tcPr>
            <w:tcW w:type="dxa" w:w="28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12명 × 2개 × 30% × 1,200만 원 = 8,640만 원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수출 성공수수료</w:t>
            </w:r>
          </w:p>
        </w:tc>
        <w:tc>
          <w:tcPr>
            <w:tcW w:type="dxa" w:w="498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성사 거래액 × 플랫폼 수수료율</w:t>
            </w:r>
          </w:p>
        </w:tc>
        <w:tc>
          <w:tcPr>
            <w:tcW w:type="dxa" w:w="28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2건 × 3억 원 × 3% = 1,800만 원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반복관리</w:t>
            </w:r>
          </w:p>
        </w:tc>
        <w:tc>
          <w:tcPr>
            <w:tcW w:type="dxa" w:w="498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관리기업 × 월 리테이너 × 개월</w:t>
            </w:r>
          </w:p>
        </w:tc>
        <w:tc>
          <w:tcPr>
            <w:tcW w:type="dxa" w:w="28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3개사 × 200만 원 × 12개월 = 7,200만 원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IBS 실행</w:t>
            </w:r>
          </w:p>
        </w:tc>
        <w:tc>
          <w:tcPr>
            <w:tcW w:type="dxa" w:w="498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법인·부동산·쇼룸·현장 프로젝트별 견적</w:t>
            </w:r>
          </w:p>
        </w:tc>
        <w:tc>
          <w:tcPr>
            <w:tcW w:type="dxa" w:w="28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프로젝트별 별도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콘텐츠·행사</w:t>
            </w:r>
          </w:p>
        </w:tc>
        <w:tc>
          <w:tcPr>
            <w:tcW w:type="dxa" w:w="498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스폰서·광고·세미나·기관패키지</w:t>
            </w:r>
          </w:p>
        </w:tc>
        <w:tc>
          <w:tcPr>
            <w:tcW w:type="dxa" w:w="2835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프로젝트별 별도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제휴·SaaS</w:t>
            </w:r>
          </w:p>
        </w:tc>
        <w:tc>
          <w:tcPr>
            <w:tcW w:type="dxa" w:w="498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물류·보험·QC·창고·통관·구독</w:t>
            </w:r>
          </w:p>
        </w:tc>
        <w:tc>
          <w:tcPr>
            <w:tcW w:type="dxa" w:w="2835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거래량·사용자 축적 후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rFonts w:ascii="NanumBarunGothic" w:hAnsi="NanumBarunGothic"/>
        </w:rPr>
        <w:t>상기 수치는 확정 매출예측이 아니라 활동률, 1인당 유입기업, 유료전환율, 프로젝트 평균가격, 수출성사액과 반복계약률을 점검하기 위한 기준모델이다.</w:t>
      </w:r>
    </w:p>
    <w:p>
      <w:pPr>
        <w:pStyle w:val="Heading2"/>
      </w:pPr>
      <w:r>
        <w:t>10.3 10기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1134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기수</w:t>
            </w:r>
          </w:p>
        </w:tc>
        <w:tc>
          <w:tcPr>
            <w:tcW w:type="dxa" w:w="170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누적 영업자</w:t>
            </w:r>
          </w:p>
        </w:tc>
        <w:tc>
          <w:tcPr>
            <w:tcW w:type="dxa" w:w="5102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플랫폼·사업 목표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Pilot</w:t>
            </w:r>
          </w:p>
        </w:tc>
        <w:tc>
          <w:tcPr>
            <w:tcW w:type="dxa" w:w="113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1기</w:t>
            </w:r>
          </w:p>
        </w:tc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20명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법인·쇼룸·교육·계약·Indiadesk 기본웹·DB 항목 검증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PMF</w:t>
            </w:r>
          </w:p>
        </w:tc>
        <w:tc>
          <w:tcPr>
            <w:tcW w:type="dxa" w:w="113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2~3기</w:t>
            </w:r>
          </w:p>
        </w:tc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60명</w:t>
            </w:r>
          </w:p>
        </w:tc>
        <w:tc>
          <w:tcPr>
            <w:tcW w:type="dxa" w:w="510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산업별 시장검증 상품·수수료·고급과정 검증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Scale Korea</w:t>
            </w:r>
          </w:p>
        </w:tc>
        <w:tc>
          <w:tcPr>
            <w:tcW w:type="dxa" w:w="113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4~6기</w:t>
            </w:r>
          </w:p>
        </w:tc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120명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멀티피드·CRM·지역·산업 리드·반복 프로젝트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Trade Expansion</w:t>
            </w:r>
          </w:p>
        </w:tc>
        <w:tc>
          <w:tcPr>
            <w:tcW w:type="dxa" w:w="113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7~8기</w:t>
            </w:r>
          </w:p>
        </w:tc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160명</w:t>
            </w:r>
          </w:p>
        </w:tc>
        <w:tc>
          <w:tcPr>
            <w:tcW w:type="dxa" w:w="5102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인도 바이어 풀, MOQ 조율, 수출·제휴수익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Platformization</w:t>
            </w:r>
          </w:p>
        </w:tc>
        <w:tc>
          <w:tcPr>
            <w:tcW w:type="dxa" w:w="113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9~10기</w:t>
            </w:r>
          </w:p>
        </w:tc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200명</w:t>
            </w:r>
          </w:p>
        </w:tc>
        <w:tc>
          <w:tcPr>
            <w:tcW w:type="dxa" w:w="5102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AI·자동문서·조건매칭·정산·국가확장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C58B2A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2기 이후 자금</w:t>
            </w:r>
          </w:p>
        </w:tc>
        <w:tc>
          <w:tcPr>
            <w:tcW w:type="dxa" w:w="4876"/>
            <w:shd w:fill="FFF8EA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인도 법인 설립비는 1기에 한정한다. 2기 이후 동일 금액, 환율·항공·강사·예비비 차액 및 기타 잉여자금은 구성원간 협의로 플랫폼·시장검증·IBS·쇼룸·비상재원·구성원 보상 등 활용처를 확정한다.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11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리스크 헷지·실행로드맵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교육·플랫폼·데이터·현장·거래 리스크를 계층별로 분리</w:t>
            </w:r>
          </w:p>
        </w:tc>
      </w:tr>
    </w:tbl>
    <w:p>
      <w:pPr>
        <w:spacing w:after="0"/>
      </w:pPr>
    </w:p>
    <w:p>
      <w:pPr>
        <w:pStyle w:val="Heading2"/>
      </w:pPr>
      <w:r>
        <w:t>11.1 핵심 리스크 헷지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57"/>
            <w:shd w:fill="315E8A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4"/>
              </w:rPr>
              <w:t>리스크</w:t>
            </w:r>
          </w:p>
        </w:tc>
        <w:tc>
          <w:tcPr>
            <w:tcW w:type="dxa" w:w="2551"/>
            <w:shd w:fill="315E8A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4"/>
              </w:rPr>
              <w:t>통합사업 영향</w:t>
            </w:r>
          </w:p>
        </w:tc>
        <w:tc>
          <w:tcPr>
            <w:tcW w:type="dxa" w:w="5329"/>
            <w:shd w:fill="315E8A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4"/>
              </w:rPr>
              <w:t>헷지 체계</w:t>
            </w:r>
          </w:p>
        </w:tc>
      </w:tr>
      <w:tr>
        <w:tc>
          <w:tcPr>
            <w:tcW w:type="dxa" w:w="175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교육 기대·과장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환불·브랜드 훼손</w:t>
            </w:r>
          </w:p>
        </w:tc>
        <w:tc>
          <w:tcPr>
            <w:tcW w:type="dxa" w:w="5329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영업권한·수익 비보장·수료증 성격을 모집·계약·웹에 동일 표시</w:t>
            </w:r>
          </w:p>
        </w:tc>
      </w:tr>
      <w:tr>
        <w:tc>
          <w:tcPr>
            <w:tcW w:type="dxa" w:w="175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0원 예산·환율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작은 누락에도 적자</w:t>
            </w:r>
          </w:p>
        </w:tc>
        <w:tc>
          <w:tcPr>
            <w:tcW w:type="dxa" w:w="5329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VAT·환율·운영진비용 확정, 비상예산, 단계별 집행·잔액 승인</w:t>
            </w:r>
          </w:p>
        </w:tc>
      </w:tr>
      <w:tr>
        <w:tc>
          <w:tcPr>
            <w:tcW w:type="dxa" w:w="175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계정·문서 유출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내부계획·기업정보 노출</w:t>
            </w:r>
          </w:p>
        </w:tc>
        <w:tc>
          <w:tcPr>
            <w:tcW w:type="dxa" w:w="5329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게스트 PC1·모바일1, Admin 예외, PBKDF2 해시, 세션서명, IP·국가·OS·감사로그</w:t>
            </w:r>
          </w:p>
        </w:tc>
      </w:tr>
      <w:tr>
        <w:tc>
          <w:tcPr>
            <w:tcW w:type="dxa" w:w="175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Sheets 단일저장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성능·오류·삭제 위험</w:t>
            </w:r>
          </w:p>
        </w:tc>
        <w:tc>
          <w:tcPr>
            <w:tcW w:type="dxa" w:w="5329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일일 백업, 감사로그, 정기 CSV·Drive 복제, 성장 시 DB 이전</w:t>
            </w:r>
          </w:p>
        </w:tc>
      </w:tr>
      <w:tr>
        <w:tc>
          <w:tcPr>
            <w:tcW w:type="dxa" w:w="175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콘텐츠·허위정보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법적·평판·매칭 오류</w:t>
            </w:r>
          </w:p>
        </w:tc>
        <w:tc>
          <w:tcPr>
            <w:tcW w:type="dxa" w:w="5329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모더레이션, 검증상태, 보호정보 승인, 작성자·수정이력</w:t>
            </w:r>
          </w:p>
        </w:tc>
      </w:tr>
      <w:tr>
        <w:tc>
          <w:tcPr>
            <w:tcW w:type="dxa" w:w="175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리드 우회·직접거래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플랫폼 수수료·고객 유출</w:t>
            </w:r>
          </w:p>
        </w:tc>
        <w:tc>
          <w:tcPr>
            <w:tcW w:type="dxa" w:w="5329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프로젝트 ID, 공식채널, 직접수금 금지, 보호기간, 기기·접속기록</w:t>
            </w:r>
          </w:p>
        </w:tc>
      </w:tr>
      <w:tr>
        <w:tc>
          <w:tcPr>
            <w:tcW w:type="dxa" w:w="175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IBS 과부하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검증·숙박·프로젝트 지연</w:t>
            </w:r>
          </w:p>
        </w:tc>
        <w:tc>
          <w:tcPr>
            <w:tcW w:type="dxa" w:w="5329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수용량표, 착수 게이트, 실행자·고급과정 풀, 일정버퍼</w:t>
            </w:r>
          </w:p>
        </w:tc>
      </w:tr>
      <w:tr>
        <w:tc>
          <w:tcPr>
            <w:tcW w:type="dxa" w:w="175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개인정보·해외이전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한국·인도 규정·신뢰</w:t>
            </w:r>
          </w:p>
        </w:tc>
        <w:tc>
          <w:tcPr>
            <w:tcW w:type="dxa" w:w="5329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동의, 최소수집, 접근권한, 보유·삭제, 다운로드 워터마크·기록</w:t>
            </w:r>
          </w:p>
        </w:tc>
      </w:tr>
      <w:tr>
        <w:tc>
          <w:tcPr>
            <w:tcW w:type="dxa" w:w="175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AI 오류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허위 제안·협상실패</w:t>
            </w:r>
          </w:p>
        </w:tc>
        <w:tc>
          <w:tcPr>
            <w:tcW w:type="dxa" w:w="5329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AI는 초안·요약만 수행하고 가격·계약·규제는 책임자 승인</w:t>
            </w:r>
          </w:p>
        </w:tc>
      </w:tr>
      <w:tr>
        <w:tc>
          <w:tcPr>
            <w:tcW w:type="dxa" w:w="175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MOQ·결제·품질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거래분쟁·재고·미수</w:t>
            </w:r>
          </w:p>
        </w:tc>
        <w:tc>
          <w:tcPr>
            <w:tcW w:type="dxa" w:w="5329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실수요 확인, 조건공개 범위, 에스크로·보험·QC·분할발주 검토</w:t>
            </w:r>
          </w:p>
        </w:tc>
      </w:tr>
      <w:tr>
        <w:tc>
          <w:tcPr>
            <w:tcW w:type="dxa" w:w="175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구성원 이해상충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법인·플랫폼 마비</w:t>
            </w:r>
          </w:p>
        </w:tc>
        <w:tc>
          <w:tcPr>
            <w:tcW w:type="dxa" w:w="5329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역할·지분·IP·수행비·배당·탈퇴·경쟁사업을 계약으로 분리</w:t>
            </w:r>
          </w:p>
        </w:tc>
      </w:tr>
      <w:tr>
        <w:tc>
          <w:tcPr>
            <w:tcW w:type="dxa" w:w="175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브랜드·인물 의존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개인 이슈의 사업 확산</w:t>
            </w:r>
          </w:p>
        </w:tc>
        <w:tc>
          <w:tcPr>
            <w:tcW w:type="dxa" w:w="5329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4"/>
              </w:rPr>
              <w:t>프로그램·플랫폼·법인 브랜드 분리, 대외발언 승인과 위기매뉴얼</w:t>
            </w:r>
          </w:p>
        </w:tc>
      </w:tr>
    </w:tbl>
    <w:p>
      <w:pPr>
        <w:spacing w:after="0"/>
      </w:pPr>
    </w:p>
    <w:p>
      <w:pPr>
        <w:pStyle w:val="Heading2"/>
      </w:pPr>
      <w:r>
        <w:t>11.2 180일 실행계획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36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기간</w:t>
            </w:r>
          </w:p>
        </w:tc>
        <w:tc>
          <w:tcPr>
            <w:tcW w:type="dxa" w:w="272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양성사업</w:t>
            </w:r>
          </w:p>
        </w:tc>
        <w:tc>
          <w:tcPr>
            <w:tcW w:type="dxa" w:w="3118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Indiadesk·Ctrl Shift</w:t>
            </w:r>
          </w:p>
        </w:tc>
        <w:tc>
          <w:tcPr>
            <w:tcW w:type="dxa" w:w="2438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IBS·법인</w:t>
            </w:r>
          </w:p>
        </w:tc>
      </w:tr>
      <w:tr>
        <w:tc>
          <w:tcPr>
            <w:tcW w:type="dxa" w:w="13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1~30일</w:t>
            </w:r>
          </w:p>
        </w:tc>
        <w:tc>
          <w:tcPr>
            <w:tcW w:type="dxa" w:w="272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구성원·강사·시행사 역할·예산</w:t>
            </w:r>
          </w:p>
        </w:tc>
        <w:tc>
          <w:tcPr>
            <w:tcW w:type="dxa" w:w="311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관계자용 웹, 계정·문서·콘텐츠 구조</w:t>
            </w:r>
          </w:p>
        </w:tc>
        <w:tc>
          <w:tcPr>
            <w:tcW w:type="dxa" w:w="243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숙박·교육·쇼룸 조건</w:t>
            </w:r>
          </w:p>
        </w:tc>
      </w:tr>
      <w:tr>
        <w:tc>
          <w:tcPr>
            <w:tcW w:type="dxa" w:w="13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31~60일</w:t>
            </w:r>
          </w:p>
        </w:tc>
        <w:tc>
          <w:tcPr>
            <w:tcW w:type="dxa" w:w="272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모집자료·지원·선발·환불문서</w:t>
            </w:r>
          </w:p>
        </w:tc>
        <w:tc>
          <w:tcPr>
            <w:tcW w:type="dxa" w:w="311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기업·제품·오더·권한·진단폼 MVP</w:t>
            </w:r>
          </w:p>
        </w:tc>
        <w:tc>
          <w:tcPr>
            <w:tcW w:type="dxa" w:w="243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법인 주주·자본·설립 확정</w:t>
            </w:r>
          </w:p>
        </w:tc>
      </w:tr>
      <w:tr>
        <w:tc>
          <w:tcPr>
            <w:tcW w:type="dxa" w:w="13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61~90일</w:t>
            </w:r>
          </w:p>
        </w:tc>
        <w:tc>
          <w:tcPr>
            <w:tcW w:type="dxa" w:w="272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20명 선발·출국준비</w:t>
            </w:r>
          </w:p>
        </w:tc>
        <w:tc>
          <w:tcPr>
            <w:tcW w:type="dxa" w:w="311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샘플 기업 3개·콘텐츠·DB 입력</w:t>
            </w:r>
          </w:p>
        </w:tc>
        <w:tc>
          <w:tcPr>
            <w:tcW w:type="dxa" w:w="243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현지일정·전문가·차량·안전</w:t>
            </w:r>
          </w:p>
        </w:tc>
      </w:tr>
      <w:tr>
        <w:tc>
          <w:tcPr>
            <w:tcW w:type="dxa" w:w="13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91~120일</w:t>
            </w:r>
          </w:p>
        </w:tc>
        <w:tc>
          <w:tcPr>
            <w:tcW w:type="dxa" w:w="272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IBS 1개월 교육</w:t>
            </w:r>
          </w:p>
        </w:tc>
        <w:tc>
          <w:tcPr>
            <w:tcW w:type="dxa" w:w="311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가상·실제 기업등록·피드·진단</w:t>
            </w:r>
          </w:p>
        </w:tc>
        <w:tc>
          <w:tcPr>
            <w:tcW w:type="dxa" w:w="243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법인·쇼룸 기반 집행</w:t>
            </w:r>
          </w:p>
        </w:tc>
      </w:tr>
      <w:tr>
        <w:tc>
          <w:tcPr>
            <w:tcW w:type="dxa" w:w="136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121~150일</w:t>
            </w:r>
          </w:p>
        </w:tc>
        <w:tc>
          <w:tcPr>
            <w:tcW w:type="dxa" w:w="272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수료·활동계약</w:t>
            </w:r>
          </w:p>
        </w:tc>
        <w:tc>
          <w:tcPr>
            <w:tcW w:type="dxa" w:w="311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유료검증·리드·프로젝트 개시</w:t>
            </w:r>
          </w:p>
        </w:tc>
        <w:tc>
          <w:tcPr>
            <w:tcW w:type="dxa" w:w="2438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현장검증·입점 수행</w:t>
            </w:r>
          </w:p>
        </w:tc>
      </w:tr>
      <w:tr>
        <w:tc>
          <w:tcPr>
            <w:tcW w:type="dxa" w:w="136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151~180일</w:t>
            </w:r>
          </w:p>
        </w:tc>
        <w:tc>
          <w:tcPr>
            <w:tcW w:type="dxa" w:w="272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성과·2기·고급과정 선발</w:t>
            </w:r>
          </w:p>
        </w:tc>
        <w:tc>
          <w:tcPr>
            <w:tcW w:type="dxa" w:w="311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CRM·매칭·모더레이션 개선</w:t>
            </w:r>
          </w:p>
        </w:tc>
        <w:tc>
          <w:tcPr>
            <w:tcW w:type="dxa" w:w="2438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바이어·거래·정산</w:t>
            </w:r>
          </w:p>
        </w:tc>
      </w:tr>
    </w:tbl>
    <w:p>
      <w:pPr>
        <w:spacing w:after="0"/>
      </w:pPr>
    </w:p>
    <w:p>
      <w:pPr>
        <w:pStyle w:val="Heading2"/>
      </w:pPr>
      <w:r>
        <w:t>11.3 Cloudflare·Google Sheets 관계자 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14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기능</w:t>
            </w:r>
          </w:p>
        </w:tc>
        <w:tc>
          <w:tcPr>
            <w:tcW w:type="dxa" w:w="7824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구현내용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계정</w:t>
            </w:r>
          </w:p>
        </w:tc>
        <w:tc>
          <w:tcPr>
            <w:tcW w:type="dxa" w:w="782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admin, kimjinseong, edward, moon, indiabizs, turmeric, kwon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보안</w:t>
            </w:r>
          </w:p>
        </w:tc>
        <w:tc>
          <w:tcPr>
            <w:tcW w:type="dxa" w:w="782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비밀번호 PBKDF2-SHA256 해시 검증, HMAC 서명 세션, HttpOnly·Secure 쿠키, CSRF 토큰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디바이스</w:t>
            </w:r>
          </w:p>
        </w:tc>
        <w:tc>
          <w:tcPr>
            <w:tcW w:type="dxa" w:w="782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게스트 PC 1대 + 모바일 1대, 기존기기 초과 시 BLOCK·REPLACE·ALLOW를 Admin이 계정별 설정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접속기록</w:t>
            </w:r>
          </w:p>
        </w:tc>
        <w:tc>
          <w:tcPr>
            <w:tcW w:type="dxa" w:w="782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IP, 국가, 도시, Cloudflare colo, 디바이스, OS, 브라우저, 성공·실패 사유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관리</w:t>
            </w:r>
          </w:p>
        </w:tc>
        <w:tc>
          <w:tcPr>
            <w:tcW w:type="dxa" w:w="782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Admin 콘텐츠 섹션 수정, 문서 메타데이터, 계정상태·비밀번호·기기해제·접속로그 조회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다운로드</w:t>
            </w:r>
          </w:p>
        </w:tc>
        <w:tc>
          <w:tcPr>
            <w:tcW w:type="dxa" w:w="782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사업계획서와 실행문서 목록, 용도·설명·버전·상태·PDF 링크</w:t>
            </w:r>
          </w:p>
        </w:tc>
      </w:tr>
      <w:tr>
        <w:tc>
          <w:tcPr>
            <w:tcW w:type="dxa" w:w="181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데이터</w:t>
            </w:r>
          </w:p>
        </w:tc>
        <w:tc>
          <w:tcPr>
            <w:tcW w:type="dxa" w:w="7824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Google Sheets Accounts·Devices·AccessLogs·Settings·Content·Documents·AuditLogs</w:t>
            </w:r>
          </w:p>
        </w:tc>
      </w:tr>
      <w:tr>
        <w:tc>
          <w:tcPr>
            <w:tcW w:type="dxa" w:w="181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배포</w:t>
            </w:r>
          </w:p>
        </w:tc>
        <w:tc>
          <w:tcPr>
            <w:tcW w:type="dxa" w:w="7824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Cloudflare Pages 정적 UI + /functions API, 서비스계정 키는 Cloudflare Secret로 저장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12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KPI·실행문서·최종방향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기수 확대와 플랫폼 개발은 실제 전환·품질지표를 기준으로 결정</w:t>
            </w:r>
          </w:p>
        </w:tc>
      </w:tr>
    </w:tbl>
    <w:p>
      <w:pPr>
        <w:spacing w:after="0"/>
      </w:pPr>
    </w:p>
    <w:p>
      <w:pPr>
        <w:pStyle w:val="Heading2"/>
      </w:pPr>
      <w:r>
        <w:t>12.1 Full Funnel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57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퍼널</w:t>
            </w:r>
          </w:p>
        </w:tc>
        <w:tc>
          <w:tcPr>
            <w:tcW w:type="dxa" w:w="5669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핵심 KPI</w:t>
            </w:r>
          </w:p>
        </w:tc>
        <w:tc>
          <w:tcPr>
            <w:tcW w:type="dxa" w:w="221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6"/>
              </w:rPr>
              <w:t>관리주기</w:t>
            </w:r>
          </w:p>
        </w:tc>
      </w:tr>
      <w:tr>
        <w:tc>
          <w:tcPr>
            <w:tcW w:type="dxa" w:w="175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파트너</w:t>
            </w:r>
          </w:p>
        </w:tc>
        <w:tc>
          <w:tcPr>
            <w:tcW w:type="dxa" w:w="566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지원·선발·수료·활동률·위반·고급과정 전환</w:t>
            </w:r>
          </w:p>
        </w:tc>
        <w:tc>
          <w:tcPr>
            <w:tcW w:type="dxa" w:w="221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기수·월</w:t>
            </w:r>
          </w:p>
        </w:tc>
      </w:tr>
      <w:tr>
        <w:tc>
          <w:tcPr>
            <w:tcW w:type="dxa" w:w="175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콘텐츠</w:t>
            </w:r>
          </w:p>
        </w:tc>
        <w:tc>
          <w:tcPr>
            <w:tcW w:type="dxa" w:w="566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피드 발행, 저장·공유, 기업프로필 전환, 보호정보 요청</w:t>
            </w:r>
          </w:p>
        </w:tc>
        <w:tc>
          <w:tcPr>
            <w:tcW w:type="dxa" w:w="221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주·월</w:t>
            </w:r>
          </w:p>
        </w:tc>
      </w:tr>
      <w:tr>
        <w:tc>
          <w:tcPr>
            <w:tcW w:type="dxa" w:w="175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기업 DB</w:t>
            </w:r>
          </w:p>
        </w:tc>
        <w:tc>
          <w:tcPr>
            <w:tcW w:type="dxa" w:w="566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신규기업, 자료완성, 산업·지역 분포, 검수반려</w:t>
            </w:r>
          </w:p>
        </w:tc>
        <w:tc>
          <w:tcPr>
            <w:tcW w:type="dxa" w:w="221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주·월</w:t>
            </w:r>
          </w:p>
        </w:tc>
      </w:tr>
      <w:tr>
        <w:tc>
          <w:tcPr>
            <w:tcW w:type="dxa" w:w="175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진단·검증</w:t>
            </w:r>
          </w:p>
        </w:tc>
        <w:tc>
          <w:tcPr>
            <w:tcW w:type="dxa" w:w="566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상담→유료전환, 마진, 처리기간, 후속전환</w:t>
            </w:r>
          </w:p>
        </w:tc>
        <w:tc>
          <w:tcPr>
            <w:tcW w:type="dxa" w:w="221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월·분기</w:t>
            </w:r>
          </w:p>
        </w:tc>
      </w:tr>
      <w:tr>
        <w:tc>
          <w:tcPr>
            <w:tcW w:type="dxa" w:w="175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IBS</w:t>
            </w:r>
          </w:p>
        </w:tc>
        <w:tc>
          <w:tcPr>
            <w:tcW w:type="dxa" w:w="566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숙박, 쇼룸, 현장수행, 수용량, 고객만족</w:t>
            </w:r>
          </w:p>
        </w:tc>
        <w:tc>
          <w:tcPr>
            <w:tcW w:type="dxa" w:w="221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월</w:t>
            </w:r>
          </w:p>
        </w:tc>
      </w:tr>
      <w:tr>
        <w:tc>
          <w:tcPr>
            <w:tcW w:type="dxa" w:w="175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바이어·거래</w:t>
            </w:r>
          </w:p>
        </w:tc>
        <w:tc>
          <w:tcPr>
            <w:tcW w:type="dxa" w:w="566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유효후보, 응답, 미팅, 성사액, MOQ, 재주문</w:t>
            </w:r>
          </w:p>
        </w:tc>
        <w:tc>
          <w:tcPr>
            <w:tcW w:type="dxa" w:w="221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주·월·분기</w:t>
            </w:r>
          </w:p>
        </w:tc>
      </w:tr>
      <w:tr>
        <w:tc>
          <w:tcPr>
            <w:tcW w:type="dxa" w:w="1757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품질·보안</w:t>
            </w:r>
          </w:p>
        </w:tc>
        <w:tc>
          <w:tcPr>
            <w:tcW w:type="dxa" w:w="5669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환불, 민원, 무단거래, 계정차단, 정보유출</w:t>
            </w:r>
          </w:p>
        </w:tc>
        <w:tc>
          <w:tcPr>
            <w:tcW w:type="dxa" w:w="221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상시</w:t>
            </w:r>
          </w:p>
        </w:tc>
      </w:tr>
      <w:tr>
        <w:tc>
          <w:tcPr>
            <w:tcW w:type="dxa" w:w="1757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재무</w:t>
            </w:r>
          </w:p>
        </w:tc>
        <w:tc>
          <w:tcPr>
            <w:tcW w:type="dxa" w:w="5669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기수손익, 예비비, 미수금, 증빙, 잉여자금 승인</w:t>
            </w:r>
          </w:p>
        </w:tc>
        <w:tc>
          <w:tcPr>
            <w:tcW w:type="dxa" w:w="221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6"/>
              </w:rPr>
              <w:t>월·기수</w:t>
            </w:r>
          </w:p>
        </w:tc>
      </w:tr>
    </w:tbl>
    <w:p>
      <w:pPr>
        <w:spacing w:after="0"/>
      </w:pPr>
    </w:p>
    <w:p>
      <w:pPr>
        <w:pStyle w:val="Heading2"/>
      </w:pPr>
      <w:r>
        <w:t>12.2 실행문서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794"/>
            <w:shd w:fill="315E8A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51"/>
            <w:shd w:fill="315E8A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3"/>
              </w:rPr>
              <w:t>문서명</w:t>
            </w:r>
          </w:p>
        </w:tc>
        <w:tc>
          <w:tcPr>
            <w:tcW w:type="dxa" w:w="5046"/>
            <w:shd w:fill="315E8A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3"/>
              </w:rPr>
              <w:t>용도·설명</w:t>
            </w:r>
          </w:p>
        </w:tc>
        <w:tc>
          <w:tcPr>
            <w:tcW w:type="dxa" w:w="1247"/>
            <w:shd w:fill="315E8A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3"/>
              </w:rPr>
              <w:t>상태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DOC-01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플랫폼 구성원 간 기본합의서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구성원 역할, 의사결정, 비용·수익 배분 및 이해상충 기준을 확정한다.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DOC-02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인도 법인 주주간계약서</w:t>
            </w:r>
          </w:p>
        </w:tc>
        <w:tc>
          <w:tcPr>
            <w:tcW w:type="dxa" w:w="5046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지분, 추가출자, 이사권한, 지분양도, 탈퇴, IP·고객·데이터 귀속을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DOC-03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한국 시행사 업무위탁·모집계약서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모집, 심사, 수금, CS, 환불책임, 과장모집 금지와 성과조건을 규정한다.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DOC-04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교육 참가계약서 및 환불규정</w:t>
            </w:r>
          </w:p>
        </w:tc>
        <w:tc>
          <w:tcPr>
            <w:tcW w:type="dxa" w:w="5046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참가비·VAT, 교육범위, 수료조건, 비자·항공·중도포기·교육중단 처리를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DOC-05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비밀유지·고객우회·데이터반출 금지약정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10년 비밀유지와 고객·바이어·관계자 우회, 직접계약, 자료복제 금지를 구분한다.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DOC-06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공인 영업파트너 활동계약서</w:t>
            </w:r>
          </w:p>
        </w:tc>
        <w:tc>
          <w:tcPr>
            <w:tcW w:type="dxa" w:w="5046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수료 이후 영업권한, 리드등록, 견적승인, 브랜드 사용, 정산, 자격정지를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DOC-07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강사·전문가 출강 및 자문계약서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강의범위, 강사료, 자료권리, 지정 명함·메일, 개인 접촉 및 독자영업 금지를 규정한다.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DOC-08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IBS 숙박·교육시설 운영계약서</w:t>
            </w:r>
          </w:p>
        </w:tc>
        <w:tc>
          <w:tcPr>
            <w:tcW w:type="dxa" w:w="5046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숙박·식사·세탁·교육장·차량·안전·현지비용의 포함범위와 정산기준을 확정한다.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DOC-09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현지 방문·비즈니스 관광 안전수칙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공식일정과 개별관광을 분리하고 방문승인, 촬영, 보험, 의료·비상연락 기준을 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DOC-10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교육 커리큘럼·평가·수료 운영매뉴얼</w:t>
            </w:r>
          </w:p>
        </w:tc>
        <w:tc>
          <w:tcPr>
            <w:tcW w:type="dxa" w:w="5046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출석, 과제, 평가, 수료, 재교육, 파트너 등급 및 자격갱신 기준을 통일한다.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DOC-11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영업 리드 등록·소유·공동기여 규정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기존 고객 신고, 최초 등록자, 공동영업, 실행담당, 보호기간과 리드회수 기준을 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DOC-12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영업수수료·프로젝트 정산규정</w:t>
            </w:r>
          </w:p>
        </w:tc>
        <w:tc>
          <w:tcPr>
            <w:tcW w:type="dxa" w:w="5046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직접원가, 영업수수료, IBS 수행마진, 플랫폼 수익, 지급시점과 환수조건을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DOC-13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표준가격·견적·할인 승인규정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표준가격, 예외견적, 할인한도, 성과보수, 무단 약속과 직접수금을 통제한다.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DOC-14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IBS 쇼룸 입점지원 및 운영약정</w:t>
            </w:r>
          </w:p>
        </w:tc>
        <w:tc>
          <w:tcPr>
            <w:tcW w:type="dxa" w:w="5046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업체당 200만 원 지원의 선정, 상계, 성과기록, 중도철수와 추가비용을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DOC-15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기업·제품·바이어 데이터 수집동의서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기업정보, 거래조건, 해외이전, 제3자 제공, 보유기간, 열람·삭제와 접근권한을 규정한다.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DOC-16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계정·디바이스·접속기록 운영정책</w:t>
            </w:r>
          </w:p>
        </w:tc>
        <w:tc>
          <w:tcPr>
            <w:tcW w:type="dxa" w:w="5046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계정발급, PC·모바일 제한, 관리자 예외, IP·국가·OS 기록과 접근해제 절차를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DOC-17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예산·집행·증빙·구성원 승인규정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기수별 예산, 잉여자금, 환율차익, 미집행 강사료, 법인·쇼룸 자금의 승인절차를 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DOC-18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사고·민원·환불·분쟁 대응매뉴얼</w:t>
            </w:r>
          </w:p>
        </w:tc>
        <w:tc>
          <w:tcPr>
            <w:tcW w:type="dxa" w:w="5046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비자, 항공, 질병, 교육중단, 직접거래, 과장영업, 정보유출 사고의 대응체계를 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DOC-19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인도 비즈니스 전문가 고급과정 운영계획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IBS 거주형 장기과정의 선발, 현장배치, 권한, 평가, 생활·안전 및 수익배분 기준을 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DOC-20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표준 양식 묶음</w:t>
            </w:r>
          </w:p>
        </w:tc>
        <w:tc>
          <w:tcPr>
            <w:tcW w:type="dxa" w:w="5046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지원서, 고객사 목록, 이해상충 신고, 진단표, 활동보고, 프로젝트 인수인계 양식을 구성한다.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DOC-21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시장검증 서비스 표준계약서·SOW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진입진단, 현장·소비자·채널 검증, 표본·도시·산출물·샘플·성과기준을 규정한다.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DOC-22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Indiadesk 운영·콘텐츠·권한 정책</w:t>
            </w:r>
          </w:p>
        </w:tc>
        <w:tc>
          <w:tcPr>
            <w:tcW w:type="dxa" w:w="5046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멀티피드, 아티클, 기업·제품·오더·프레스·프로필, 보호정보 열람과 관리자 승인을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DOC-23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플랫폼 콘텐츠 검수·모더레이션 기준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과장정보, 광고, 비공개 거래조건, 개인정보, 허위 실적, 분쟁 콘텐츠의 처리기준을 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DOC-24</w:t>
            </w:r>
          </w:p>
        </w:tc>
        <w:tc>
          <w:tcPr>
            <w:tcW w:type="dxa" w:w="2551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Ctrl Shift Trade 거래·매칭 운영규정</w:t>
            </w:r>
          </w:p>
        </w:tc>
        <w:tc>
          <w:tcPr>
            <w:tcW w:type="dxa" w:w="5046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구조화 조건, 매칭, 제안, 협상, MOQ 조율, 프로젝트 상태, 성공보수와 거래기록을 규정한다.</w:t>
            </w:r>
          </w:p>
        </w:tc>
        <w:tc>
          <w:tcPr>
            <w:tcW w:type="dxa" w:w="1247"/>
            <w:shd w:fill="FFFFFF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  <w:tr>
        <w:tc>
          <w:tcPr>
            <w:tcW w:type="dxa" w:w="794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DOC-25</w:t>
            </w:r>
          </w:p>
        </w:tc>
        <w:tc>
          <w:tcPr>
            <w:tcW w:type="dxa" w:w="2551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정보보안·백업·사고대응 정책</w:t>
            </w:r>
          </w:p>
        </w:tc>
        <w:tc>
          <w:tcPr>
            <w:tcW w:type="dxa" w:w="5046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Google Sheets, Cloudflare, 파일 다운로드, 관리자 편집, 감사로그, 백업·복구와 침해대응을 규정한다.</w:t>
            </w:r>
          </w:p>
        </w:tc>
        <w:tc>
          <w:tcPr>
            <w:tcW w:type="dxa" w:w="1247"/>
            <w:shd w:fill="F4F6F7"/>
            <w:tcMar>
              <w:top w:w="75" w:type="dxa"/>
              <w:start w:w="85" w:type="dxa"/>
              <w:bottom w:w="7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3"/>
              </w:rPr>
              <w:t>내용 확정 후 PDF 작성</w:t>
            </w:r>
          </w:p>
        </w:tc>
      </w:tr>
    </w:tbl>
    <w:p>
      <w:pPr>
        <w:spacing w:after="0"/>
      </w:pPr>
    </w:p>
    <w:p>
      <w:pPr>
        <w:pStyle w:val="Heading2"/>
      </w:pPr>
      <w:r>
        <w:t>12.3 최종 실행방향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양성사업을 Ctrl Shift Trade와 Indiadesk의 극초기 한국 영업망 구축사업으로 공식 정의한다.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Indiadesk는 텍스트 중심 멀티피드와 기업·제품·오더·검증·프레스·프로필을 결합하고, 공개·게스트·파트너·실행자·Admin 권한을 분리한다.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1기는 20명 영업조직, 관계자용 관리웹, 기업DB, 법인 기반, 쇼룸, 표준시장검증과 첫 거래사례를 만드는 데 자금을 배분한다.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기본과정은 한국 영업자, IBS 거주형 고급과정은 인도 현지 실행자를 양성하며 직함·권한·수익구조를 분리한다.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시장검증을 첫 유료상품으로 운영하고 검증을 통과한 기업만 IBS 실행·바이어·수출입으로 전환한다.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Ctrl Shift Trade 개발은 실제 운영데이터를 기준으로 멀티피드·CRM·조건매칭·AI·MOQ·정산 순으로 진행한다.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인도 법인 설립비는 1기에만 반영하고 2기 이후 잉여자금 및 예산변경분은 구성원 협의와 승인기록에 따라 활용한다.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교육, 콘텐츠, 기업DB, 시장검증, IBS 실행, 거래의 모든 단계에 프로젝트 ID, 권한, 수정·접속·정산 기록을 적용한다.</w:t>
      </w:r>
    </w:p>
    <w:p>
      <w:pPr>
        <w:pStyle w:val="ListNumber"/>
        <w:ind w:left="312" w:hanging="170"/>
      </w:pPr>
      <w:r>
        <w:rPr>
          <w:rFonts w:ascii="NanumBarunGothic" w:hAnsi="NanumBarunGothic"/>
          <w:sz w:val="18"/>
        </w:rPr>
        <w:t>2기 진행과 기능개발은 모집 규모가 아니라 활동률, 유료전환, 고객만족, 직접거래·환불·정보사고 지표를 통과한 경우에 확정한다.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8107"/>
      </w:tblGrid>
      <w:tr>
        <w:tc>
          <w:tcPr>
            <w:tcW w:type="dxa" w:w="4876"/>
            <w:shd w:fill="B94B43"/>
            <w:tcMar>
              <w:top w:w="130" w:type="dxa"/>
              <w:start w:w="110" w:type="dxa"/>
              <w:bottom w:w="130" w:type="dxa"/>
              <w:end w:w="110" w:type="dxa"/>
            </w:tcMar>
          </w:tcPr>
          <w:p>
            <w:pPr>
              <w:jc w:val="center"/>
            </w:pPr>
            <w:r>
              <w:rPr>
                <w:rFonts w:ascii="NanumSquare" w:hAnsi="NanumSquare"/>
                <w:b/>
                <w:color w:val="FFFFFF"/>
                <w:sz w:val="17"/>
              </w:rPr>
              <w:t>실행 게이트</w:t>
            </w:r>
          </w:p>
        </w:tc>
        <w:tc>
          <w:tcPr>
            <w:tcW w:type="dxa" w:w="4876"/>
            <w:shd w:fill="FBEDEC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NanumBarunGothic" w:hAnsi="NanumBarunGothic"/>
                <w:color w:val="17232C"/>
                <w:sz w:val="17"/>
              </w:rPr>
              <w:t>주요 계약·예산·권한·환불·안전·개인정보·계정·감사체계가 확정된 이후 모집금 수납과 외부 플랫폼 공개를 개시한다.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c>
          <w:tcPr>
            <w:tcW w:type="dxa" w:w="4876"/>
            <w:shd w:fill="315E8A"/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jc w:val="center"/>
              <w:keepNext/>
            </w:pPr>
            <w:r>
              <w:rPr>
                <w:rFonts w:ascii="NanumSquare" w:hAnsi="NanumSquare"/>
                <w:b/>
                <w:color w:val="FFFFFF"/>
                <w:sz w:val="32"/>
              </w:rPr>
              <w:t>A</w:t>
            </w:r>
          </w:p>
        </w:tc>
        <w:tc>
          <w:tcPr>
            <w:tcW w:type="dxa" w:w="4876"/>
            <w:shd w:fill="112A3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keepNext/>
            </w:pPr>
            <w:r>
              <w:rPr>
                <w:rFonts w:ascii="NanumSquare" w:hAnsi="NanumSquare"/>
                <w:b/>
                <w:color w:val="FFFFFF"/>
                <w:sz w:val="30"/>
              </w:rPr>
              <w:t>부록</w:t>
              <w:br/>
            </w:r>
            <w:r>
              <w:rPr>
                <w:rFonts w:ascii="NanumBarunGothic" w:hAnsi="NanumBarunGothic"/>
                <w:color w:val="D7E3E8"/>
                <w:sz w:val="16"/>
              </w:rPr>
              <w:t>계정·데이터·문서·재무 확정항목</w:t>
            </w:r>
          </w:p>
        </w:tc>
      </w:tr>
    </w:tbl>
    <w:p>
      <w:pPr>
        <w:spacing w:after="0"/>
      </w:pPr>
    </w:p>
    <w:p>
      <w:pPr>
        <w:pStyle w:val="Heading2"/>
      </w:pPr>
      <w:r>
        <w:t>A.1 웹 계정 및 운영DB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0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시트</w:t>
            </w:r>
          </w:p>
        </w:tc>
        <w:tc>
          <w:tcPr>
            <w:tcW w:type="dxa" w:w="4706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주요 항목</w:t>
            </w:r>
          </w:p>
        </w:tc>
        <w:tc>
          <w:tcPr>
            <w:tcW w:type="dxa" w:w="3231"/>
            <w:shd w:fill="315E8A"/>
            <w:tcMar>
              <w:top w:w="110" w:type="dxa"/>
              <w:start w:w="90" w:type="dxa"/>
              <w:bottom w:w="110" w:type="dxa"/>
              <w:end w:w="90" w:type="dxa"/>
            </w:tcMar>
            <w:tcBorders>
              <w:bottom w:val="single" w:sz="5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anumBarunGothic" w:hAnsi="NanumBarunGothic"/>
                <w:b/>
                <w:color w:val="FFFFFF"/>
                <w:sz w:val="15"/>
              </w:rPr>
              <w:t>용도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Accounts</w:t>
            </w:r>
          </w:p>
        </w:tc>
        <w:tc>
          <w:tcPr>
            <w:tcW w:type="dxa" w:w="470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username, role, salt, hash, status, device policy, PC/mobile limits</w:t>
            </w:r>
          </w:p>
        </w:tc>
        <w:tc>
          <w:tcPr>
            <w:tcW w:type="dxa" w:w="323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로그인·계정정책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Devices</w:t>
            </w:r>
          </w:p>
        </w:tc>
        <w:tc>
          <w:tcPr>
            <w:tcW w:type="dxa" w:w="470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계정, 분류, fingerprint, UA, OS, browser, IP, 국가, 최초·최근접속</w:t>
            </w:r>
          </w:p>
        </w:tc>
        <w:tc>
          <w:tcPr>
            <w:tcW w:type="dxa" w:w="323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기기제한·해제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AccessLogs</w:t>
            </w:r>
          </w:p>
        </w:tc>
        <w:tc>
          <w:tcPr>
            <w:tcW w:type="dxa" w:w="470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시간, 계정, 이벤트, 성공, 사유, IP, 국가, 도시, 기기·OS</w:t>
            </w:r>
          </w:p>
        </w:tc>
        <w:tc>
          <w:tcPr>
            <w:tcW w:type="dxa" w:w="323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보안·접속감사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Settings</w:t>
            </w:r>
          </w:p>
        </w:tc>
        <w:tc>
          <w:tcPr>
            <w:tcW w:type="dxa" w:w="470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기본 디바이스 정책, 사이트 설정, 다운로드 사용여부</w:t>
            </w:r>
          </w:p>
        </w:tc>
        <w:tc>
          <w:tcPr>
            <w:tcW w:type="dxa" w:w="323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운영환경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Content</w:t>
            </w:r>
          </w:p>
        </w:tc>
        <w:tc>
          <w:tcPr>
            <w:tcW w:type="dxa" w:w="470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페이지·섹션·제목·본문·정렬·수정자·수정일</w:t>
            </w:r>
          </w:p>
        </w:tc>
        <w:tc>
          <w:tcPr>
            <w:tcW w:type="dxa" w:w="323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사업계획 웹 편집</w:t>
            </w:r>
          </w:p>
        </w:tc>
      </w:tr>
      <w:tr>
        <w:tc>
          <w:tcPr>
            <w:tcW w:type="dxa" w:w="170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Documents</w:t>
            </w:r>
          </w:p>
        </w:tc>
        <w:tc>
          <w:tcPr>
            <w:tcW w:type="dxa" w:w="4706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문서ID, 명칭, 용도, 설명, 상태, URL, 버전, 접근권한</w:t>
            </w:r>
          </w:p>
        </w:tc>
        <w:tc>
          <w:tcPr>
            <w:tcW w:type="dxa" w:w="3231"/>
            <w:shd w:fill="FFFFFF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PDF 다운로드</w:t>
            </w:r>
          </w:p>
        </w:tc>
      </w:tr>
      <w:tr>
        <w:tc>
          <w:tcPr>
            <w:tcW w:type="dxa" w:w="170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AuditLogs</w:t>
            </w:r>
          </w:p>
        </w:tc>
        <w:tc>
          <w:tcPr>
            <w:tcW w:type="dxa" w:w="4706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수정자, 행위, 대상, 변경 전후, IP, 국가</w:t>
            </w:r>
          </w:p>
        </w:tc>
        <w:tc>
          <w:tcPr>
            <w:tcW w:type="dxa" w:w="3231"/>
            <w:shd w:fill="F4F6F7"/>
            <w:tcMar>
              <w:top w:w="95" w:type="dxa"/>
              <w:start w:w="85" w:type="dxa"/>
              <w:bottom w:w="95" w:type="dxa"/>
              <w:end w:w="85" w:type="dxa"/>
            </w:tcMar>
            <w:tcBorders>
              <w:bottom w:val="single" w:sz="3" w:color="D8E0E5"/>
              <w:right w:val="single" w:sz="3" w:color="D8E0E5"/>
            </w:tcBorders>
            <w:vAlign w:val="center"/>
          </w:tcPr>
          <w:p>
            <w:r>
              <w:rPr>
                <w:rFonts w:ascii="NanumBarunGothic" w:hAnsi="NanumBarunGothic"/>
                <w:color w:val="17232C"/>
                <w:sz w:val="15"/>
              </w:rPr>
              <w:t>Admin 변경감사</w:t>
            </w:r>
          </w:p>
        </w:tc>
      </w:tr>
    </w:tbl>
    <w:p>
      <w:pPr>
        <w:spacing w:after="0"/>
      </w:pPr>
    </w:p>
    <w:p>
      <w:pPr>
        <w:pStyle w:val="Heading2"/>
      </w:pPr>
      <w:r>
        <w:t>A.2 확정 필요사항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Google Cloud 서비스계정 생성, Sheets API 활성화, 운영 시트 편집공유와 Cloudflare Secret 등록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초기 admin 비밀번호와 게스트 비밀번호 발급·교체·잠금·퇴사·분실 처리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계정 kimjinseong의 화면 표시명은 「협력자」로 운영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Google Sheets의 용량·속도·동시성 한계 도달 시 D1·Supabase 등 운영DB 이전 기준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공개 콘텐츠와 내부·보호정보의 분류, 다운로드 허용, 워터마크·유출책임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외부 플랫폼 공개 전 개인정보 처리방침, 해외이전, 쿠키·접속로그 고지</w:t>
      </w:r>
    </w:p>
    <w:p>
      <w:pPr>
        <w:pStyle w:val="ListBullet"/>
        <w:ind w:left="283" w:hanging="142"/>
      </w:pPr>
      <w:r>
        <w:rPr>
          <w:rFonts w:ascii="NanumBarunGothic" w:hAnsi="NanumBarunGothic"/>
          <w:sz w:val="18"/>
        </w:rPr>
        <w:t>인도 법인과 한국 주체 사이의 계약·청구·송금·세금·IP·데이터 처리구조</w:t>
      </w:r>
    </w:p>
    <w:p>
      <w:r>
        <w:rPr>
          <w:rFonts w:ascii="NanumBarunGothic" w:hAnsi="NanumBarunGothic"/>
        </w:rPr>
        <w:t>본 문서는 내부 사업구조와 실행기준을 정리한 기획안이다. 실제 계약·수금·출국·교육·법인·데이터·시장검증·수출입 업무는 확정된 실행문서와 승인 절차에 따라 진행한다.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483"/>
      <w:gridCol w:w="2268"/>
    </w:tblGrid>
    <w:tr>
      <w:tc>
        <w:tcPr>
          <w:tcW w:type="dxa" w:w="4876"/>
          <w:tcBorders>
            <w:top w:val="single" w:sz="8" w:color="D8E0E5"/>
          </w:tcBorders>
        </w:tcPr>
        <w:p>
          <w:pPr>
            <w:spacing w:before="60"/>
          </w:pPr>
          <w:r>
            <w:rPr>
              <w:rFonts w:ascii="NanumBarunGothic" w:hAnsi="NanumBarunGothic"/>
              <w:color w:val="6C7A85"/>
              <w:sz w:val="15"/>
            </w:rPr>
            <w:t>Ctrl Shift Trade·Indiadesk 연계 통합사업  |  INTERNAL &amp; CONFIDENTIAL</w:t>
          </w:r>
        </w:p>
      </w:tc>
      <w:tc>
        <w:tcPr>
          <w:tcW w:type="dxa" w:w="4876"/>
          <w:tcBorders>
            <w:top w:val="single" w:sz="8" w:color="D8E0E5"/>
          </w:tcBorders>
        </w:tcPr>
        <w:p>
          <w:pPr>
            <w:spacing w:before="60"/>
            <w:jc w:val="right"/>
          </w:pPr>
          <w:r>
            <w:rPr>
              <w:rFonts w:ascii="NanumBarunGothic" w:hAnsi="NanumBarunGothic"/>
              <w:color w:val="6C7A85"/>
              <w:sz w:val="15"/>
            </w:rPr>
            <w:t xml:space="preserve">Version 2.1  · 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anumBarunGothic" w:hAnsi="NanumBarunGothic" w:eastAsia="NanumBarunGothic"/>
      <w:color w:val="1723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2A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83E5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C75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2A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76" w:lineRule="auto"/>
    </w:pPr>
    <w:rPr>
      <w:rFonts w:ascii="NanumBarunGothic" w:hAnsi="NanumBarunGothic" w:eastAsia="NanumBarunGothic"/>
      <w:color w:val="6C7A85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