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/>
      </w:pPr>
      <w:r>
        <w:rPr>
          <w:rFonts w:ascii="NanumSquare" w:hAnsi="NanumSquare"/>
          <w:b/>
          <w:color w:val="1C756B"/>
          <w:sz w:val="18"/>
        </w:rPr>
        <w:t>BUSINESS PLAN</w:t>
      </w:r>
      <w:r>
        <w:br/>
      </w:r>
    </w:p>
    <w:p>
      <w:pPr>
        <w:spacing w:before="500" w:after="200"/>
      </w:pPr>
      <w:r>
        <w:rPr>
          <w:rFonts w:ascii="NanumSquare" w:hAnsi="NanumSquare" w:eastAsia="NanumSquare"/>
          <w:b/>
          <w:color w:val="112A3D"/>
          <w:sz w:val="56"/>
        </w:rPr>
        <w:t>인도진출 비즈니스 파트너 양성사업</w:t>
      </w:r>
    </w:p>
    <w:p>
      <w:pPr>
        <w:spacing w:after="520"/>
      </w:pPr>
      <w:r>
        <w:rPr>
          <w:rFonts w:ascii="NanumBarunGothic" w:hAnsi="NanumBarunGothic"/>
          <w:color w:val="6C7A85"/>
          <w:sz w:val="24"/>
        </w:rPr>
        <w:t>IBS 현지 집중교육 기반 한국 영업 파트너 구축 및 고급과정 확장 모델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c>
          <w:tcPr>
            <w:tcW w:type="dxa" w:w="2381"/>
            <w:shd w:fill="112A3D"/>
            <w:tcMar>
              <w:top w:w="160" w:type="dxa"/>
              <w:start w:w="130" w:type="dxa"/>
              <w:bottom w:w="150" w:type="dxa"/>
              <w:end w:w="130" w:type="dxa"/>
            </w:tcMar>
            <w:tcBorders>
              <w:bottom w:val="single" w:sz="6" w:color="FFFFFF"/>
              <w:right w:val="single" w:sz="6" w:color="FFFFFF"/>
            </w:tcBorders>
          </w:tcPr>
          <w:p>
            <w:pPr>
              <w:jc w:val="center"/>
            </w:pPr>
            <w:r>
              <w:rPr>
                <w:rFonts w:ascii="NanumSquare" w:hAnsi="NanumSquare"/>
                <w:b/>
                <w:color w:val="FFFFFF"/>
                <w:sz w:val="28"/>
              </w:rPr>
              <w:t>20</w:t>
              <w:br/>
            </w:r>
            <w:r>
              <w:rPr>
                <w:rFonts w:ascii="NanumBarunGothic" w:hAnsi="NanumBarunGothic"/>
                <w:color w:val="E8EEF1"/>
                <w:sz w:val="16"/>
              </w:rPr>
              <w:t>1기 선발 인원</w:t>
            </w:r>
          </w:p>
        </w:tc>
        <w:tc>
          <w:tcPr>
            <w:tcW w:type="dxa" w:w="2381"/>
            <w:shd w:fill="1C756B"/>
            <w:tcMar>
              <w:top w:w="160" w:type="dxa"/>
              <w:start w:w="130" w:type="dxa"/>
              <w:bottom w:w="150" w:type="dxa"/>
              <w:end w:w="130" w:type="dxa"/>
            </w:tcMar>
            <w:tcBorders>
              <w:bottom w:val="single" w:sz="6" w:color="FFFFFF"/>
              <w:right w:val="single" w:sz="6" w:color="FFFFFF"/>
            </w:tcBorders>
          </w:tcPr>
          <w:p>
            <w:pPr>
              <w:jc w:val="center"/>
            </w:pPr>
            <w:r>
              <w:rPr>
                <w:rFonts w:ascii="NanumSquare" w:hAnsi="NanumSquare"/>
                <w:b/>
                <w:color w:val="FFFFFF"/>
                <w:sz w:val="28"/>
              </w:rPr>
              <w:t>30일</w:t>
              <w:br/>
            </w:r>
            <w:r>
              <w:rPr>
                <w:rFonts w:ascii="NanumBarunGothic" w:hAnsi="NanumBarunGothic"/>
                <w:color w:val="E8EEF1"/>
                <w:sz w:val="16"/>
              </w:rPr>
              <w:t>IBS 현지 체류</w:t>
            </w:r>
          </w:p>
        </w:tc>
        <w:tc>
          <w:tcPr>
            <w:tcW w:type="dxa" w:w="2381"/>
            <w:shd w:fill="C58B2A"/>
            <w:tcMar>
              <w:top w:w="160" w:type="dxa"/>
              <w:start w:w="130" w:type="dxa"/>
              <w:bottom w:w="150" w:type="dxa"/>
              <w:end w:w="130" w:type="dxa"/>
            </w:tcMar>
            <w:tcBorders>
              <w:bottom w:val="single" w:sz="6" w:color="FFFFFF"/>
              <w:right w:val="single" w:sz="6" w:color="FFFFFF"/>
            </w:tcBorders>
          </w:tcPr>
          <w:p>
            <w:pPr>
              <w:jc w:val="center"/>
            </w:pPr>
            <w:r>
              <w:rPr>
                <w:rFonts w:ascii="NanumSquare" w:hAnsi="NanumSquare"/>
                <w:b/>
                <w:color w:val="FFFFFF"/>
                <w:sz w:val="28"/>
              </w:rPr>
              <w:t>2,000만 원</w:t>
              <w:br/>
            </w:r>
            <w:r>
              <w:rPr>
                <w:rFonts w:ascii="NanumBarunGothic" w:hAnsi="NanumBarunGothic"/>
                <w:color w:val="E8EEF1"/>
                <w:sz w:val="16"/>
              </w:rPr>
              <w:t>1인 참가비</w:t>
            </w:r>
          </w:p>
        </w:tc>
        <w:tc>
          <w:tcPr>
            <w:tcW w:type="dxa" w:w="2381"/>
            <w:shd w:fill="315E8A"/>
            <w:tcMar>
              <w:top w:w="160" w:type="dxa"/>
              <w:start w:w="130" w:type="dxa"/>
              <w:bottom w:w="150" w:type="dxa"/>
              <w:end w:w="130" w:type="dxa"/>
            </w:tcMar>
            <w:tcBorders>
              <w:bottom w:val="single" w:sz="6" w:color="FFFFFF"/>
              <w:right w:val="single" w:sz="6" w:color="FFFFFF"/>
            </w:tcBorders>
          </w:tcPr>
          <w:p>
            <w:pPr>
              <w:jc w:val="center"/>
            </w:pPr>
            <w:r>
              <w:rPr>
                <w:rFonts w:ascii="NanumSquare" w:hAnsi="NanumSquare"/>
                <w:b/>
                <w:color w:val="FFFFFF"/>
                <w:sz w:val="28"/>
              </w:rPr>
              <w:t>10기</w:t>
              <w:br/>
            </w:r>
            <w:r>
              <w:rPr>
                <w:rFonts w:ascii="NanumBarunGothic" w:hAnsi="NanumBarunGothic"/>
                <w:color w:val="E8EEF1"/>
                <w:sz w:val="16"/>
              </w:rPr>
              <w:t>누적 운영계획</w:t>
            </w:r>
          </w:p>
        </w:tc>
      </w:tr>
      <w:tr>
        <w:tc>
          <w:tcPr>
            <w:tcW w:type="dxa" w:w="2381"/>
            <w:shd w:fill="F4F6F7"/>
            <w:tcMar>
              <w:top w:w="160" w:type="dxa"/>
              <w:start w:w="130" w:type="dxa"/>
              <w:bottom w:w="150" w:type="dxa"/>
              <w:end w:w="130" w:type="dxa"/>
            </w:tcMar>
            <w:tcBorders>
              <w:bottom w:val="single" w:sz="6" w:color="FFFFFF"/>
              <w:right w:val="single" w:sz="6" w:color="FFFFFF"/>
            </w:tcBorders>
          </w:tcPr>
          <w:p>
            <w:pPr>
              <w:jc w:val="center"/>
            </w:pPr>
            <w:r>
              <w:rPr>
                <w:rFonts w:ascii="NanumSquare" w:hAnsi="NanumSquare"/>
                <w:b/>
                <w:color w:val="112A3D"/>
                <w:sz w:val="22"/>
              </w:rPr>
              <w:t>한국</w:t>
              <w:br/>
            </w:r>
            <w:r>
              <w:rPr>
                <w:rFonts w:ascii="NanumBarunGothic" w:hAnsi="NanumBarunGothic"/>
                <w:color w:val="6C7A85"/>
                <w:sz w:val="16"/>
              </w:rPr>
              <w:t>모집·영업</w:t>
            </w:r>
          </w:p>
        </w:tc>
        <w:tc>
          <w:tcPr>
            <w:tcW w:type="dxa" w:w="2381"/>
            <w:shd w:fill="F4F6F7"/>
            <w:tcMar>
              <w:top w:w="160" w:type="dxa"/>
              <w:start w:w="130" w:type="dxa"/>
              <w:bottom w:w="150" w:type="dxa"/>
              <w:end w:w="130" w:type="dxa"/>
            </w:tcMar>
            <w:tcBorders>
              <w:bottom w:val="single" w:sz="6" w:color="FFFFFF"/>
              <w:right w:val="single" w:sz="6" w:color="FFFFFF"/>
            </w:tcBorders>
          </w:tcPr>
          <w:p>
            <w:pPr>
              <w:jc w:val="center"/>
            </w:pPr>
            <w:r>
              <w:rPr>
                <w:rFonts w:ascii="NanumSquare" w:hAnsi="NanumSquare"/>
                <w:b/>
                <w:color w:val="112A3D"/>
                <w:sz w:val="22"/>
              </w:rPr>
              <w:t>인도</w:t>
              <w:br/>
            </w:r>
            <w:r>
              <w:rPr>
                <w:rFonts w:ascii="NanumBarunGothic" w:hAnsi="NanumBarunGothic"/>
                <w:color w:val="6C7A85"/>
                <w:sz w:val="16"/>
              </w:rPr>
              <w:t>교육·실행</w:t>
            </w:r>
          </w:p>
        </w:tc>
        <w:tc>
          <w:tcPr>
            <w:tcW w:type="dxa" w:w="2381"/>
            <w:shd w:fill="F4F6F7"/>
            <w:tcMar>
              <w:top w:w="160" w:type="dxa"/>
              <w:start w:w="130" w:type="dxa"/>
              <w:bottom w:w="150" w:type="dxa"/>
              <w:end w:w="130" w:type="dxa"/>
            </w:tcMar>
            <w:tcBorders>
              <w:bottom w:val="single" w:sz="6" w:color="FFFFFF"/>
              <w:right w:val="single" w:sz="6" w:color="FFFFFF"/>
            </w:tcBorders>
          </w:tcPr>
          <w:p>
            <w:pPr>
              <w:jc w:val="center"/>
            </w:pPr>
            <w:r>
              <w:rPr>
                <w:rFonts w:ascii="NanumSquare" w:hAnsi="NanumSquare"/>
                <w:b/>
                <w:color w:val="112A3D"/>
                <w:sz w:val="22"/>
              </w:rPr>
              <w:t>IBS</w:t>
              <w:br/>
            </w:r>
            <w:r>
              <w:rPr>
                <w:rFonts w:ascii="NanumBarunGothic" w:hAnsi="NanumBarunGothic"/>
                <w:color w:val="6C7A85"/>
                <w:sz w:val="16"/>
              </w:rPr>
              <w:t>숙박·쇼룸</w:t>
            </w:r>
          </w:p>
        </w:tc>
        <w:tc>
          <w:tcPr>
            <w:tcW w:type="dxa" w:w="2381"/>
            <w:shd w:fill="F4F6F7"/>
            <w:tcMar>
              <w:top w:w="160" w:type="dxa"/>
              <w:start w:w="130" w:type="dxa"/>
              <w:bottom w:w="150" w:type="dxa"/>
              <w:end w:w="130" w:type="dxa"/>
            </w:tcMar>
            <w:tcBorders>
              <w:bottom w:val="single" w:sz="6" w:color="FFFFFF"/>
              <w:right w:val="single" w:sz="6" w:color="FFFFFF"/>
            </w:tcBorders>
          </w:tcPr>
          <w:p>
            <w:pPr>
              <w:jc w:val="center"/>
            </w:pPr>
            <w:r>
              <w:rPr>
                <w:rFonts w:ascii="NanumSquare" w:hAnsi="NanumSquare"/>
                <w:b/>
                <w:color w:val="112A3D"/>
                <w:sz w:val="22"/>
              </w:rPr>
              <w:t>플랫폼</w:t>
              <w:br/>
            </w:r>
            <w:r>
              <w:rPr>
                <w:rFonts w:ascii="NanumBarunGothic" w:hAnsi="NanumBarunGothic"/>
                <w:color w:val="6C7A85"/>
                <w:sz w:val="16"/>
              </w:rPr>
              <w:t>기업·거래 DB</w:t>
            </w:r>
          </w:p>
        </w:tc>
      </w:tr>
      <w:tr>
        <w:tc>
          <w:tcPr>
            <w:tcW w:type="dxa" w:w="2438"/>
            <w:shd w:fill="112A3D"/>
            <w:tcMar>
              <w:top w:w="25" w:type="dxa"/>
              <w:start w:w="0" w:type="dxa"/>
              <w:bottom w:w="25" w:type="dxa"/>
              <w:end w:w="0" w:type="dxa"/>
            </w:tcMar>
          </w:tcPr>
          <w:p>
            <w:r>
              <w:t xml:space="preserve"> </w:t>
            </w:r>
          </w:p>
        </w:tc>
        <w:tc>
          <w:tcPr>
            <w:tcW w:type="dxa" w:w="2438"/>
            <w:shd w:fill="1C756B"/>
            <w:tcMar>
              <w:top w:w="25" w:type="dxa"/>
              <w:start w:w="0" w:type="dxa"/>
              <w:bottom w:w="25" w:type="dxa"/>
              <w:end w:w="0" w:type="dxa"/>
            </w:tcMar>
          </w:tcPr>
          <w:p>
            <w:r>
              <w:t xml:space="preserve"> </w:t>
            </w:r>
          </w:p>
        </w:tc>
        <w:tc>
          <w:tcPr>
            <w:tcW w:type="dxa" w:w="2438"/>
            <w:shd w:fill="C58B2A"/>
            <w:tcMar>
              <w:top w:w="25" w:type="dxa"/>
              <w:start w:w="0" w:type="dxa"/>
              <w:bottom w:w="25" w:type="dxa"/>
              <w:end w:w="0" w:type="dxa"/>
            </w:tcMar>
          </w:tcPr>
          <w:p>
            <w:r>
              <w:t xml:space="preserve"> </w:t>
            </w:r>
          </w:p>
        </w:tc>
        <w:tc>
          <w:tcPr>
            <w:tcW w:type="dxa" w:w="2438"/>
            <w:shd w:fill="B94B43"/>
            <w:tcMar>
              <w:top w:w="25" w:type="dxa"/>
              <w:start w:w="0" w:type="dxa"/>
              <w:bottom w:w="25" w:type="dxa"/>
              <w:end w:w="0" w:type="dxa"/>
            </w:tcMar>
          </w:tcPr>
          <w:p>
            <w:r>
              <w:t xml:space="preserve"> 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7654"/>
      </w:tblGrid>
      <w:tr>
        <w:tc>
          <w:tcPr>
            <w:tcW w:type="dxa" w:w="4876"/>
            <w:shd w:fill="E9EEF1"/>
            <w:tcBorders>
              <w:bottom w:val="single" w:sz="6" w:color="D8E0E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NanumBarunGothic" w:hAnsi="NanumBarunGothic"/>
                <w:b/>
                <w:color w:val="112A3D"/>
                <w:sz w:val="16"/>
              </w:rPr>
              <w:t>문서 버전</w:t>
            </w:r>
          </w:p>
        </w:tc>
        <w:tc>
          <w:tcPr>
            <w:tcW w:type="dxa" w:w="4876"/>
            <w:shd w:fill="FFFFFF"/>
            <w:tcBorders>
              <w:bottom w:val="single" w:sz="6" w:color="D8E0E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NanumBarunGothic" w:hAnsi="NanumBarunGothic"/>
                <w:color w:val="17232C"/>
                <w:sz w:val="17"/>
              </w:rPr>
              <w:t>Version 1.1</w:t>
            </w:r>
          </w:p>
        </w:tc>
      </w:tr>
      <w:tr>
        <w:tc>
          <w:tcPr>
            <w:tcW w:type="dxa" w:w="4876"/>
            <w:shd w:fill="E9EEF1"/>
            <w:tcBorders>
              <w:bottom w:val="single" w:sz="6" w:color="D8E0E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NanumBarunGothic" w:hAnsi="NanumBarunGothic"/>
                <w:b/>
                <w:color w:val="112A3D"/>
                <w:sz w:val="16"/>
              </w:rPr>
              <w:t>문서 범위</w:t>
            </w:r>
          </w:p>
        </w:tc>
        <w:tc>
          <w:tcPr>
            <w:tcW w:type="dxa" w:w="4876"/>
            <w:shd w:fill="FFFFFF"/>
            <w:tcBorders>
              <w:bottom w:val="single" w:sz="6" w:color="D8E0E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NanumBarunGothic" w:hAnsi="NanumBarunGothic"/>
                <w:color w:val="17232C"/>
                <w:sz w:val="17"/>
              </w:rPr>
              <w:t>양성사업 단독 구조 · 1기 기반 구축 · 고급과정 및 실행문서 체계 포함</w:t>
            </w:r>
          </w:p>
        </w:tc>
      </w:tr>
      <w:tr>
        <w:tc>
          <w:tcPr>
            <w:tcW w:type="dxa" w:w="4876"/>
            <w:shd w:fill="E9EEF1"/>
            <w:tcBorders>
              <w:bottom w:val="single" w:sz="6" w:color="D8E0E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NanumBarunGothic" w:hAnsi="NanumBarunGothic"/>
                <w:b/>
                <w:color w:val="112A3D"/>
                <w:sz w:val="16"/>
              </w:rPr>
              <w:t>사업 기준</w:t>
            </w:r>
          </w:p>
        </w:tc>
        <w:tc>
          <w:tcPr>
            <w:tcW w:type="dxa" w:w="4876"/>
            <w:shd w:fill="FFFFFF"/>
            <w:tcBorders>
              <w:bottom w:val="single" w:sz="6" w:color="D8E0E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NanumBarunGothic" w:hAnsi="NanumBarunGothic"/>
                <w:color w:val="17232C"/>
                <w:sz w:val="17"/>
              </w:rPr>
              <w:t>1기 20명 · 1인 2,000만 원 · 총 10기 예정</w:t>
            </w:r>
          </w:p>
        </w:tc>
      </w:tr>
      <w:tr>
        <w:tc>
          <w:tcPr>
            <w:tcW w:type="dxa" w:w="4876"/>
            <w:shd w:fill="E9EEF1"/>
            <w:tcBorders>
              <w:bottom w:val="single" w:sz="6" w:color="D8E0E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NanumBarunGothic" w:hAnsi="NanumBarunGothic"/>
                <w:b/>
                <w:color w:val="112A3D"/>
                <w:sz w:val="16"/>
              </w:rPr>
              <w:t>작성 기준일</w:t>
            </w:r>
          </w:p>
        </w:tc>
        <w:tc>
          <w:tcPr>
            <w:tcW w:type="dxa" w:w="4876"/>
            <w:shd w:fill="FFFFFF"/>
            <w:tcBorders>
              <w:bottom w:val="single" w:sz="6" w:color="D8E0E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NanumBarunGothic" w:hAnsi="NanumBarunGothic"/>
                <w:color w:val="17232C"/>
                <w:sz w:val="17"/>
              </w:rPr>
              <w:t>2026. 07. 22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fill="FFF6E8"/>
            <w:tcBorders>
              <w:top w:val="single" w:sz="4" w:color="E9DCC2"/>
              <w:left w:val="single" w:sz="18" w:color="1C756B"/>
              <w:bottom w:val="single" w:sz="4" w:color="E9DCC2"/>
              <w:right w:val="single" w:sz="4" w:color="E9DCC2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NanumBarunGothic" w:hAnsi="NanumBarunGothic"/>
                <w:color w:val="6E5323"/>
                <w:sz w:val="16"/>
              </w:rPr>
              <w:t>INTERNAL &amp; CONFIDENTIAL  |  본 문서는 내부 의사결정 및 구성원 협의용 사업기획안이다. 법률·세무·비자·교육운영·개인정보·해외송금 관련 사항은 실행계약 체결 전에 분야별 확인 절차를 완료한다.</w:t>
            </w:r>
          </w:p>
        </w:tc>
      </w:tr>
    </w:tbl>
    <w:p>
      <w:r>
        <w:br w:type="page"/>
      </w:r>
    </w:p>
    <w:p>
      <w:r>
        <w:rPr>
          <w:rFonts w:ascii="NanumSquare" w:hAnsi="NanumSquare"/>
          <w:b/>
          <w:color w:val="1C756B"/>
          <w:sz w:val="18"/>
        </w:rPr>
        <w:t>CONTENTS</w:t>
      </w:r>
    </w:p>
    <w:p>
      <w:pPr>
        <w:pStyle w:val="Title"/>
        <w:spacing w:after="400"/>
      </w:pPr>
      <w:r>
        <w:t>목차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8504"/>
      </w:tblGrid>
      <w:tr>
        <w:tc>
          <w:tcPr>
            <w:tcW w:type="dxa" w:w="4876"/>
            <w:shd w:fill="1C756B"/>
            <w:tcBorders>
              <w:bottom w:val="single" w:sz="4" w:color="FFFFFF"/>
            </w:tcBorders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NanumSquare" w:hAnsi="NanumSquare"/>
                <w:b/>
                <w:color w:val="FFFFFF"/>
                <w:sz w:val="18"/>
              </w:rPr>
              <w:t>01</w:t>
            </w:r>
          </w:p>
        </w:tc>
        <w:tc>
          <w:tcPr>
            <w:tcW w:type="dxa" w:w="4876"/>
            <w:shd w:fill="F4F6F7"/>
            <w:tcBorders>
              <w:bottom w:val="single" w:sz="4" w:color="D8E0E5"/>
            </w:tcBorders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rFonts w:ascii="NanumBarunGothic" w:hAnsi="NanumBarunGothic"/>
                <w:b/>
                <w:color w:val="112A3D"/>
                <w:sz w:val="18"/>
              </w:rPr>
              <w:t>Executive Summary</w:t>
            </w:r>
          </w:p>
        </w:tc>
      </w:tr>
      <w:tr>
        <w:tc>
          <w:tcPr>
            <w:tcW w:type="dxa" w:w="4876"/>
            <w:shd w:fill="112A3D"/>
            <w:tcBorders>
              <w:bottom w:val="single" w:sz="4" w:color="FFFFFF"/>
            </w:tcBorders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NanumSquare" w:hAnsi="NanumSquare"/>
                <w:b/>
                <w:color w:val="FFFFFF"/>
                <w:sz w:val="18"/>
              </w:rPr>
              <w:t>02</w:t>
            </w:r>
          </w:p>
        </w:tc>
        <w:tc>
          <w:tcPr>
            <w:tcW w:type="dxa" w:w="4876"/>
            <w:shd w:fill="FFFFFF"/>
            <w:tcBorders>
              <w:bottom w:val="single" w:sz="4" w:color="D8E0E5"/>
            </w:tcBorders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rFonts w:ascii="NanumBarunGothic" w:hAnsi="NanumBarunGothic"/>
                <w:b/>
                <w:color w:val="112A3D"/>
                <w:sz w:val="18"/>
              </w:rPr>
              <w:t>사업 개요 및 추진 구조</w:t>
            </w:r>
          </w:p>
        </w:tc>
      </w:tr>
      <w:tr>
        <w:tc>
          <w:tcPr>
            <w:tcW w:type="dxa" w:w="4876"/>
            <w:shd w:fill="1C756B"/>
            <w:tcBorders>
              <w:bottom w:val="single" w:sz="4" w:color="FFFFFF"/>
            </w:tcBorders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NanumSquare" w:hAnsi="NanumSquare"/>
                <w:b/>
                <w:color w:val="FFFFFF"/>
                <w:sz w:val="18"/>
              </w:rPr>
              <w:t>03</w:t>
            </w:r>
          </w:p>
        </w:tc>
        <w:tc>
          <w:tcPr>
            <w:tcW w:type="dxa" w:w="4876"/>
            <w:shd w:fill="F4F6F7"/>
            <w:tcBorders>
              <w:bottom w:val="single" w:sz="4" w:color="D8E0E5"/>
            </w:tcBorders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rFonts w:ascii="NanumBarunGothic" w:hAnsi="NanumBarunGothic"/>
                <w:b/>
                <w:color w:val="112A3D"/>
                <w:sz w:val="18"/>
              </w:rPr>
              <w:t>참가자 선발 및 파트너 체계</w:t>
            </w:r>
          </w:p>
        </w:tc>
      </w:tr>
      <w:tr>
        <w:tc>
          <w:tcPr>
            <w:tcW w:type="dxa" w:w="4876"/>
            <w:shd w:fill="112A3D"/>
            <w:tcBorders>
              <w:bottom w:val="single" w:sz="4" w:color="FFFFFF"/>
            </w:tcBorders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NanumSquare" w:hAnsi="NanumSquare"/>
                <w:b/>
                <w:color w:val="FFFFFF"/>
                <w:sz w:val="18"/>
              </w:rPr>
              <w:t>04</w:t>
            </w:r>
          </w:p>
        </w:tc>
        <w:tc>
          <w:tcPr>
            <w:tcW w:type="dxa" w:w="4876"/>
            <w:shd w:fill="FFFFFF"/>
            <w:tcBorders>
              <w:bottom w:val="single" w:sz="4" w:color="D8E0E5"/>
            </w:tcBorders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rFonts w:ascii="NanumBarunGothic" w:hAnsi="NanumBarunGothic"/>
                <w:b/>
                <w:color w:val="112A3D"/>
                <w:sz w:val="18"/>
              </w:rPr>
              <w:t>IBS 1개월 기본과정</w:t>
            </w:r>
          </w:p>
        </w:tc>
      </w:tr>
      <w:tr>
        <w:tc>
          <w:tcPr>
            <w:tcW w:type="dxa" w:w="4876"/>
            <w:shd w:fill="1C756B"/>
            <w:tcBorders>
              <w:bottom w:val="single" w:sz="4" w:color="FFFFFF"/>
            </w:tcBorders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NanumSquare" w:hAnsi="NanumSquare"/>
                <w:b/>
                <w:color w:val="FFFFFF"/>
                <w:sz w:val="18"/>
              </w:rPr>
              <w:t>05</w:t>
            </w:r>
          </w:p>
        </w:tc>
        <w:tc>
          <w:tcPr>
            <w:tcW w:type="dxa" w:w="4876"/>
            <w:shd w:fill="F4F6F7"/>
            <w:tcBorders>
              <w:bottom w:val="single" w:sz="4" w:color="D8E0E5"/>
            </w:tcBorders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rFonts w:ascii="NanumBarunGothic" w:hAnsi="NanumBarunGothic"/>
                <w:b/>
                <w:color w:val="112A3D"/>
                <w:sz w:val="18"/>
              </w:rPr>
              <w:t>IBS 거주형 고급과정</w:t>
            </w:r>
          </w:p>
        </w:tc>
      </w:tr>
      <w:tr>
        <w:tc>
          <w:tcPr>
            <w:tcW w:type="dxa" w:w="4876"/>
            <w:shd w:fill="112A3D"/>
            <w:tcBorders>
              <w:bottom w:val="single" w:sz="4" w:color="FFFFFF"/>
            </w:tcBorders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NanumSquare" w:hAnsi="NanumSquare"/>
                <w:b/>
                <w:color w:val="FFFFFF"/>
                <w:sz w:val="18"/>
              </w:rPr>
              <w:t>06</w:t>
            </w:r>
          </w:p>
        </w:tc>
        <w:tc>
          <w:tcPr>
            <w:tcW w:type="dxa" w:w="4876"/>
            <w:shd w:fill="FFFFFF"/>
            <w:tcBorders>
              <w:bottom w:val="single" w:sz="4" w:color="D8E0E5"/>
            </w:tcBorders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rFonts w:ascii="NanumBarunGothic" w:hAnsi="NanumBarunGothic"/>
                <w:b/>
                <w:color w:val="112A3D"/>
                <w:sz w:val="18"/>
              </w:rPr>
              <w:t>조직·강사진·거버넌스</w:t>
            </w:r>
          </w:p>
        </w:tc>
      </w:tr>
      <w:tr>
        <w:tc>
          <w:tcPr>
            <w:tcW w:type="dxa" w:w="4876"/>
            <w:shd w:fill="1C756B"/>
            <w:tcBorders>
              <w:bottom w:val="single" w:sz="4" w:color="FFFFFF"/>
            </w:tcBorders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NanumSquare" w:hAnsi="NanumSquare"/>
                <w:b/>
                <w:color w:val="FFFFFF"/>
                <w:sz w:val="18"/>
              </w:rPr>
              <w:t>07</w:t>
            </w:r>
          </w:p>
        </w:tc>
        <w:tc>
          <w:tcPr>
            <w:tcW w:type="dxa" w:w="4876"/>
            <w:shd w:fill="F4F6F7"/>
            <w:tcBorders>
              <w:bottom w:val="single" w:sz="4" w:color="D8E0E5"/>
            </w:tcBorders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rFonts w:ascii="NanumBarunGothic" w:hAnsi="NanumBarunGothic"/>
                <w:b/>
                <w:color w:val="112A3D"/>
                <w:sz w:val="18"/>
              </w:rPr>
              <w:t>모집·계약·현지 운영</w:t>
            </w:r>
          </w:p>
        </w:tc>
      </w:tr>
      <w:tr>
        <w:tc>
          <w:tcPr>
            <w:tcW w:type="dxa" w:w="4876"/>
            <w:shd w:fill="112A3D"/>
            <w:tcBorders>
              <w:bottom w:val="single" w:sz="4" w:color="FFFFFF"/>
            </w:tcBorders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NanumSquare" w:hAnsi="NanumSquare"/>
                <w:b/>
                <w:color w:val="FFFFFF"/>
                <w:sz w:val="18"/>
              </w:rPr>
              <w:t>08</w:t>
            </w:r>
          </w:p>
        </w:tc>
        <w:tc>
          <w:tcPr>
            <w:tcW w:type="dxa" w:w="4876"/>
            <w:shd w:fill="FFFFFF"/>
            <w:tcBorders>
              <w:bottom w:val="single" w:sz="4" w:color="D8E0E5"/>
            </w:tcBorders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rFonts w:ascii="NanumBarunGothic" w:hAnsi="NanumBarunGothic"/>
                <w:b/>
                <w:color w:val="112A3D"/>
                <w:sz w:val="18"/>
              </w:rPr>
              <w:t>재무계획 및 자금 운용</w:t>
            </w:r>
          </w:p>
        </w:tc>
      </w:tr>
      <w:tr>
        <w:tc>
          <w:tcPr>
            <w:tcW w:type="dxa" w:w="4876"/>
            <w:shd w:fill="1C756B"/>
            <w:tcBorders>
              <w:bottom w:val="single" w:sz="4" w:color="FFFFFF"/>
            </w:tcBorders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NanumSquare" w:hAnsi="NanumSquare"/>
                <w:b/>
                <w:color w:val="FFFFFF"/>
                <w:sz w:val="18"/>
              </w:rPr>
              <w:t>09</w:t>
            </w:r>
          </w:p>
        </w:tc>
        <w:tc>
          <w:tcPr>
            <w:tcW w:type="dxa" w:w="4876"/>
            <w:shd w:fill="F4F6F7"/>
            <w:tcBorders>
              <w:bottom w:val="single" w:sz="4" w:color="D8E0E5"/>
            </w:tcBorders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rFonts w:ascii="NanumBarunGothic" w:hAnsi="NanumBarunGothic"/>
                <w:b/>
                <w:color w:val="112A3D"/>
                <w:sz w:val="18"/>
              </w:rPr>
              <w:t>후속 수익과 10기 확장</w:t>
            </w:r>
          </w:p>
        </w:tc>
      </w:tr>
      <w:tr>
        <w:tc>
          <w:tcPr>
            <w:tcW w:type="dxa" w:w="4876"/>
            <w:shd w:fill="112A3D"/>
            <w:tcBorders>
              <w:bottom w:val="single" w:sz="4" w:color="FFFFFF"/>
            </w:tcBorders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NanumSquare" w:hAnsi="NanumSquare"/>
                <w:b/>
                <w:color w:val="FFFFFF"/>
                <w:sz w:val="18"/>
              </w:rPr>
              <w:t>10</w:t>
            </w:r>
          </w:p>
        </w:tc>
        <w:tc>
          <w:tcPr>
            <w:tcW w:type="dxa" w:w="4876"/>
            <w:shd w:fill="FFFFFF"/>
            <w:tcBorders>
              <w:bottom w:val="single" w:sz="4" w:color="D8E0E5"/>
            </w:tcBorders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rFonts w:ascii="NanumBarunGothic" w:hAnsi="NanumBarunGothic"/>
                <w:b/>
                <w:color w:val="112A3D"/>
                <w:sz w:val="18"/>
              </w:rPr>
              <w:t>리스크 헷지 및 최종 실행방향</w:t>
            </w:r>
          </w:p>
        </w:tc>
      </w:tr>
      <w:tr>
        <w:tc>
          <w:tcPr>
            <w:tcW w:type="dxa" w:w="4876"/>
            <w:shd w:fill="1C756B"/>
            <w:tcBorders>
              <w:bottom w:val="single" w:sz="4" w:color="FFFFFF"/>
            </w:tcBorders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NanumSquare" w:hAnsi="NanumSquare"/>
                <w:b/>
                <w:color w:val="FFFFFF"/>
                <w:sz w:val="18"/>
              </w:rPr>
              <w:t>11</w:t>
            </w:r>
          </w:p>
        </w:tc>
        <w:tc>
          <w:tcPr>
            <w:tcW w:type="dxa" w:w="4876"/>
            <w:shd w:fill="F4F6F7"/>
            <w:tcBorders>
              <w:bottom w:val="single" w:sz="4" w:color="D8E0E5"/>
            </w:tcBorders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rFonts w:ascii="NanumBarunGothic" w:hAnsi="NanumBarunGothic"/>
                <w:b/>
                <w:color w:val="112A3D"/>
                <w:sz w:val="18"/>
              </w:rPr>
              <w:t>추진일정·KPI·실행문서</w:t>
            </w:r>
          </w:p>
        </w:tc>
      </w:tr>
      <w:tr>
        <w:tc>
          <w:tcPr>
            <w:tcW w:type="dxa" w:w="4876"/>
            <w:shd w:fill="112A3D"/>
            <w:tcBorders>
              <w:bottom w:val="single" w:sz="4" w:color="FFFFFF"/>
            </w:tcBorders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NanumSquare" w:hAnsi="NanumSquare"/>
                <w:b/>
                <w:color w:val="FFFFFF"/>
                <w:sz w:val="18"/>
              </w:rPr>
              <w:t>A</w:t>
            </w:r>
          </w:p>
        </w:tc>
        <w:tc>
          <w:tcPr>
            <w:tcW w:type="dxa" w:w="4876"/>
            <w:shd w:fill="FFFFFF"/>
            <w:tcBorders>
              <w:bottom w:val="single" w:sz="4" w:color="D8E0E5"/>
            </w:tcBorders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rFonts w:ascii="NanumBarunGothic" w:hAnsi="NanumBarunGothic"/>
                <w:b/>
                <w:color w:val="112A3D"/>
                <w:sz w:val="18"/>
              </w:rPr>
              <w:t>부록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8391"/>
      </w:tblGrid>
      <w:tr>
        <w:tc>
          <w:tcPr>
            <w:tcW w:type="dxa" w:w="4876"/>
            <w:shd w:fill="1C756B"/>
            <w:tcMar>
              <w:top w:w="150" w:type="dxa"/>
              <w:start w:w="110" w:type="dxa"/>
              <w:bottom w:w="150" w:type="dxa"/>
              <w:end w:w="110" w:type="dxa"/>
            </w:tcMar>
          </w:tcPr>
          <w:p>
            <w:pPr>
              <w:jc w:val="center"/>
              <w:keepNext/>
            </w:pPr>
            <w:r>
              <w:rPr>
                <w:rFonts w:ascii="NanumSquare" w:hAnsi="NanumSquare"/>
                <w:b/>
                <w:color w:val="FFFFFF"/>
                <w:sz w:val="32"/>
              </w:rPr>
              <w:t>01</w:t>
            </w:r>
          </w:p>
        </w:tc>
        <w:tc>
          <w:tcPr>
            <w:tcW w:type="dxa" w:w="4876"/>
            <w:shd w:fill="112A3D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keepNext/>
            </w:pPr>
            <w:r>
              <w:rPr>
                <w:rFonts w:ascii="NanumSquare" w:hAnsi="NanumSquare"/>
                <w:b/>
                <w:color w:val="FFFFFF"/>
                <w:sz w:val="30"/>
              </w:rPr>
              <w:t>EXECUTIVE SUMMARY</w:t>
              <w:br/>
            </w:r>
            <w:r>
              <w:rPr>
                <w:rFonts w:ascii="NanumBarunGothic" w:hAnsi="NanumBarunGothic"/>
                <w:color w:val="D7E3E8"/>
                <w:sz w:val="16"/>
              </w:rPr>
              <w:t>교육비로 영업조직과 인도 실행기반을 동시에 구축하는 1기 사업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1"/>
        <w:gridCol w:w="8107"/>
      </w:tblGrid>
      <w:tr>
        <w:tc>
          <w:tcPr>
            <w:tcW w:type="dxa" w:w="4876"/>
            <w:shd w:fill="1C756B"/>
            <w:tcMar>
              <w:top w:w="130" w:type="dxa"/>
              <w:start w:w="110" w:type="dxa"/>
              <w:bottom w:w="130" w:type="dxa"/>
              <w:end w:w="110" w:type="dxa"/>
            </w:tcMar>
          </w:tcPr>
          <w:p>
            <w:pPr>
              <w:jc w:val="center"/>
            </w:pPr>
            <w:r>
              <w:rPr>
                <w:rFonts w:ascii="NanumSquare" w:hAnsi="NanumSquare"/>
                <w:b/>
                <w:color w:val="FFFFFF"/>
                <w:sz w:val="17"/>
              </w:rPr>
              <w:t>사업 정의</w:t>
            </w:r>
          </w:p>
        </w:tc>
        <w:tc>
          <w:tcPr>
            <w:tcW w:type="dxa" w:w="4876"/>
            <w:shd w:fill="EEF7F5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r>
              <w:rPr>
                <w:rFonts w:ascii="NanumBarunGothic" w:hAnsi="NanumBarunGothic"/>
                <w:color w:val="17232C"/>
                <w:sz w:val="17"/>
              </w:rPr>
              <w:t>본 사업은 인도 현지 실행 인프라를 이해하고 한국에서 기업을 발굴할 수 있는 영업 파트너를 선발·양성하는 조직 구축사업이다. 참가자는 IBS에서 1개월간 체류하며 영업·초기진단에 필요한 표준지식과 현장 감각을 습득하고, 수료 후 기업을 본사와 IBS의 실행사업으로 연결한다.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c>
          <w:tcPr>
            <w:tcW w:type="dxa" w:w="2409"/>
            <w:shd w:fill="EDF3F4"/>
            <w:tcBorders>
              <w:top w:val="single" w:sz="12" w:color="1C756B"/>
              <w:left w:val="single" w:sz="3" w:color="D8E0E5"/>
              <w:bottom w:val="single" w:sz="3" w:color="D8E0E5"/>
              <w:right w:val="single" w:sz="3" w:color="D8E0E5"/>
            </w:tcBorders>
            <w:tcMar>
              <w:top w:w="150" w:type="dxa"/>
              <w:start w:w="140" w:type="dxa"/>
              <w:bottom w:w="140" w:type="dxa"/>
              <w:end w:w="140" w:type="dxa"/>
            </w:tcMar>
          </w:tcPr>
          <w:p>
            <w:pPr>
              <w:jc w:val="center"/>
            </w:pPr>
            <w:r>
              <w:rPr>
                <w:rFonts w:ascii="NanumSquare" w:hAnsi="NanumSquare"/>
                <w:b/>
                <w:color w:val="112A3D"/>
                <w:sz w:val="30"/>
              </w:rPr>
              <w:t>4억 원</w:t>
              <w:br/>
            </w:r>
            <w:r>
              <w:rPr>
                <w:rFonts w:ascii="NanumBarunGothic" w:hAnsi="NanumBarunGothic"/>
                <w:b/>
                <w:color w:val="17232C"/>
                <w:sz w:val="16"/>
              </w:rPr>
              <w:t>1기 교육매출</w:t>
              <w:br/>
            </w:r>
            <w:r>
              <w:rPr>
                <w:rFonts w:ascii="NanumBarunGothic" w:hAnsi="NanumBarunGothic"/>
                <w:color w:val="6C7A85"/>
                <w:sz w:val="14"/>
              </w:rPr>
              <w:t>20명 × 2,000만 원</w:t>
            </w:r>
          </w:p>
        </w:tc>
        <w:tc>
          <w:tcPr>
            <w:tcW w:type="dxa" w:w="2409"/>
            <w:shd w:fill="F4F6F7"/>
            <w:tcBorders>
              <w:top w:val="single" w:sz="12" w:color="1C756B"/>
              <w:left w:val="single" w:sz="3" w:color="D8E0E5"/>
              <w:bottom w:val="single" w:sz="3" w:color="D8E0E5"/>
              <w:right w:val="single" w:sz="3" w:color="D8E0E5"/>
            </w:tcBorders>
            <w:tcMar>
              <w:top w:w="150" w:type="dxa"/>
              <w:start w:w="140" w:type="dxa"/>
              <w:bottom w:w="140" w:type="dxa"/>
              <w:end w:w="140" w:type="dxa"/>
            </w:tcMar>
          </w:tcPr>
          <w:p>
            <w:pPr>
              <w:jc w:val="center"/>
            </w:pPr>
            <w:r>
              <w:rPr>
                <w:rFonts w:ascii="NanumSquare" w:hAnsi="NanumSquare"/>
                <w:b/>
                <w:color w:val="112A3D"/>
                <w:sz w:val="30"/>
              </w:rPr>
              <w:t>0원</w:t>
              <w:br/>
            </w:r>
            <w:r>
              <w:rPr>
                <w:rFonts w:ascii="NanumBarunGothic" w:hAnsi="NanumBarunGothic"/>
                <w:b/>
                <w:color w:val="17232C"/>
                <w:sz w:val="16"/>
              </w:rPr>
              <w:t>1기 최종 잔여</w:t>
              <w:br/>
            </w:r>
            <w:r>
              <w:rPr>
                <w:rFonts w:ascii="NanumBarunGothic" w:hAnsi="NanumBarunGothic"/>
                <w:color w:val="6C7A85"/>
                <w:sz w:val="14"/>
              </w:rPr>
              <w:t>계획예산 전액 배분</w:t>
            </w:r>
          </w:p>
        </w:tc>
        <w:tc>
          <w:tcPr>
            <w:tcW w:type="dxa" w:w="2409"/>
            <w:shd w:fill="EDF3F4"/>
            <w:tcBorders>
              <w:top w:val="single" w:sz="12" w:color="1C756B"/>
              <w:left w:val="single" w:sz="3" w:color="D8E0E5"/>
              <w:bottom w:val="single" w:sz="3" w:color="D8E0E5"/>
              <w:right w:val="single" w:sz="3" w:color="D8E0E5"/>
            </w:tcBorders>
            <w:tcMar>
              <w:top w:w="150" w:type="dxa"/>
              <w:start w:w="140" w:type="dxa"/>
              <w:bottom w:w="140" w:type="dxa"/>
              <w:end w:w="140" w:type="dxa"/>
            </w:tcMar>
          </w:tcPr>
          <w:p>
            <w:pPr>
              <w:jc w:val="center"/>
            </w:pPr>
            <w:r>
              <w:rPr>
                <w:rFonts w:ascii="NanumSquare" w:hAnsi="NanumSquare"/>
                <w:b/>
                <w:color w:val="112A3D"/>
                <w:sz w:val="30"/>
              </w:rPr>
              <w:t>20명</w:t>
              <w:br/>
            </w:r>
            <w:r>
              <w:rPr>
                <w:rFonts w:ascii="NanumBarunGothic" w:hAnsi="NanumBarunGothic"/>
                <w:b/>
                <w:color w:val="17232C"/>
                <w:sz w:val="16"/>
              </w:rPr>
              <w:t>한국 영업 파트너</w:t>
              <w:br/>
            </w:r>
            <w:r>
              <w:rPr>
                <w:rFonts w:ascii="NanumBarunGothic" w:hAnsi="NanumBarunGothic"/>
                <w:color w:val="6C7A85"/>
                <w:sz w:val="14"/>
              </w:rPr>
              <w:t>산업·지역별 선발</w:t>
            </w:r>
          </w:p>
        </w:tc>
        <w:tc>
          <w:tcPr>
            <w:tcW w:type="dxa" w:w="2409"/>
            <w:shd w:fill="F4F6F7"/>
            <w:tcBorders>
              <w:top w:val="single" w:sz="12" w:color="1C756B"/>
              <w:left w:val="single" w:sz="3" w:color="D8E0E5"/>
              <w:bottom w:val="single" w:sz="3" w:color="D8E0E5"/>
              <w:right w:val="single" w:sz="3" w:color="D8E0E5"/>
            </w:tcBorders>
            <w:tcMar>
              <w:top w:w="150" w:type="dxa"/>
              <w:start w:w="140" w:type="dxa"/>
              <w:bottom w:w="140" w:type="dxa"/>
              <w:end w:w="140" w:type="dxa"/>
            </w:tcMar>
          </w:tcPr>
          <w:p>
            <w:pPr>
              <w:jc w:val="center"/>
            </w:pPr>
            <w:r>
              <w:rPr>
                <w:rFonts w:ascii="NanumSquare" w:hAnsi="NanumSquare"/>
                <w:b/>
                <w:color w:val="112A3D"/>
                <w:sz w:val="30"/>
              </w:rPr>
              <w:t>200명</w:t>
              <w:br/>
            </w:r>
            <w:r>
              <w:rPr>
                <w:rFonts w:ascii="NanumBarunGothic" w:hAnsi="NanumBarunGothic"/>
                <w:b/>
                <w:color w:val="17232C"/>
                <w:sz w:val="16"/>
              </w:rPr>
              <w:t>10기 누적 목표</w:t>
              <w:br/>
            </w:r>
            <w:r>
              <w:rPr>
                <w:rFonts w:ascii="NanumBarunGothic" w:hAnsi="NanumBarunGothic"/>
                <w:color w:val="6C7A85"/>
                <w:sz w:val="14"/>
              </w:rPr>
              <w:t>운영성과에 따라 조정</w:t>
            </w:r>
          </w:p>
        </w:tc>
      </w:tr>
    </w:tbl>
    <w:p>
      <w:pPr>
        <w:spacing w:after="0"/>
      </w:pPr>
    </w:p>
    <w:p>
      <w:pPr>
        <w:pStyle w:val="Heading2"/>
      </w:pPr>
      <w:r>
        <w:t>사업 운영원리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93"/>
        <w:gridCol w:w="1393"/>
        <w:gridCol w:w="1393"/>
        <w:gridCol w:w="1393"/>
        <w:gridCol w:w="1393"/>
        <w:gridCol w:w="1393"/>
        <w:gridCol w:w="1393"/>
      </w:tblGrid>
      <w:tr>
        <w:tc>
          <w:tcPr>
            <w:tcW w:type="dxa" w:w="1377"/>
            <w:shd w:fill="112A3D"/>
            <w:tcMar>
              <w:top w:w="120" w:type="dxa"/>
              <w:start w:w="60" w:type="dxa"/>
              <w:bottom w:w="120" w:type="dxa"/>
              <w:end w:w="60" w:type="dxa"/>
            </w:tcMar>
            <w:tcBorders>
              <w:right w:val="single" w:sz="5" w:color="FFFFFF"/>
            </w:tcBorders>
          </w:tcPr>
          <w:p>
            <w:pPr>
              <w:jc w:val="center"/>
            </w:pPr>
            <w:r>
              <w:rPr>
                <w:rFonts w:ascii="NanumBarunGothic" w:hAnsi="NanumBarunGothic"/>
                <w:b/>
                <w:color w:val="FFFFFF"/>
                <w:sz w:val="15"/>
              </w:rPr>
              <w:t>한국 시행사 모집</w:t>
            </w:r>
          </w:p>
        </w:tc>
        <w:tc>
          <w:tcPr>
            <w:tcW w:type="dxa" w:w="1377"/>
            <w:shd w:fill="183E57"/>
            <w:tcMar>
              <w:top w:w="120" w:type="dxa"/>
              <w:start w:w="60" w:type="dxa"/>
              <w:bottom w:w="120" w:type="dxa"/>
              <w:end w:w="60" w:type="dxa"/>
            </w:tcMar>
            <w:tcBorders>
              <w:right w:val="single" w:sz="5" w:color="FFFFFF"/>
            </w:tcBorders>
          </w:tcPr>
          <w:p>
            <w:pPr>
              <w:jc w:val="center"/>
            </w:pPr>
            <w:r>
              <w:rPr>
                <w:rFonts w:ascii="NanumBarunGothic" w:hAnsi="NanumBarunGothic"/>
                <w:b/>
                <w:color w:val="FFFFFF"/>
                <w:sz w:val="15"/>
              </w:rPr>
              <w:t>지원자 선발</w:t>
            </w:r>
          </w:p>
        </w:tc>
        <w:tc>
          <w:tcPr>
            <w:tcW w:type="dxa" w:w="1377"/>
            <w:shd w:fill="1C756B"/>
            <w:tcMar>
              <w:top w:w="120" w:type="dxa"/>
              <w:start w:w="60" w:type="dxa"/>
              <w:bottom w:w="120" w:type="dxa"/>
              <w:end w:w="60" w:type="dxa"/>
            </w:tcMar>
            <w:tcBorders>
              <w:right w:val="single" w:sz="5" w:color="FFFFFF"/>
            </w:tcBorders>
          </w:tcPr>
          <w:p>
            <w:pPr>
              <w:jc w:val="center"/>
            </w:pPr>
            <w:r>
              <w:rPr>
                <w:rFonts w:ascii="NanumBarunGothic" w:hAnsi="NanumBarunGothic"/>
                <w:b/>
                <w:color w:val="FFFFFF"/>
                <w:sz w:val="15"/>
              </w:rPr>
              <w:t>IBS 30일 교육</w:t>
            </w:r>
          </w:p>
        </w:tc>
        <w:tc>
          <w:tcPr>
            <w:tcW w:type="dxa" w:w="1377"/>
            <w:shd w:fill="C58B2A"/>
            <w:tcMar>
              <w:top w:w="120" w:type="dxa"/>
              <w:start w:w="60" w:type="dxa"/>
              <w:bottom w:w="120" w:type="dxa"/>
              <w:end w:w="60" w:type="dxa"/>
            </w:tcMar>
            <w:tcBorders>
              <w:right w:val="single" w:sz="5" w:color="FFFFFF"/>
            </w:tcBorders>
          </w:tcPr>
          <w:p>
            <w:pPr>
              <w:jc w:val="center"/>
            </w:pPr>
            <w:r>
              <w:rPr>
                <w:rFonts w:ascii="NanumBarunGothic" w:hAnsi="NanumBarunGothic"/>
                <w:b/>
                <w:color w:val="FFFFFF"/>
                <w:sz w:val="15"/>
              </w:rPr>
              <w:t>공식 파트너 계약</w:t>
            </w:r>
          </w:p>
        </w:tc>
        <w:tc>
          <w:tcPr>
            <w:tcW w:type="dxa" w:w="1377"/>
            <w:shd w:fill="315E8A"/>
            <w:tcMar>
              <w:top w:w="120" w:type="dxa"/>
              <w:start w:w="60" w:type="dxa"/>
              <w:bottom w:w="120" w:type="dxa"/>
              <w:end w:w="60" w:type="dxa"/>
            </w:tcMar>
            <w:tcBorders>
              <w:right w:val="single" w:sz="5" w:color="FFFFFF"/>
            </w:tcBorders>
          </w:tcPr>
          <w:p>
            <w:pPr>
              <w:jc w:val="center"/>
            </w:pPr>
            <w:r>
              <w:rPr>
                <w:rFonts w:ascii="NanumBarunGothic" w:hAnsi="NanumBarunGothic"/>
                <w:b/>
                <w:color w:val="FFFFFF"/>
                <w:sz w:val="15"/>
              </w:rPr>
              <w:t>한국 기업 발굴</w:t>
            </w:r>
          </w:p>
        </w:tc>
        <w:tc>
          <w:tcPr>
            <w:tcW w:type="dxa" w:w="1377"/>
            <w:shd w:fill="B94B43"/>
            <w:tcMar>
              <w:top w:w="120" w:type="dxa"/>
              <w:start w:w="60" w:type="dxa"/>
              <w:bottom w:w="120" w:type="dxa"/>
              <w:end w:w="60" w:type="dxa"/>
            </w:tcMar>
            <w:tcBorders>
              <w:right w:val="single" w:sz="5" w:color="FFFFFF"/>
            </w:tcBorders>
          </w:tcPr>
          <w:p>
            <w:pPr>
              <w:jc w:val="center"/>
            </w:pPr>
            <w:r>
              <w:rPr>
                <w:rFonts w:ascii="NanumBarunGothic" w:hAnsi="NanumBarunGothic"/>
                <w:b/>
                <w:color w:val="FFFFFF"/>
                <w:sz w:val="15"/>
              </w:rPr>
              <w:t>본사·IBS 실행</w:t>
            </w:r>
          </w:p>
        </w:tc>
        <w:tc>
          <w:tcPr>
            <w:tcW w:type="dxa" w:w="1377"/>
            <w:shd w:fill="112A3D"/>
            <w:tcMar>
              <w:top w:w="120" w:type="dxa"/>
              <w:start w:w="60" w:type="dxa"/>
              <w:bottom w:w="120" w:type="dxa"/>
              <w:end w:w="60" w:type="dxa"/>
            </w:tcMar>
            <w:tcBorders>
              <w:right w:val="single" w:sz="5" w:color="FFFFFF"/>
            </w:tcBorders>
          </w:tcPr>
          <w:p>
            <w:pPr>
              <w:jc w:val="center"/>
            </w:pPr>
            <w:r>
              <w:rPr>
                <w:rFonts w:ascii="NanumBarunGothic" w:hAnsi="NanumBarunGothic"/>
                <w:b/>
                <w:color w:val="FFFFFF"/>
                <w:sz w:val="15"/>
              </w:rPr>
              <w:t>성과 수수료</w:t>
            </w:r>
          </w:p>
        </w:tc>
      </w:tr>
    </w:tbl>
    <w:p>
      <w:pPr>
        <w:spacing w:after="0"/>
      </w:pPr>
    </w:p>
    <w:p>
      <w:r>
        <w:rPr>
          <w:rFonts w:ascii="NanumBarunGothic" w:hAnsi="NanumBarunGothic"/>
        </w:rPr>
        <w:t>교육은 독립 실행전문가를 배출하는 과정이 아니다. 수료자의 권한은 기업 발굴, 초기상담, 자료 요청, 표준 진단양식 작성과 공식 채널 등록으로 제한한다. 법인·공장·인증·특허·부동산·계약·현지 협상 등 책임이 수반되는 실무는 본사·IBS·지정 전문가가 수행한다.</w:t>
      </w:r>
    </w:p>
    <w:p>
      <w:r>
        <w:rPr>
          <w:rFonts w:ascii="NanumBarunGothic" w:hAnsi="NanumBarunGothic"/>
        </w:rPr>
        <w:t>1기 매출은 핵심인력 보상, 시행사, IBS 숙박, 항공, 예비비, 인도 법인 설립 및 쇼룸 재원에 배분한다. 인도 법인 설립비는 1기에만 반영한다. 2기 이후 해당 금액과 예산 변경·절감으로 발생하는 잉여자금은 자동 배정하지 않고 구성원 협의에 따라 활용한다.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1"/>
        <w:gridCol w:w="8107"/>
      </w:tblGrid>
      <w:tr>
        <w:tc>
          <w:tcPr>
            <w:tcW w:type="dxa" w:w="4876"/>
            <w:shd w:fill="C58B2A"/>
            <w:tcMar>
              <w:top w:w="130" w:type="dxa"/>
              <w:start w:w="110" w:type="dxa"/>
              <w:bottom w:w="130" w:type="dxa"/>
              <w:end w:w="110" w:type="dxa"/>
            </w:tcMar>
          </w:tcPr>
          <w:p>
            <w:pPr>
              <w:jc w:val="center"/>
            </w:pPr>
            <w:r>
              <w:rPr>
                <w:rFonts w:ascii="NanumSquare" w:hAnsi="NanumSquare"/>
                <w:b/>
                <w:color w:val="FFFFFF"/>
                <w:sz w:val="17"/>
              </w:rPr>
              <w:t>핵심 성과</w:t>
            </w:r>
          </w:p>
        </w:tc>
        <w:tc>
          <w:tcPr>
            <w:tcW w:type="dxa" w:w="4876"/>
            <w:shd w:fill="FFF8EA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r>
              <w:rPr>
                <w:rFonts w:ascii="NanumBarunGothic" w:hAnsi="NanumBarunGothic"/>
                <w:color w:val="17232C"/>
                <w:sz w:val="17"/>
              </w:rPr>
              <w:t>1기의 성과는 교육이익이 아니라 20명의 활동계약, 표준 커리큘럼, 영업·보안·정산 규정, 인도 법인 기반, IBS 쇼룸 재원과 첫 후속 프로젝트를 확보하는 데 있다.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8391"/>
      </w:tblGrid>
      <w:tr>
        <w:tc>
          <w:tcPr>
            <w:tcW w:type="dxa" w:w="4876"/>
            <w:shd w:fill="1C756B"/>
            <w:tcMar>
              <w:top w:w="150" w:type="dxa"/>
              <w:start w:w="110" w:type="dxa"/>
              <w:bottom w:w="150" w:type="dxa"/>
              <w:end w:w="110" w:type="dxa"/>
            </w:tcMar>
          </w:tcPr>
          <w:p>
            <w:pPr>
              <w:jc w:val="center"/>
              <w:keepNext/>
            </w:pPr>
            <w:r>
              <w:rPr>
                <w:rFonts w:ascii="NanumSquare" w:hAnsi="NanumSquare"/>
                <w:b/>
                <w:color w:val="FFFFFF"/>
                <w:sz w:val="32"/>
              </w:rPr>
              <w:t>02</w:t>
            </w:r>
          </w:p>
        </w:tc>
        <w:tc>
          <w:tcPr>
            <w:tcW w:type="dxa" w:w="4876"/>
            <w:shd w:fill="112A3D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keepNext/>
            </w:pPr>
            <w:r>
              <w:rPr>
                <w:rFonts w:ascii="NanumSquare" w:hAnsi="NanumSquare"/>
                <w:b/>
                <w:color w:val="FFFFFF"/>
                <w:sz w:val="30"/>
              </w:rPr>
              <w:t>사업 개요 및 추진 구조</w:t>
              <w:br/>
            </w:r>
            <w:r>
              <w:rPr>
                <w:rFonts w:ascii="NanumBarunGothic" w:hAnsi="NanumBarunGothic"/>
                <w:color w:val="D7E3E8"/>
                <w:sz w:val="16"/>
              </w:rPr>
              <w:t>수요·교육·현지실행·후속수익이 분리되지 않는 운영체계</w:t>
            </w:r>
          </w:p>
        </w:tc>
      </w:tr>
    </w:tbl>
    <w:p>
      <w:pPr>
        <w:spacing w:after="0"/>
      </w:pPr>
    </w:p>
    <w:p>
      <w:pPr>
        <w:pStyle w:val="Heading2"/>
      </w:pPr>
      <w:r>
        <w:t>2.1 기본 조건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 w:val="true"/>
        </w:trPr>
        <w:tc>
          <w:tcPr>
            <w:tcW w:type="dxa" w:w="2268"/>
            <w:shd w:fill="1C756B"/>
            <w:tcMar>
              <w:top w:w="110" w:type="dxa"/>
              <w:start w:w="90" w:type="dxa"/>
              <w:bottom w:w="110" w:type="dxa"/>
              <w:end w:w="90" w:type="dxa"/>
            </w:tcMar>
            <w:tcBorders>
              <w:bottom w:val="single" w:sz="5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NanumBarunGothic" w:hAnsi="NanumBarunGothic"/>
                <w:b/>
                <w:color w:val="FFFFFF"/>
                <w:sz w:val="17"/>
              </w:rPr>
              <w:t>구분</w:t>
            </w:r>
          </w:p>
        </w:tc>
        <w:tc>
          <w:tcPr>
            <w:tcW w:type="dxa" w:w="7370"/>
            <w:shd w:fill="1C756B"/>
            <w:tcMar>
              <w:top w:w="110" w:type="dxa"/>
              <w:start w:w="90" w:type="dxa"/>
              <w:bottom w:w="110" w:type="dxa"/>
              <w:end w:w="90" w:type="dxa"/>
            </w:tcMar>
            <w:tcBorders>
              <w:bottom w:val="single" w:sz="5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NanumBarunGothic" w:hAnsi="NanumBarunGothic"/>
                <w:b/>
                <w:color w:val="FFFFFF"/>
                <w:sz w:val="17"/>
              </w:rPr>
              <w:t>내용</w:t>
            </w:r>
          </w:p>
        </w:tc>
      </w:tr>
      <w:tr>
        <w:tc>
          <w:tcPr>
            <w:tcW w:type="dxa" w:w="2268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7"/>
              </w:rPr>
              <w:t>사업명</w:t>
            </w:r>
          </w:p>
        </w:tc>
        <w:tc>
          <w:tcPr>
            <w:tcW w:type="dxa" w:w="7370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7"/>
              </w:rPr>
              <w:t>인도진출 비즈니스 파트너 양성사업(가칭)</w:t>
            </w:r>
          </w:p>
        </w:tc>
      </w:tr>
      <w:tr>
        <w:tc>
          <w:tcPr>
            <w:tcW w:type="dxa" w:w="2268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7"/>
              </w:rPr>
              <w:t>협력구조</w:t>
            </w:r>
          </w:p>
        </w:tc>
        <w:tc>
          <w:tcPr>
            <w:tcW w:type="dxa" w:w="7370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7"/>
              </w:rPr>
              <w:t>고객사 인프라를 보유한 한국 시행사 + 인도 IBS 센터 + 본사 기획조직 + 분야별 전문가</w:t>
            </w:r>
          </w:p>
        </w:tc>
      </w:tr>
      <w:tr>
        <w:tc>
          <w:tcPr>
            <w:tcW w:type="dxa" w:w="2268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7"/>
              </w:rPr>
              <w:t>운영규모</w:t>
            </w:r>
          </w:p>
        </w:tc>
        <w:tc>
          <w:tcPr>
            <w:tcW w:type="dxa" w:w="7370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7"/>
              </w:rPr>
              <w:t>1기 20명, 총 10기 예정, 최대 누적 200명</w:t>
            </w:r>
          </w:p>
        </w:tc>
      </w:tr>
      <w:tr>
        <w:tc>
          <w:tcPr>
            <w:tcW w:type="dxa" w:w="2268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7"/>
              </w:rPr>
              <w:t>참가비</w:t>
            </w:r>
          </w:p>
        </w:tc>
        <w:tc>
          <w:tcPr>
            <w:tcW w:type="dxa" w:w="7370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7"/>
              </w:rPr>
              <w:t>1인 20,000,000원, 사업 초기 기준. VAT 포함·별도 구조는 계약 전 확정</w:t>
            </w:r>
          </w:p>
        </w:tc>
      </w:tr>
      <w:tr>
        <w:tc>
          <w:tcPr>
            <w:tcW w:type="dxa" w:w="2268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7"/>
              </w:rPr>
              <w:t>교육장소·기간</w:t>
            </w:r>
          </w:p>
        </w:tc>
        <w:tc>
          <w:tcPr>
            <w:tcW w:type="dxa" w:w="7370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7"/>
              </w:rPr>
              <w:t>인도 IBS 센터 30일 숙박형 집중과정 + 승인된 현장방문</w:t>
            </w:r>
          </w:p>
        </w:tc>
      </w:tr>
      <w:tr>
        <w:tc>
          <w:tcPr>
            <w:tcW w:type="dxa" w:w="2268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7"/>
              </w:rPr>
              <w:t>수료산출물</w:t>
            </w:r>
          </w:p>
        </w:tc>
        <w:tc>
          <w:tcPr>
            <w:tcW w:type="dxa" w:w="7370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7"/>
              </w:rPr>
              <w:t>IBS 과정 수료증, 영업 가이드, 기업진단 양식, 활동계약 심사</w:t>
            </w:r>
          </w:p>
        </w:tc>
      </w:tr>
      <w:tr>
        <w:tc>
          <w:tcPr>
            <w:tcW w:type="dxa" w:w="2268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7"/>
              </w:rPr>
              <w:t>후속활동</w:t>
            </w:r>
          </w:p>
        </w:tc>
        <w:tc>
          <w:tcPr>
            <w:tcW w:type="dxa" w:w="7370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7"/>
              </w:rPr>
              <w:t>한국 기업 발굴, 1차 진단, 본사·IBS 프로젝트 연결, 성과형 수수료 참여</w:t>
            </w:r>
          </w:p>
        </w:tc>
      </w:tr>
    </w:tbl>
    <w:p>
      <w:pPr>
        <w:spacing w:after="0"/>
      </w:pPr>
    </w:p>
    <w:p>
      <w:pPr>
        <w:pStyle w:val="Heading2"/>
      </w:pPr>
      <w:r>
        <w:t>2.2 추진 배경</w:t>
      </w:r>
    </w:p>
    <w:p>
      <w:pPr>
        <w:pStyle w:val="ListBullet"/>
        <w:ind w:left="283" w:hanging="142"/>
      </w:pPr>
      <w:r>
        <w:rPr>
          <w:rFonts w:ascii="NanumBarunGothic" w:hAnsi="NanumBarunGothic"/>
          <w:sz w:val="18"/>
        </w:rPr>
        <w:t>한국 기업의 인도 진출 문의를 초기 단계에서 분류하고 정리할 한국 측 영업 인력이 부족하다.</w:t>
      </w:r>
    </w:p>
    <w:p>
      <w:pPr>
        <w:pStyle w:val="ListBullet"/>
        <w:ind w:left="283" w:hanging="142"/>
      </w:pPr>
      <w:r>
        <w:rPr>
          <w:rFonts w:ascii="NanumBarunGothic" w:hAnsi="NanumBarunGothic"/>
          <w:sz w:val="18"/>
        </w:rPr>
        <w:t>인도 현지 실무자는 법인·공장·인증·부동산·협상 등 고난도 실행에 집중하고, 반복적인 기초설명과 자료정리는 표준화된 영업조직이 담당한다.</w:t>
      </w:r>
    </w:p>
    <w:p>
      <w:pPr>
        <w:pStyle w:val="ListBullet"/>
        <w:ind w:left="283" w:hanging="142"/>
      </w:pPr>
      <w:r>
        <w:rPr>
          <w:rFonts w:ascii="NanumBarunGothic" w:hAnsi="NanumBarunGothic"/>
          <w:sz w:val="18"/>
        </w:rPr>
        <w:t>일반 교육은 수료 후 사업기회와 분리되지만 본 과정은 공식 파트너 계약과 후속 프로젝트 수익을 연계한다.</w:t>
      </w:r>
    </w:p>
    <w:p>
      <w:pPr>
        <w:pStyle w:val="ListBullet"/>
        <w:ind w:left="283" w:hanging="142"/>
      </w:pPr>
      <w:r>
        <w:rPr>
          <w:rFonts w:ascii="NanumBarunGothic" w:hAnsi="NanumBarunGothic"/>
          <w:sz w:val="18"/>
        </w:rPr>
        <w:t>IBS의 숙박·비즈니스센터·부동산·쇼룸·현지 수행 인프라를 교육과 결합하여 수료자의 신뢰와 실행 전환 가능성을 높인다.</w:t>
      </w:r>
    </w:p>
    <w:p>
      <w:pPr>
        <w:pStyle w:val="ListBullet"/>
        <w:ind w:left="283" w:hanging="142"/>
      </w:pPr>
      <w:r>
        <w:rPr>
          <w:rFonts w:ascii="NanumBarunGothic" w:hAnsi="NanumBarunGothic"/>
          <w:sz w:val="18"/>
        </w:rPr>
        <w:t>초기 참가비를 활용해 외부 투자 이전에 영업조직, 법인 기반, 쇼룸 재원과 운영문서를 구축한다.</w:t>
      </w:r>
    </w:p>
    <w:p>
      <w:pPr>
        <w:pStyle w:val="Heading2"/>
      </w:pPr>
      <w:r>
        <w:t>2.3 권한 분리 구조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</w:trPr>
        <w:tc>
          <w:tcPr>
            <w:tcW w:type="dxa" w:w="1814"/>
            <w:shd w:fill="1C756B"/>
            <w:tcMar>
              <w:top w:w="110" w:type="dxa"/>
              <w:start w:w="90" w:type="dxa"/>
              <w:bottom w:w="110" w:type="dxa"/>
              <w:end w:w="90" w:type="dxa"/>
            </w:tcMar>
            <w:tcBorders>
              <w:bottom w:val="single" w:sz="5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NanumBarunGothic" w:hAnsi="NanumBarunGothic"/>
                <w:b/>
                <w:color w:val="FFFFFF"/>
                <w:sz w:val="16"/>
              </w:rPr>
              <w:t>영역</w:t>
            </w:r>
          </w:p>
        </w:tc>
        <w:tc>
          <w:tcPr>
            <w:tcW w:type="dxa" w:w="3515"/>
            <w:shd w:fill="1C756B"/>
            <w:tcMar>
              <w:top w:w="110" w:type="dxa"/>
              <w:start w:w="90" w:type="dxa"/>
              <w:bottom w:w="110" w:type="dxa"/>
              <w:end w:w="90" w:type="dxa"/>
            </w:tcMar>
            <w:tcBorders>
              <w:bottom w:val="single" w:sz="5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NanumBarunGothic" w:hAnsi="NanumBarunGothic"/>
                <w:b/>
                <w:color w:val="FFFFFF"/>
                <w:sz w:val="16"/>
              </w:rPr>
              <w:t>수료자 수행</w:t>
            </w:r>
          </w:p>
        </w:tc>
        <w:tc>
          <w:tcPr>
            <w:tcW w:type="dxa" w:w="4309"/>
            <w:shd w:fill="1C756B"/>
            <w:tcMar>
              <w:top w:w="110" w:type="dxa"/>
              <w:start w:w="90" w:type="dxa"/>
              <w:bottom w:w="110" w:type="dxa"/>
              <w:end w:w="90" w:type="dxa"/>
            </w:tcMar>
            <w:tcBorders>
              <w:bottom w:val="single" w:sz="5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NanumBarunGothic" w:hAnsi="NanumBarunGothic"/>
                <w:b/>
                <w:color w:val="FFFFFF"/>
                <w:sz w:val="16"/>
              </w:rPr>
              <w:t>본사·IBS·지정 전문가 수행</w:t>
            </w:r>
          </w:p>
        </w:tc>
      </w:tr>
      <w:tr>
        <w:tc>
          <w:tcPr>
            <w:tcW w:type="dxa" w:w="1814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기업상담</w:t>
            </w:r>
          </w:p>
        </w:tc>
        <w:tc>
          <w:tcPr>
            <w:tcW w:type="dxa" w:w="3515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기초 질문, 요구사항, 보유자료와 목표 정리</w:t>
            </w:r>
          </w:p>
        </w:tc>
        <w:tc>
          <w:tcPr>
            <w:tcW w:type="dxa" w:w="4309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진출구조 확정, 법률·세무·규제 판단</w:t>
            </w:r>
          </w:p>
        </w:tc>
      </w:tr>
      <w:tr>
        <w:tc>
          <w:tcPr>
            <w:tcW w:type="dxa" w:w="1814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법인·공장</w:t>
            </w:r>
          </w:p>
        </w:tc>
        <w:tc>
          <w:tcPr>
            <w:tcW w:type="dxa" w:w="3515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가능조건과 준비자료 안내</w:t>
            </w:r>
          </w:p>
        </w:tc>
        <w:tc>
          <w:tcPr>
            <w:tcW w:type="dxa" w:w="4309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법인구조, 부지조사, 협상, 설립·계약</w:t>
            </w:r>
          </w:p>
        </w:tc>
      </w:tr>
      <w:tr>
        <w:tc>
          <w:tcPr>
            <w:tcW w:type="dxa" w:w="1814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인증·특허</w:t>
            </w:r>
          </w:p>
        </w:tc>
        <w:tc>
          <w:tcPr>
            <w:tcW w:type="dxa" w:w="3515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필요 가능성 확인, 기존 자료 수집</w:t>
            </w:r>
          </w:p>
        </w:tc>
        <w:tc>
          <w:tcPr>
            <w:tcW w:type="dxa" w:w="4309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분류, 출원·등록, 규제검토, 책임 설명</w:t>
            </w:r>
          </w:p>
        </w:tc>
      </w:tr>
      <w:tr>
        <w:tc>
          <w:tcPr>
            <w:tcW w:type="dxa" w:w="1814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수출입</w:t>
            </w:r>
          </w:p>
        </w:tc>
        <w:tc>
          <w:tcPr>
            <w:tcW w:type="dxa" w:w="3515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제품·회사 준비도와 기본 거래조건 설명</w:t>
            </w:r>
          </w:p>
        </w:tc>
        <w:tc>
          <w:tcPr>
            <w:tcW w:type="dxa" w:w="4309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가격·통관·계약·결제·물류·딜 실행</w:t>
            </w:r>
          </w:p>
        </w:tc>
      </w:tr>
      <w:tr>
        <w:tc>
          <w:tcPr>
            <w:tcW w:type="dxa" w:w="1814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부동산</w:t>
            </w:r>
          </w:p>
        </w:tc>
        <w:tc>
          <w:tcPr>
            <w:tcW w:type="dxa" w:w="3515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공장·주거·사무실 요구조건 정리</w:t>
            </w:r>
          </w:p>
        </w:tc>
        <w:tc>
          <w:tcPr>
            <w:tcW w:type="dxa" w:w="4309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IBS 조사·선정·협상·관리</w:t>
            </w:r>
          </w:p>
        </w:tc>
      </w:tr>
      <w:tr>
        <w:tc>
          <w:tcPr>
            <w:tcW w:type="dxa" w:w="1814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현지관계</w:t>
            </w:r>
          </w:p>
        </w:tc>
        <w:tc>
          <w:tcPr>
            <w:tcW w:type="dxa" w:w="3515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공식 일정 참여, 공식채널 질의</w:t>
            </w:r>
          </w:p>
        </w:tc>
        <w:tc>
          <w:tcPr>
            <w:tcW w:type="dxa" w:w="4309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관계자 관리, 네트워크 배정, 고위급 협상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8391"/>
      </w:tblGrid>
      <w:tr>
        <w:tc>
          <w:tcPr>
            <w:tcW w:type="dxa" w:w="4876"/>
            <w:shd w:fill="1C756B"/>
            <w:tcMar>
              <w:top w:w="150" w:type="dxa"/>
              <w:start w:w="110" w:type="dxa"/>
              <w:bottom w:w="150" w:type="dxa"/>
              <w:end w:w="110" w:type="dxa"/>
            </w:tcMar>
          </w:tcPr>
          <w:p>
            <w:pPr>
              <w:jc w:val="center"/>
              <w:keepNext/>
            </w:pPr>
            <w:r>
              <w:rPr>
                <w:rFonts w:ascii="NanumSquare" w:hAnsi="NanumSquare"/>
                <w:b/>
                <w:color w:val="FFFFFF"/>
                <w:sz w:val="32"/>
              </w:rPr>
              <w:t>03</w:t>
            </w:r>
          </w:p>
        </w:tc>
        <w:tc>
          <w:tcPr>
            <w:tcW w:type="dxa" w:w="4876"/>
            <w:shd w:fill="112A3D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keepNext/>
            </w:pPr>
            <w:r>
              <w:rPr>
                <w:rFonts w:ascii="NanumSquare" w:hAnsi="NanumSquare"/>
                <w:b/>
                <w:color w:val="FFFFFF"/>
                <w:sz w:val="30"/>
              </w:rPr>
              <w:t>참가자 선발 및 파트너 체계</w:t>
              <w:br/>
            </w:r>
            <w:r>
              <w:rPr>
                <w:rFonts w:ascii="NanumBarunGothic" w:hAnsi="NanumBarunGothic"/>
                <w:color w:val="D7E3E8"/>
                <w:sz w:val="16"/>
              </w:rPr>
              <w:t>지불능력보다 고객·산업·윤리·활동역량을 기준으로 선발</w:t>
            </w:r>
          </w:p>
        </w:tc>
      </w:tr>
    </w:tbl>
    <w:p>
      <w:pPr>
        <w:spacing w:after="0"/>
      </w:pPr>
    </w:p>
    <w:p>
      <w:pPr>
        <w:pStyle w:val="Heading2"/>
      </w:pPr>
      <w:r>
        <w:t>3.1 참가자 정의</w:t>
      </w:r>
    </w:p>
    <w:p>
      <w:pPr>
        <w:pStyle w:val="ListBullet"/>
        <w:ind w:left="283" w:hanging="142"/>
      </w:pPr>
      <w:r>
        <w:rPr>
          <w:rFonts w:ascii="NanumBarunGothic" w:hAnsi="NanumBarunGothic"/>
          <w:sz w:val="18"/>
        </w:rPr>
        <w:t>기업 고객사 또는 산업 네트워크를 보유한 컨설턴트, 영업사업자, 협회·기관 관계자</w:t>
      </w:r>
    </w:p>
    <w:p>
      <w:pPr>
        <w:pStyle w:val="ListBullet"/>
        <w:ind w:left="283" w:hanging="142"/>
      </w:pPr>
      <w:r>
        <w:rPr>
          <w:rFonts w:ascii="NanumBarunGothic" w:hAnsi="NanumBarunGothic"/>
          <w:sz w:val="18"/>
        </w:rPr>
        <w:t>제조·유통·투자·프랜차이즈·부동산·기관사업 등 B2B 제안과 계약 경험자</w:t>
      </w:r>
    </w:p>
    <w:p>
      <w:pPr>
        <w:pStyle w:val="ListBullet"/>
        <w:ind w:left="283" w:hanging="142"/>
      </w:pPr>
      <w:r>
        <w:rPr>
          <w:rFonts w:ascii="NanumBarunGothic" w:hAnsi="NanumBarunGothic"/>
          <w:sz w:val="18"/>
        </w:rPr>
        <w:t>인도 프로젝트를 장기 수익원으로 만들고 월간 영업활동과 데이터 기록을 수행할 수 있는 자</w:t>
      </w:r>
    </w:p>
    <w:p>
      <w:pPr>
        <w:pStyle w:val="ListBullet"/>
        <w:ind w:left="283" w:hanging="142"/>
      </w:pPr>
      <w:r>
        <w:rPr>
          <w:rFonts w:ascii="NanumBarunGothic" w:hAnsi="NanumBarunGothic"/>
          <w:sz w:val="18"/>
        </w:rPr>
        <w:t>참가 전 기존 고객, 이해상충, 전문 산업군, 수료 후 6개월 활동계획을 제출할 수 있는 자</w:t>
      </w:r>
    </w:p>
    <w:p>
      <w:pPr>
        <w:pStyle w:val="Heading2"/>
      </w:pPr>
      <w:r>
        <w:t>3.2 선발평가표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</w:trPr>
        <w:tc>
          <w:tcPr>
            <w:tcW w:type="dxa" w:w="1928"/>
            <w:shd w:fill="1C756B"/>
            <w:tcMar>
              <w:top w:w="110" w:type="dxa"/>
              <w:start w:w="90" w:type="dxa"/>
              <w:bottom w:w="110" w:type="dxa"/>
              <w:end w:w="90" w:type="dxa"/>
            </w:tcMar>
            <w:tcBorders>
              <w:bottom w:val="single" w:sz="5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NanumBarunGothic" w:hAnsi="NanumBarunGothic"/>
                <w:b/>
                <w:color w:val="FFFFFF"/>
                <w:sz w:val="16"/>
              </w:rPr>
              <w:t>평가영역</w:t>
            </w:r>
          </w:p>
        </w:tc>
        <w:tc>
          <w:tcPr>
            <w:tcW w:type="dxa" w:w="907"/>
            <w:shd w:fill="1C756B"/>
            <w:tcMar>
              <w:top w:w="110" w:type="dxa"/>
              <w:start w:w="90" w:type="dxa"/>
              <w:bottom w:w="110" w:type="dxa"/>
              <w:end w:w="90" w:type="dxa"/>
            </w:tcMar>
            <w:tcBorders>
              <w:bottom w:val="single" w:sz="5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NanumBarunGothic" w:hAnsi="NanumBarunGothic"/>
                <w:b/>
                <w:color w:val="FFFFFF"/>
                <w:sz w:val="16"/>
              </w:rPr>
              <w:t>배점</w:t>
            </w:r>
          </w:p>
        </w:tc>
        <w:tc>
          <w:tcPr>
            <w:tcW w:type="dxa" w:w="6803"/>
            <w:shd w:fill="1C756B"/>
            <w:tcMar>
              <w:top w:w="110" w:type="dxa"/>
              <w:start w:w="90" w:type="dxa"/>
              <w:bottom w:w="110" w:type="dxa"/>
              <w:end w:w="90" w:type="dxa"/>
            </w:tcMar>
            <w:tcBorders>
              <w:bottom w:val="single" w:sz="5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NanumBarunGothic" w:hAnsi="NanumBarunGothic"/>
                <w:b/>
                <w:color w:val="FFFFFF"/>
                <w:sz w:val="16"/>
              </w:rPr>
              <w:t>평가내용</w:t>
            </w:r>
          </w:p>
        </w:tc>
      </w:tr>
      <w:tr>
        <w:tc>
          <w:tcPr>
            <w:tcW w:type="dxa" w:w="1928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기존 고객 인프라</w:t>
            </w:r>
          </w:p>
        </w:tc>
        <w:tc>
          <w:tcPr>
            <w:tcW w:type="dxa" w:w="907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30</w:t>
            </w:r>
          </w:p>
        </w:tc>
        <w:tc>
          <w:tcPr>
            <w:tcW w:type="dxa" w:w="6803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잠재 고객사 10개 이상, 의사결정자 접근성, 고객관계의 실재성</w:t>
            </w:r>
          </w:p>
        </w:tc>
      </w:tr>
      <w:tr>
        <w:tc>
          <w:tcPr>
            <w:tcW w:type="dxa" w:w="1928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B2B 영업경력</w:t>
            </w:r>
          </w:p>
        </w:tc>
        <w:tc>
          <w:tcPr>
            <w:tcW w:type="dxa" w:w="907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20</w:t>
            </w:r>
          </w:p>
        </w:tc>
        <w:tc>
          <w:tcPr>
            <w:tcW w:type="dxa" w:w="6803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최근 3년 제안·계약·파트너십·기관사업 경험</w:t>
            </w:r>
          </w:p>
        </w:tc>
      </w:tr>
      <w:tr>
        <w:tc>
          <w:tcPr>
            <w:tcW w:type="dxa" w:w="1928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전문 산업군</w:t>
            </w:r>
          </w:p>
        </w:tc>
        <w:tc>
          <w:tcPr>
            <w:tcW w:type="dxa" w:w="907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15</w:t>
            </w:r>
          </w:p>
        </w:tc>
        <w:tc>
          <w:tcPr>
            <w:tcW w:type="dxa" w:w="6803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뷰티·식품·제조·부동산·기관 등 담당영역의 명확성</w:t>
            </w:r>
          </w:p>
        </w:tc>
      </w:tr>
      <w:tr>
        <w:tc>
          <w:tcPr>
            <w:tcW w:type="dxa" w:w="1928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신뢰·윤리</w:t>
            </w:r>
          </w:p>
        </w:tc>
        <w:tc>
          <w:tcPr>
            <w:tcW w:type="dxa" w:w="907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15</w:t>
            </w:r>
          </w:p>
        </w:tc>
        <w:tc>
          <w:tcPr>
            <w:tcW w:type="dxa" w:w="6803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직접거래, 정보유출, 과장광고, 이해상충 위험</w:t>
            </w:r>
          </w:p>
        </w:tc>
      </w:tr>
      <w:tr>
        <w:tc>
          <w:tcPr>
            <w:tcW w:type="dxa" w:w="1928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활동계획</w:t>
            </w:r>
          </w:p>
        </w:tc>
        <w:tc>
          <w:tcPr>
            <w:tcW w:type="dxa" w:w="907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10</w:t>
            </w:r>
          </w:p>
        </w:tc>
        <w:tc>
          <w:tcPr>
            <w:tcW w:type="dxa" w:w="6803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수료 후 6개월 고객접촉·기업등록·프로젝트 계획</w:t>
            </w:r>
          </w:p>
        </w:tc>
      </w:tr>
      <w:tr>
        <w:tc>
          <w:tcPr>
            <w:tcW w:type="dxa" w:w="1928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재무·시간 투입</w:t>
            </w:r>
          </w:p>
        </w:tc>
        <w:tc>
          <w:tcPr>
            <w:tcW w:type="dxa" w:w="907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10</w:t>
            </w:r>
          </w:p>
        </w:tc>
        <w:tc>
          <w:tcPr>
            <w:tcW w:type="dxa" w:w="6803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참가비, 현지체류, 월간 활동과 재교육 참여 가능성</w:t>
            </w:r>
          </w:p>
        </w:tc>
      </w:tr>
    </w:tbl>
    <w:p>
      <w:pPr>
        <w:spacing w:after="0"/>
      </w:pPr>
    </w:p>
    <w:p>
      <w:pPr>
        <w:pStyle w:val="Heading2"/>
      </w:pPr>
      <w:r>
        <w:t>3.3 파트너 등급과 갱신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</w:trPr>
        <w:tc>
          <w:tcPr>
            <w:tcW w:type="dxa" w:w="1871"/>
            <w:shd w:fill="1C756B"/>
            <w:tcMar>
              <w:top w:w="110" w:type="dxa"/>
              <w:start w:w="90" w:type="dxa"/>
              <w:bottom w:w="110" w:type="dxa"/>
              <w:end w:w="90" w:type="dxa"/>
            </w:tcMar>
            <w:tcBorders>
              <w:bottom w:val="single" w:sz="5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NanumBarunGothic" w:hAnsi="NanumBarunGothic"/>
                <w:b/>
                <w:color w:val="FFFFFF"/>
                <w:sz w:val="16"/>
              </w:rPr>
              <w:t>등급</w:t>
            </w:r>
          </w:p>
        </w:tc>
        <w:tc>
          <w:tcPr>
            <w:tcW w:type="dxa" w:w="3685"/>
            <w:shd w:fill="1C756B"/>
            <w:tcMar>
              <w:top w:w="110" w:type="dxa"/>
              <w:start w:w="90" w:type="dxa"/>
              <w:bottom w:w="110" w:type="dxa"/>
              <w:end w:w="90" w:type="dxa"/>
            </w:tcMar>
            <w:tcBorders>
              <w:bottom w:val="single" w:sz="5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NanumBarunGothic" w:hAnsi="NanumBarunGothic"/>
                <w:b/>
                <w:color w:val="FFFFFF"/>
                <w:sz w:val="16"/>
              </w:rPr>
              <w:t>권한</w:t>
            </w:r>
          </w:p>
        </w:tc>
        <w:tc>
          <w:tcPr>
            <w:tcW w:type="dxa" w:w="4082"/>
            <w:shd w:fill="1C756B"/>
            <w:tcMar>
              <w:top w:w="110" w:type="dxa"/>
              <w:start w:w="90" w:type="dxa"/>
              <w:bottom w:w="110" w:type="dxa"/>
              <w:end w:w="90" w:type="dxa"/>
            </w:tcMar>
            <w:tcBorders>
              <w:bottom w:val="single" w:sz="5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NanumBarunGothic" w:hAnsi="NanumBarunGothic"/>
                <w:b/>
                <w:color w:val="FFFFFF"/>
                <w:sz w:val="16"/>
              </w:rPr>
              <w:t>유지·승급 조건</w:t>
            </w:r>
          </w:p>
        </w:tc>
      </w:tr>
      <w:tr>
        <w:tc>
          <w:tcPr>
            <w:tcW w:type="dxa" w:w="1871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Trainee</w:t>
            </w:r>
          </w:p>
        </w:tc>
        <w:tc>
          <w:tcPr>
            <w:tcW w:type="dxa" w:w="3685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교육 참여, 승인자료 열람</w:t>
            </w:r>
          </w:p>
        </w:tc>
        <w:tc>
          <w:tcPr>
            <w:tcW w:type="dxa" w:w="4082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출석·과제·보안규정 준수</w:t>
            </w:r>
          </w:p>
        </w:tc>
      </w:tr>
      <w:tr>
        <w:tc>
          <w:tcPr>
            <w:tcW w:type="dxa" w:w="1871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Certified Sales Partner</w:t>
            </w:r>
          </w:p>
        </w:tc>
        <w:tc>
          <w:tcPr>
            <w:tcW w:type="dxa" w:w="3685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기업 발굴, 초기진단, 공식 DB 등록</w:t>
            </w:r>
          </w:p>
        </w:tc>
        <w:tc>
          <w:tcPr>
            <w:tcW w:type="dxa" w:w="4082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수료, 활동계약, 월간 기록</w:t>
            </w:r>
          </w:p>
        </w:tc>
      </w:tr>
      <w:tr>
        <w:tc>
          <w:tcPr>
            <w:tcW w:type="dxa" w:w="1871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Senior Partner</w:t>
            </w:r>
          </w:p>
        </w:tc>
        <w:tc>
          <w:tcPr>
            <w:tcW w:type="dxa" w:w="3685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제안미팅 동행, 산업군 프로젝트 리드</w:t>
            </w:r>
          </w:p>
        </w:tc>
        <w:tc>
          <w:tcPr>
            <w:tcW w:type="dxa" w:w="4082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유료 프로젝트, 고객품질, 정산·윤리 실적</w:t>
            </w:r>
          </w:p>
        </w:tc>
      </w:tr>
      <w:tr>
        <w:tc>
          <w:tcPr>
            <w:tcW w:type="dxa" w:w="1871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Regional / Industry Lead</w:t>
            </w:r>
          </w:p>
        </w:tc>
        <w:tc>
          <w:tcPr>
            <w:tcW w:type="dxa" w:w="3685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지역·산업 파트너 관리, 교육 보조</w:t>
            </w:r>
          </w:p>
        </w:tc>
        <w:tc>
          <w:tcPr>
            <w:tcW w:type="dxa" w:w="4082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매출, 활동자 관리, 분쟁·품질관리</w:t>
            </w:r>
          </w:p>
        </w:tc>
      </w:tr>
      <w:tr>
        <w:tc>
          <w:tcPr>
            <w:tcW w:type="dxa" w:w="1871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Suspended</w:t>
            </w:r>
          </w:p>
        </w:tc>
        <w:tc>
          <w:tcPr>
            <w:tcW w:type="dxa" w:w="3685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신규 영업·브랜드 사용·자료열람 제한</w:t>
            </w:r>
          </w:p>
        </w:tc>
        <w:tc>
          <w:tcPr>
            <w:tcW w:type="dxa" w:w="4082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위반조사, 재교육, 시정조치 또는 계약종료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1"/>
        <w:gridCol w:w="8107"/>
      </w:tblGrid>
      <w:tr>
        <w:tc>
          <w:tcPr>
            <w:tcW w:type="dxa" w:w="4876"/>
            <w:shd w:fill="C58B2A"/>
            <w:tcMar>
              <w:top w:w="130" w:type="dxa"/>
              <w:start w:w="110" w:type="dxa"/>
              <w:bottom w:w="130" w:type="dxa"/>
              <w:end w:w="110" w:type="dxa"/>
            </w:tcMar>
          </w:tcPr>
          <w:p>
            <w:pPr>
              <w:jc w:val="center"/>
            </w:pPr>
            <w:r>
              <w:rPr>
                <w:rFonts w:ascii="NanumSquare" w:hAnsi="NanumSquare"/>
                <w:b/>
                <w:color w:val="FFFFFF"/>
                <w:sz w:val="17"/>
              </w:rPr>
              <w:t>정원 운영</w:t>
            </w:r>
          </w:p>
        </w:tc>
        <w:tc>
          <w:tcPr>
            <w:tcW w:type="dxa" w:w="4876"/>
            <w:shd w:fill="FFF8EA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r>
              <w:rPr>
                <w:rFonts w:ascii="NanumBarunGothic" w:hAnsi="NanumBarunGothic"/>
                <w:color w:val="17232C"/>
                <w:sz w:val="17"/>
              </w:rPr>
              <w:t>모집 수요가 충분하더라도 기수당 20명을 유지하고 산업군·지역·보유고객을 기준으로 배분한다. 동일 고객과 동일 산업을 둘러싼 내부 경쟁은 리드 등록규정과 보호기간으로 통제한다.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8391"/>
      </w:tblGrid>
      <w:tr>
        <w:tc>
          <w:tcPr>
            <w:tcW w:type="dxa" w:w="4876"/>
            <w:shd w:fill="1C756B"/>
            <w:tcMar>
              <w:top w:w="150" w:type="dxa"/>
              <w:start w:w="110" w:type="dxa"/>
              <w:bottom w:w="150" w:type="dxa"/>
              <w:end w:w="110" w:type="dxa"/>
            </w:tcMar>
          </w:tcPr>
          <w:p>
            <w:pPr>
              <w:jc w:val="center"/>
              <w:keepNext/>
            </w:pPr>
            <w:r>
              <w:rPr>
                <w:rFonts w:ascii="NanumSquare" w:hAnsi="NanumSquare"/>
                <w:b/>
                <w:color w:val="FFFFFF"/>
                <w:sz w:val="32"/>
              </w:rPr>
              <w:t>04</w:t>
            </w:r>
          </w:p>
        </w:tc>
        <w:tc>
          <w:tcPr>
            <w:tcW w:type="dxa" w:w="4876"/>
            <w:shd w:fill="112A3D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keepNext/>
            </w:pPr>
            <w:r>
              <w:rPr>
                <w:rFonts w:ascii="NanumSquare" w:hAnsi="NanumSquare"/>
                <w:b/>
                <w:color w:val="FFFFFF"/>
                <w:sz w:val="30"/>
              </w:rPr>
              <w:t>IBS 1개월 기본과정</w:t>
              <w:br/>
            </w:r>
            <w:r>
              <w:rPr>
                <w:rFonts w:ascii="NanumBarunGothic" w:hAnsi="NanumBarunGothic"/>
                <w:color w:val="D7E3E8"/>
                <w:sz w:val="16"/>
              </w:rPr>
              <w:t>한국 또는 해외에서 기업 발굴과 초기진단을 수행하는 영업 파트너 과정</w:t>
            </w:r>
          </w:p>
        </w:tc>
      </w:tr>
    </w:tbl>
    <w:p>
      <w:pPr>
        <w:spacing w:after="0"/>
      </w:pPr>
    </w:p>
    <w:p>
      <w:pPr>
        <w:pStyle w:val="Heading2"/>
      </w:pPr>
      <w:r>
        <w:t>4.1 교육 가치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c>
          <w:tcPr>
            <w:tcW w:type="dxa" w:w="2409"/>
            <w:shd w:fill="EDF3F4"/>
            <w:tcBorders>
              <w:top w:val="single" w:sz="12" w:color="1C756B"/>
              <w:left w:val="single" w:sz="3" w:color="D8E0E5"/>
              <w:bottom w:val="single" w:sz="3" w:color="D8E0E5"/>
              <w:right w:val="single" w:sz="3" w:color="D8E0E5"/>
            </w:tcBorders>
            <w:tcMar>
              <w:top w:w="150" w:type="dxa"/>
              <w:start w:w="140" w:type="dxa"/>
              <w:bottom w:w="140" w:type="dxa"/>
              <w:end w:w="140" w:type="dxa"/>
            </w:tcMar>
          </w:tcPr>
          <w:p>
            <w:pPr>
              <w:jc w:val="center"/>
            </w:pPr>
            <w:r>
              <w:rPr>
                <w:rFonts w:ascii="NanumSquare" w:hAnsi="NanumSquare"/>
                <w:b/>
                <w:color w:val="112A3D"/>
                <w:sz w:val="30"/>
              </w:rPr>
              <w:t>30일</w:t>
              <w:br/>
            </w:r>
            <w:r>
              <w:rPr>
                <w:rFonts w:ascii="NanumBarunGothic" w:hAnsi="NanumBarunGothic"/>
                <w:b/>
                <w:color w:val="17232C"/>
                <w:sz w:val="16"/>
              </w:rPr>
              <w:t>IBS 체류</w:t>
              <w:br/>
            </w:r>
            <w:r>
              <w:rPr>
                <w:rFonts w:ascii="NanumBarunGothic" w:hAnsi="NanumBarunGothic"/>
                <w:color w:val="6C7A85"/>
                <w:sz w:val="14"/>
              </w:rPr>
              <w:t>현지생활·교육·현장</w:t>
            </w:r>
          </w:p>
        </w:tc>
        <w:tc>
          <w:tcPr>
            <w:tcW w:type="dxa" w:w="2409"/>
            <w:shd w:fill="F4F6F7"/>
            <w:tcBorders>
              <w:top w:val="single" w:sz="12" w:color="1C756B"/>
              <w:left w:val="single" w:sz="3" w:color="D8E0E5"/>
              <w:bottom w:val="single" w:sz="3" w:color="D8E0E5"/>
              <w:right w:val="single" w:sz="3" w:color="D8E0E5"/>
            </w:tcBorders>
            <w:tcMar>
              <w:top w:w="150" w:type="dxa"/>
              <w:start w:w="140" w:type="dxa"/>
              <w:bottom w:w="140" w:type="dxa"/>
              <w:end w:w="140" w:type="dxa"/>
            </w:tcMar>
          </w:tcPr>
          <w:p>
            <w:pPr>
              <w:jc w:val="center"/>
            </w:pPr>
            <w:r>
              <w:rPr>
                <w:rFonts w:ascii="NanumSquare" w:hAnsi="NanumSquare"/>
                <w:b/>
                <w:color w:val="112A3D"/>
                <w:sz w:val="30"/>
              </w:rPr>
              <w:t>4주</w:t>
              <w:br/>
            </w:r>
            <w:r>
              <w:rPr>
                <w:rFonts w:ascii="NanumBarunGothic" w:hAnsi="NanumBarunGothic"/>
                <w:b/>
                <w:color w:val="17232C"/>
                <w:sz w:val="16"/>
              </w:rPr>
              <w:t>표준 커리큘럼</w:t>
              <w:br/>
            </w:r>
            <w:r>
              <w:rPr>
                <w:rFonts w:ascii="NanumBarunGothic" w:hAnsi="NanumBarunGothic"/>
                <w:color w:val="6C7A85"/>
                <w:sz w:val="14"/>
              </w:rPr>
              <w:t>주차별 산출물</w:t>
            </w:r>
          </w:p>
        </w:tc>
        <w:tc>
          <w:tcPr>
            <w:tcW w:type="dxa" w:w="2409"/>
            <w:shd w:fill="EDF3F4"/>
            <w:tcBorders>
              <w:top w:val="single" w:sz="12" w:color="1C756B"/>
              <w:left w:val="single" w:sz="3" w:color="D8E0E5"/>
              <w:bottom w:val="single" w:sz="3" w:color="D8E0E5"/>
              <w:right w:val="single" w:sz="3" w:color="D8E0E5"/>
            </w:tcBorders>
            <w:tcMar>
              <w:top w:w="150" w:type="dxa"/>
              <w:start w:w="140" w:type="dxa"/>
              <w:bottom w:w="140" w:type="dxa"/>
              <w:end w:w="140" w:type="dxa"/>
            </w:tcMar>
          </w:tcPr>
          <w:p>
            <w:pPr>
              <w:jc w:val="center"/>
            </w:pPr>
            <w:r>
              <w:rPr>
                <w:rFonts w:ascii="NanumSquare" w:hAnsi="NanumSquare"/>
                <w:b/>
                <w:color w:val="112A3D"/>
                <w:sz w:val="30"/>
              </w:rPr>
              <w:t>7영역</w:t>
              <w:br/>
            </w:r>
            <w:r>
              <w:rPr>
                <w:rFonts w:ascii="NanumBarunGothic" w:hAnsi="NanumBarunGothic"/>
                <w:b/>
                <w:color w:val="17232C"/>
                <w:sz w:val="16"/>
              </w:rPr>
              <w:t>핵심 기초지식</w:t>
              <w:br/>
            </w:r>
            <w:r>
              <w:rPr>
                <w:rFonts w:ascii="NanumBarunGothic" w:hAnsi="NanumBarunGothic"/>
                <w:color w:val="6C7A85"/>
                <w:sz w:val="14"/>
              </w:rPr>
              <w:t>법인·공장·인증 등</w:t>
            </w:r>
          </w:p>
        </w:tc>
        <w:tc>
          <w:tcPr>
            <w:tcW w:type="dxa" w:w="2409"/>
            <w:shd w:fill="F4F6F7"/>
            <w:tcBorders>
              <w:top w:val="single" w:sz="12" w:color="1C756B"/>
              <w:left w:val="single" w:sz="3" w:color="D8E0E5"/>
              <w:bottom w:val="single" w:sz="3" w:color="D8E0E5"/>
              <w:right w:val="single" w:sz="3" w:color="D8E0E5"/>
            </w:tcBorders>
            <w:tcMar>
              <w:top w:w="150" w:type="dxa"/>
              <w:start w:w="140" w:type="dxa"/>
              <w:bottom w:w="140" w:type="dxa"/>
              <w:end w:w="140" w:type="dxa"/>
            </w:tcMar>
          </w:tcPr>
          <w:p>
            <w:pPr>
              <w:jc w:val="center"/>
            </w:pPr>
            <w:r>
              <w:rPr>
                <w:rFonts w:ascii="NanumSquare" w:hAnsi="NanumSquare"/>
                <w:b/>
                <w:color w:val="112A3D"/>
                <w:sz w:val="30"/>
              </w:rPr>
              <w:t>1개</w:t>
              <w:br/>
            </w:r>
            <w:r>
              <w:rPr>
                <w:rFonts w:ascii="NanumBarunGothic" w:hAnsi="NanumBarunGothic"/>
                <w:b/>
                <w:color w:val="17232C"/>
                <w:sz w:val="16"/>
              </w:rPr>
              <w:t>개인 영업계획</w:t>
              <w:br/>
            </w:r>
            <w:r>
              <w:rPr>
                <w:rFonts w:ascii="NanumBarunGothic" w:hAnsi="NanumBarunGothic"/>
                <w:color w:val="6C7A85"/>
                <w:sz w:val="14"/>
              </w:rPr>
              <w:t>수료 후 6개월</w:t>
            </w:r>
          </w:p>
        </w:tc>
      </w:tr>
    </w:tbl>
    <w:p>
      <w:pPr>
        <w:spacing w:after="0"/>
      </w:pPr>
    </w:p>
    <w:p>
      <w:pPr>
        <w:pStyle w:val="Heading2"/>
      </w:pPr>
      <w:r>
        <w:t>4.2 주차별 커리큘럼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tblHeader w:val="true"/>
        </w:trPr>
        <w:tc>
          <w:tcPr>
            <w:tcW w:type="dxa" w:w="737"/>
            <w:shd w:fill="1C756B"/>
            <w:tcMar>
              <w:top w:w="110" w:type="dxa"/>
              <w:start w:w="90" w:type="dxa"/>
              <w:bottom w:w="110" w:type="dxa"/>
              <w:end w:w="90" w:type="dxa"/>
            </w:tcMar>
            <w:tcBorders>
              <w:bottom w:val="single" w:sz="5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NanumBarunGothic" w:hAnsi="NanumBarunGothic"/>
                <w:b/>
                <w:color w:val="FFFFFF"/>
                <w:sz w:val="15"/>
              </w:rPr>
              <w:t>주차</w:t>
            </w:r>
          </w:p>
        </w:tc>
        <w:tc>
          <w:tcPr>
            <w:tcW w:type="dxa" w:w="1984"/>
            <w:shd w:fill="1C756B"/>
            <w:tcMar>
              <w:top w:w="110" w:type="dxa"/>
              <w:start w:w="90" w:type="dxa"/>
              <w:bottom w:w="110" w:type="dxa"/>
              <w:end w:w="90" w:type="dxa"/>
            </w:tcMar>
            <w:tcBorders>
              <w:bottom w:val="single" w:sz="5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NanumBarunGothic" w:hAnsi="NanumBarunGothic"/>
                <w:b/>
                <w:color w:val="FFFFFF"/>
                <w:sz w:val="15"/>
              </w:rPr>
              <w:t>교육주제</w:t>
            </w:r>
          </w:p>
        </w:tc>
        <w:tc>
          <w:tcPr>
            <w:tcW w:type="dxa" w:w="4762"/>
            <w:shd w:fill="1C756B"/>
            <w:tcMar>
              <w:top w:w="110" w:type="dxa"/>
              <w:start w:w="90" w:type="dxa"/>
              <w:bottom w:w="110" w:type="dxa"/>
              <w:end w:w="90" w:type="dxa"/>
            </w:tcMar>
            <w:tcBorders>
              <w:bottom w:val="single" w:sz="5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NanumBarunGothic" w:hAnsi="NanumBarunGothic"/>
                <w:b/>
                <w:color w:val="FFFFFF"/>
                <w:sz w:val="15"/>
              </w:rPr>
              <w:t>핵심내용</w:t>
            </w:r>
          </w:p>
        </w:tc>
        <w:tc>
          <w:tcPr>
            <w:tcW w:type="dxa" w:w="2154"/>
            <w:shd w:fill="1C756B"/>
            <w:tcMar>
              <w:top w:w="110" w:type="dxa"/>
              <w:start w:w="90" w:type="dxa"/>
              <w:bottom w:w="110" w:type="dxa"/>
              <w:end w:w="90" w:type="dxa"/>
            </w:tcMar>
            <w:tcBorders>
              <w:bottom w:val="single" w:sz="5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NanumBarunGothic" w:hAnsi="NanumBarunGothic"/>
                <w:b/>
                <w:color w:val="FFFFFF"/>
                <w:sz w:val="15"/>
              </w:rPr>
              <w:t>산출물</w:t>
            </w:r>
          </w:p>
        </w:tc>
      </w:tr>
      <w:tr>
        <w:tc>
          <w:tcPr>
            <w:tcW w:type="dxa" w:w="737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1주</w:t>
            </w:r>
          </w:p>
        </w:tc>
        <w:tc>
          <w:tcPr>
            <w:tcW w:type="dxa" w:w="1984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인도 비즈니스 기초와 영업 프레임</w:t>
            </w:r>
          </w:p>
        </w:tc>
        <w:tc>
          <w:tcPr>
            <w:tcW w:type="dxa" w:w="4762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문화·상식·힌디어 기초, 지역별 산업특성, 상담 질문법, 기업 유형 분류</w:t>
            </w:r>
          </w:p>
        </w:tc>
        <w:tc>
          <w:tcPr>
            <w:tcW w:type="dxa" w:w="2154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인도진출 1차 진단표</w:t>
            </w:r>
          </w:p>
        </w:tc>
      </w:tr>
      <w:tr>
        <w:tc>
          <w:tcPr>
            <w:tcW w:type="dxa" w:w="737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2주</w:t>
            </w:r>
          </w:p>
        </w:tc>
        <w:tc>
          <w:tcPr>
            <w:tcW w:type="dxa" w:w="1984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진출 조건과 위험 구분</w:t>
            </w:r>
          </w:p>
        </w:tc>
        <w:tc>
          <w:tcPr>
            <w:tcW w:type="dxa" w:w="4762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법인·공장설립 전제, 인증·특허·수출 가능조건, 회사·제품 준비도</w:t>
            </w:r>
          </w:p>
        </w:tc>
        <w:tc>
          <w:tcPr>
            <w:tcW w:type="dxa" w:w="2154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기업 유형별 체크리스트</w:t>
            </w:r>
          </w:p>
        </w:tc>
      </w:tr>
      <w:tr>
        <w:tc>
          <w:tcPr>
            <w:tcW w:type="dxa" w:w="737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3주</w:t>
            </w:r>
          </w:p>
        </w:tc>
        <w:tc>
          <w:tcPr>
            <w:tcW w:type="dxa" w:w="1984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인프라·수출입·부동산</w:t>
            </w:r>
          </w:p>
        </w:tc>
        <w:tc>
          <w:tcPr>
            <w:tcW w:type="dxa" w:w="4762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한국↔인도 유망품목, 공장·사무실·주거 조건, IBS 서비스와 쇼룸</w:t>
            </w:r>
          </w:p>
        </w:tc>
        <w:tc>
          <w:tcPr>
            <w:tcW w:type="dxa" w:w="2154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서비스 매핑표·제안서 초안</w:t>
            </w:r>
          </w:p>
        </w:tc>
      </w:tr>
      <w:tr>
        <w:tc>
          <w:tcPr>
            <w:tcW w:type="dxa" w:w="737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4주</w:t>
            </w:r>
          </w:p>
        </w:tc>
        <w:tc>
          <w:tcPr>
            <w:tcW w:type="dxa" w:w="1984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현장 영업과 프로젝트 전환</w:t>
            </w:r>
          </w:p>
        </w:tc>
        <w:tc>
          <w:tcPr>
            <w:tcW w:type="dxa" w:w="4762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현장방문, 상담 롤플레이, 보안, 공식채널, 견적·계약 승인, 수수료</w:t>
            </w:r>
          </w:p>
        </w:tc>
        <w:tc>
          <w:tcPr>
            <w:tcW w:type="dxa" w:w="2154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최종평가·개인 영업계획</w:t>
            </w:r>
          </w:p>
        </w:tc>
      </w:tr>
    </w:tbl>
    <w:p>
      <w:pPr>
        <w:spacing w:after="0"/>
      </w:pPr>
    </w:p>
    <w:p>
      <w:pPr>
        <w:pStyle w:val="Heading2"/>
      </w:pPr>
      <w:r>
        <w:t>4.3 세부 교육영역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</w:trPr>
        <w:tc>
          <w:tcPr>
            <w:tcW w:type="dxa" w:w="1247"/>
            <w:shd w:fill="1C756B"/>
            <w:tcMar>
              <w:top w:w="110" w:type="dxa"/>
              <w:start w:w="90" w:type="dxa"/>
              <w:bottom w:w="110" w:type="dxa"/>
              <w:end w:w="90" w:type="dxa"/>
            </w:tcMar>
            <w:tcBorders>
              <w:bottom w:val="single" w:sz="5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NanumBarunGothic" w:hAnsi="NanumBarunGothic"/>
                <w:b/>
                <w:color w:val="FFFFFF"/>
                <w:sz w:val="16"/>
              </w:rPr>
              <w:t>영역</w:t>
            </w:r>
          </w:p>
        </w:tc>
        <w:tc>
          <w:tcPr>
            <w:tcW w:type="dxa" w:w="5102"/>
            <w:shd w:fill="1C756B"/>
            <w:tcMar>
              <w:top w:w="110" w:type="dxa"/>
              <w:start w:w="90" w:type="dxa"/>
              <w:bottom w:w="110" w:type="dxa"/>
              <w:end w:w="90" w:type="dxa"/>
            </w:tcMar>
            <w:tcBorders>
              <w:bottom w:val="single" w:sz="5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NanumBarunGothic" w:hAnsi="NanumBarunGothic"/>
                <w:b/>
                <w:color w:val="FFFFFF"/>
                <w:sz w:val="16"/>
              </w:rPr>
              <w:t>교육범위</w:t>
            </w:r>
          </w:p>
        </w:tc>
        <w:tc>
          <w:tcPr>
            <w:tcW w:type="dxa" w:w="3288"/>
            <w:shd w:fill="1C756B"/>
            <w:tcMar>
              <w:top w:w="110" w:type="dxa"/>
              <w:start w:w="90" w:type="dxa"/>
              <w:bottom w:w="110" w:type="dxa"/>
              <w:end w:w="90" w:type="dxa"/>
            </w:tcMar>
            <w:tcBorders>
              <w:bottom w:val="single" w:sz="5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NanumBarunGothic" w:hAnsi="NanumBarunGothic"/>
                <w:b/>
                <w:color w:val="FFFFFF"/>
                <w:sz w:val="16"/>
              </w:rPr>
              <w:t>수료자 활용</w:t>
            </w:r>
          </w:p>
        </w:tc>
      </w:tr>
      <w:tr>
        <w:tc>
          <w:tcPr>
            <w:tcW w:type="dxa" w:w="1247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법인</w:t>
            </w:r>
          </w:p>
        </w:tc>
        <w:tc>
          <w:tcPr>
            <w:tcW w:type="dxa" w:w="5102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가능조건, 기본 일정, 준비자료, 진출형태의 차이</w:t>
            </w:r>
          </w:p>
        </w:tc>
        <w:tc>
          <w:tcPr>
            <w:tcW w:type="dxa" w:w="3288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초기상담과 자료요청</w:t>
            </w:r>
          </w:p>
        </w:tc>
      </w:tr>
      <w:tr>
        <w:tc>
          <w:tcPr>
            <w:tcW w:type="dxa" w:w="1247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공장</w:t>
            </w:r>
          </w:p>
        </w:tc>
        <w:tc>
          <w:tcPr>
            <w:tcW w:type="dxa" w:w="5102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입지·산업·규모·전력·인허가의 기초조건</w:t>
            </w:r>
          </w:p>
        </w:tc>
        <w:tc>
          <w:tcPr>
            <w:tcW w:type="dxa" w:w="3288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고객 요구사항 정리</w:t>
            </w:r>
          </w:p>
        </w:tc>
      </w:tr>
      <w:tr>
        <w:tc>
          <w:tcPr>
            <w:tcW w:type="dxa" w:w="1247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인증·특허</w:t>
            </w:r>
          </w:p>
        </w:tc>
        <w:tc>
          <w:tcPr>
            <w:tcW w:type="dxa" w:w="5102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필요성, 분류, 예상절차, 자료 준비</w:t>
            </w:r>
          </w:p>
        </w:tc>
        <w:tc>
          <w:tcPr>
            <w:tcW w:type="dxa" w:w="3288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기존 인증·권리 확인</w:t>
            </w:r>
          </w:p>
        </w:tc>
      </w:tr>
      <w:tr>
        <w:tc>
          <w:tcPr>
            <w:tcW w:type="dxa" w:w="1247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수출입</w:t>
            </w:r>
          </w:p>
        </w:tc>
        <w:tc>
          <w:tcPr>
            <w:tcW w:type="dxa" w:w="5102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회사·제품 준비도, 기본 Incoterms, MOQ·납기·가격 개념</w:t>
            </w:r>
          </w:p>
        </w:tc>
        <w:tc>
          <w:tcPr>
            <w:tcW w:type="dxa" w:w="3288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초기 가능성 설명</w:t>
            </w:r>
          </w:p>
        </w:tc>
      </w:tr>
      <w:tr>
        <w:tc>
          <w:tcPr>
            <w:tcW w:type="dxa" w:w="1247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문화·언어</w:t>
            </w:r>
          </w:p>
        </w:tc>
        <w:tc>
          <w:tcPr>
            <w:tcW w:type="dxa" w:w="5102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힌디어 기초, 지역·종교·협상문화, 문서·미팅 관행</w:t>
            </w:r>
          </w:p>
        </w:tc>
        <w:tc>
          <w:tcPr>
            <w:tcW w:type="dxa" w:w="3288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기초 커뮤니케이션</w:t>
            </w:r>
          </w:p>
        </w:tc>
      </w:tr>
      <w:tr>
        <w:tc>
          <w:tcPr>
            <w:tcW w:type="dxa" w:w="1247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부동산</w:t>
            </w:r>
          </w:p>
        </w:tc>
        <w:tc>
          <w:tcPr>
            <w:tcW w:type="dxa" w:w="5102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공장·주거·사무실 선정기준과 IBS 전담범위</w:t>
            </w:r>
          </w:p>
        </w:tc>
        <w:tc>
          <w:tcPr>
            <w:tcW w:type="dxa" w:w="3288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요구조건 정의와 연결</w:t>
            </w:r>
          </w:p>
        </w:tc>
      </w:tr>
      <w:tr>
        <w:tc>
          <w:tcPr>
            <w:tcW w:type="dxa" w:w="1247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현장·관광</w:t>
            </w:r>
          </w:p>
        </w:tc>
        <w:tc>
          <w:tcPr>
            <w:tcW w:type="dxa" w:w="5102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승인된 업체·기관·상권 방문, 관찰과 기록, 촬영·보안규칙</w:t>
            </w:r>
          </w:p>
        </w:tc>
        <w:tc>
          <w:tcPr>
            <w:tcW w:type="dxa" w:w="3288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현장 설명과 사례 축적</w:t>
            </w:r>
          </w:p>
        </w:tc>
      </w:tr>
    </w:tbl>
    <w:p>
      <w:pPr>
        <w:spacing w:after="0"/>
      </w:pPr>
    </w:p>
    <w:p>
      <w:pPr>
        <w:pStyle w:val="Heading2"/>
      </w:pPr>
      <w:r>
        <w:t>4.4 수료와 활동자격</w:t>
      </w:r>
    </w:p>
    <w:p>
      <w:r>
        <w:rPr>
          <w:rFonts w:ascii="NanumBarunGothic" w:hAnsi="NanumBarunGothic"/>
        </w:rPr>
        <w:t>수료증은 국가공인 자격이 아닌 「IBS India Business Sales Partner Program」 교육 수료증으로 발급한다. 수료증은 교육이수 사실을 증명하고, 영업활동 자격은 별도 활동계약·실적·윤리·재교육 기준에 따라 부여·갱신·정지한다.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8391"/>
      </w:tblGrid>
      <w:tr>
        <w:tc>
          <w:tcPr>
            <w:tcW w:type="dxa" w:w="4876"/>
            <w:shd w:fill="1C756B"/>
            <w:tcMar>
              <w:top w:w="150" w:type="dxa"/>
              <w:start w:w="110" w:type="dxa"/>
              <w:bottom w:w="150" w:type="dxa"/>
              <w:end w:w="110" w:type="dxa"/>
            </w:tcMar>
          </w:tcPr>
          <w:p>
            <w:pPr>
              <w:jc w:val="center"/>
              <w:keepNext/>
            </w:pPr>
            <w:r>
              <w:rPr>
                <w:rFonts w:ascii="NanumSquare" w:hAnsi="NanumSquare"/>
                <w:b/>
                <w:color w:val="FFFFFF"/>
                <w:sz w:val="32"/>
              </w:rPr>
              <w:t>05</w:t>
            </w:r>
          </w:p>
        </w:tc>
        <w:tc>
          <w:tcPr>
            <w:tcW w:type="dxa" w:w="4876"/>
            <w:shd w:fill="112A3D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keepNext/>
            </w:pPr>
            <w:r>
              <w:rPr>
                <w:rFonts w:ascii="NanumSquare" w:hAnsi="NanumSquare"/>
                <w:b/>
                <w:color w:val="FFFFFF"/>
                <w:sz w:val="30"/>
              </w:rPr>
              <w:t>IBS 거주형 고급과정</w:t>
              <w:br/>
            </w:r>
            <w:r>
              <w:rPr>
                <w:rFonts w:ascii="NanumBarunGothic" w:hAnsi="NanumBarunGothic"/>
                <w:color w:val="D7E3E8"/>
                <w:sz w:val="16"/>
              </w:rPr>
              <w:t>기초 영업자를 넘어 현지 프로젝트를 보조·수행하는 상주 전문가 육성</w:t>
            </w:r>
          </w:p>
        </w:tc>
      </w:tr>
    </w:tbl>
    <w:p>
      <w:pPr>
        <w:spacing w:after="0"/>
      </w:pPr>
    </w:p>
    <w:p>
      <w:pPr>
        <w:pStyle w:val="Heading2"/>
      </w:pPr>
      <w:r>
        <w:t>5.1 과정 목적과 대상</w:t>
      </w:r>
    </w:p>
    <w:p>
      <w:r>
        <w:rPr>
          <w:rFonts w:ascii="NanumBarunGothic" w:hAnsi="NanumBarunGothic"/>
        </w:rPr>
        <w:t>기본과정 수료자 또는 동등한 경험자 중 현지 체류, 문서작성, 기업응대, 프로젝트 관리 역량을 확인한 인원을 선발해 IBS에서 장기간 거주·활동하는 고급과정을 운영한다. 고급과정은 강의 중심이 아니라 실제 프로젝트의 보조수행과 현장평가를 중심으로 구성한다.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 w:val="true"/>
        </w:trPr>
        <w:tc>
          <w:tcPr>
            <w:tcW w:type="dxa" w:w="2268"/>
            <w:shd w:fill="1C756B"/>
            <w:tcMar>
              <w:top w:w="110" w:type="dxa"/>
              <w:start w:w="90" w:type="dxa"/>
              <w:bottom w:w="110" w:type="dxa"/>
              <w:end w:w="90" w:type="dxa"/>
            </w:tcMar>
            <w:tcBorders>
              <w:bottom w:val="single" w:sz="5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NanumBarunGothic" w:hAnsi="NanumBarunGothic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7370"/>
            <w:shd w:fill="1C756B"/>
            <w:tcMar>
              <w:top w:w="110" w:type="dxa"/>
              <w:start w:w="90" w:type="dxa"/>
              <w:bottom w:w="110" w:type="dxa"/>
              <w:end w:w="90" w:type="dxa"/>
            </w:tcMar>
            <w:tcBorders>
              <w:bottom w:val="single" w:sz="5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NanumBarunGothic" w:hAnsi="NanumBarunGothic"/>
                <w:b/>
                <w:color w:val="FFFFFF"/>
                <w:sz w:val="16"/>
              </w:rPr>
              <w:t>계획안</w:t>
            </w:r>
          </w:p>
        </w:tc>
      </w:tr>
      <w:tr>
        <w:tc>
          <w:tcPr>
            <w:tcW w:type="dxa" w:w="2268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과정기간</w:t>
            </w:r>
          </w:p>
        </w:tc>
        <w:tc>
          <w:tcPr>
            <w:tcW w:type="dxa" w:w="7370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3~6개월 거주형. 사업량과 비자·체류조건에 따라 개별 확정</w:t>
            </w:r>
          </w:p>
        </w:tc>
      </w:tr>
      <w:tr>
        <w:tc>
          <w:tcPr>
            <w:tcW w:type="dxa" w:w="2268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선발대상</w:t>
            </w:r>
          </w:p>
        </w:tc>
        <w:tc>
          <w:tcPr>
            <w:tcW w:type="dxa" w:w="7370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기본과정 우수 수료자, 관련 경력자, 영어·힌디어·문서·프로젝트 역량 보유자</w:t>
            </w:r>
          </w:p>
        </w:tc>
      </w:tr>
      <w:tr>
        <w:tc>
          <w:tcPr>
            <w:tcW w:type="dxa" w:w="2268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핵심역할</w:t>
            </w:r>
          </w:p>
        </w:tc>
        <w:tc>
          <w:tcPr>
            <w:tcW w:type="dxa" w:w="7370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기업자료 검수, 시장조사, 현장동행, 미팅기록, 통역보조, 프로젝트 상태관리</w:t>
            </w:r>
          </w:p>
        </w:tc>
      </w:tr>
      <w:tr>
        <w:tc>
          <w:tcPr>
            <w:tcW w:type="dxa" w:w="2268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권한한계</w:t>
            </w:r>
          </w:p>
        </w:tc>
        <w:tc>
          <w:tcPr>
            <w:tcW w:type="dxa" w:w="7370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법률·세무·인증 판단, 가격확정, 계약체결, 관계자 배정은 책임자 승인 후 수행</w:t>
            </w:r>
          </w:p>
        </w:tc>
      </w:tr>
      <w:tr>
        <w:tc>
          <w:tcPr>
            <w:tcW w:type="dxa" w:w="2268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평가체계</w:t>
            </w:r>
          </w:p>
        </w:tc>
        <w:tc>
          <w:tcPr>
            <w:tcW w:type="dxa" w:w="7370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월간 과제, 담당 프로젝트 품질, 고객응대, 보고서, 보안·생활규정, 팀 기여도</w:t>
            </w:r>
          </w:p>
        </w:tc>
      </w:tr>
      <w:tr>
        <w:tc>
          <w:tcPr>
            <w:tcW w:type="dxa" w:w="2268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경제구조</w:t>
            </w:r>
          </w:p>
        </w:tc>
        <w:tc>
          <w:tcPr>
            <w:tcW w:type="dxa" w:w="7370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교육비·숙박비·활동지원·프로젝트 수익배분은 과정 개시 전 별도 확정</w:t>
            </w:r>
          </w:p>
        </w:tc>
      </w:tr>
    </w:tbl>
    <w:p>
      <w:pPr>
        <w:spacing w:after="0"/>
      </w:pPr>
    </w:p>
    <w:p>
      <w:pPr>
        <w:pStyle w:val="Heading2"/>
      </w:pPr>
      <w:r>
        <w:t>5.2 단계별 현장배치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25"/>
        <w:gridCol w:w="1625"/>
        <w:gridCol w:w="1625"/>
        <w:gridCol w:w="1625"/>
        <w:gridCol w:w="1625"/>
        <w:gridCol w:w="1625"/>
      </w:tblGrid>
      <w:tr>
        <w:tc>
          <w:tcPr>
            <w:tcW w:type="dxa" w:w="1606"/>
            <w:shd w:fill="112A3D"/>
            <w:tcMar>
              <w:top w:w="120" w:type="dxa"/>
              <w:start w:w="60" w:type="dxa"/>
              <w:bottom w:w="120" w:type="dxa"/>
              <w:end w:w="60" w:type="dxa"/>
            </w:tcMar>
            <w:tcBorders>
              <w:right w:val="single" w:sz="5" w:color="FFFFFF"/>
            </w:tcBorders>
          </w:tcPr>
          <w:p>
            <w:pPr>
              <w:jc w:val="center"/>
            </w:pPr>
            <w:r>
              <w:rPr>
                <w:rFonts w:ascii="NanumBarunGothic" w:hAnsi="NanumBarunGothic"/>
                <w:b/>
                <w:color w:val="FFFFFF"/>
                <w:sz w:val="16"/>
              </w:rPr>
              <w:t>오리엔테이션</w:t>
            </w:r>
          </w:p>
        </w:tc>
        <w:tc>
          <w:tcPr>
            <w:tcW w:type="dxa" w:w="1606"/>
            <w:shd w:fill="183E57"/>
            <w:tcMar>
              <w:top w:w="120" w:type="dxa"/>
              <w:start w:w="60" w:type="dxa"/>
              <w:bottom w:w="120" w:type="dxa"/>
              <w:end w:w="60" w:type="dxa"/>
            </w:tcMar>
            <w:tcBorders>
              <w:right w:val="single" w:sz="5" w:color="FFFFFF"/>
            </w:tcBorders>
          </w:tcPr>
          <w:p>
            <w:pPr>
              <w:jc w:val="center"/>
            </w:pPr>
            <w:r>
              <w:rPr>
                <w:rFonts w:ascii="NanumBarunGothic" w:hAnsi="NanumBarunGothic"/>
                <w:b/>
                <w:color w:val="FFFFFF"/>
                <w:sz w:val="16"/>
              </w:rPr>
              <w:t>프로젝트 동행</w:t>
            </w:r>
          </w:p>
        </w:tc>
        <w:tc>
          <w:tcPr>
            <w:tcW w:type="dxa" w:w="1606"/>
            <w:shd w:fill="1C756B"/>
            <w:tcMar>
              <w:top w:w="120" w:type="dxa"/>
              <w:start w:w="60" w:type="dxa"/>
              <w:bottom w:w="120" w:type="dxa"/>
              <w:end w:w="60" w:type="dxa"/>
            </w:tcMar>
            <w:tcBorders>
              <w:right w:val="single" w:sz="5" w:color="FFFFFF"/>
            </w:tcBorders>
          </w:tcPr>
          <w:p>
            <w:pPr>
              <w:jc w:val="center"/>
            </w:pPr>
            <w:r>
              <w:rPr>
                <w:rFonts w:ascii="NanumBarunGothic" w:hAnsi="NanumBarunGothic"/>
                <w:b/>
                <w:color w:val="FFFFFF"/>
                <w:sz w:val="16"/>
              </w:rPr>
              <w:t>자료·보고 보조</w:t>
            </w:r>
          </w:p>
        </w:tc>
        <w:tc>
          <w:tcPr>
            <w:tcW w:type="dxa" w:w="1606"/>
            <w:shd w:fill="C58B2A"/>
            <w:tcMar>
              <w:top w:w="120" w:type="dxa"/>
              <w:start w:w="60" w:type="dxa"/>
              <w:bottom w:w="120" w:type="dxa"/>
              <w:end w:w="60" w:type="dxa"/>
            </w:tcMar>
            <w:tcBorders>
              <w:right w:val="single" w:sz="5" w:color="FFFFFF"/>
            </w:tcBorders>
          </w:tcPr>
          <w:p>
            <w:pPr>
              <w:jc w:val="center"/>
            </w:pPr>
            <w:r>
              <w:rPr>
                <w:rFonts w:ascii="NanumBarunGothic" w:hAnsi="NanumBarunGothic"/>
                <w:b/>
                <w:color w:val="FFFFFF"/>
                <w:sz w:val="16"/>
              </w:rPr>
              <w:t>부분업무 담당</w:t>
            </w:r>
          </w:p>
        </w:tc>
        <w:tc>
          <w:tcPr>
            <w:tcW w:type="dxa" w:w="1606"/>
            <w:shd w:fill="315E8A"/>
            <w:tcMar>
              <w:top w:w="120" w:type="dxa"/>
              <w:start w:w="60" w:type="dxa"/>
              <w:bottom w:w="120" w:type="dxa"/>
              <w:end w:w="60" w:type="dxa"/>
            </w:tcMar>
            <w:tcBorders>
              <w:right w:val="single" w:sz="5" w:color="FFFFFF"/>
            </w:tcBorders>
          </w:tcPr>
          <w:p>
            <w:pPr>
              <w:jc w:val="center"/>
            </w:pPr>
            <w:r>
              <w:rPr>
                <w:rFonts w:ascii="NanumBarunGothic" w:hAnsi="NanumBarunGothic"/>
                <w:b/>
                <w:color w:val="FFFFFF"/>
                <w:sz w:val="16"/>
              </w:rPr>
              <w:t>독립 수행평가</w:t>
            </w:r>
          </w:p>
        </w:tc>
        <w:tc>
          <w:tcPr>
            <w:tcW w:type="dxa" w:w="1606"/>
            <w:shd w:fill="B94B43"/>
            <w:tcMar>
              <w:top w:w="120" w:type="dxa"/>
              <w:start w:w="60" w:type="dxa"/>
              <w:bottom w:w="120" w:type="dxa"/>
              <w:end w:w="60" w:type="dxa"/>
            </w:tcMar>
            <w:tcBorders>
              <w:right w:val="single" w:sz="5" w:color="FFFFFF"/>
            </w:tcBorders>
          </w:tcPr>
          <w:p>
            <w:pPr>
              <w:jc w:val="center"/>
            </w:pPr>
            <w:r>
              <w:rPr>
                <w:rFonts w:ascii="NanumBarunGothic" w:hAnsi="NanumBarunGothic"/>
                <w:b/>
                <w:color w:val="FFFFFF"/>
                <w:sz w:val="16"/>
              </w:rPr>
              <w:t>전문가 등록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tblHeader w:val="true"/>
        </w:trPr>
        <w:tc>
          <w:tcPr>
            <w:tcW w:type="dxa" w:w="1701"/>
            <w:shd w:fill="1C756B"/>
            <w:tcMar>
              <w:top w:w="110" w:type="dxa"/>
              <w:start w:w="90" w:type="dxa"/>
              <w:bottom w:w="110" w:type="dxa"/>
              <w:end w:w="90" w:type="dxa"/>
            </w:tcMar>
            <w:tcBorders>
              <w:bottom w:val="single" w:sz="5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NanumBarunGothic" w:hAnsi="NanumBarunGothic"/>
                <w:b/>
                <w:color w:val="FFFFFF"/>
                <w:sz w:val="15"/>
              </w:rPr>
              <w:t>단계</w:t>
            </w:r>
          </w:p>
        </w:tc>
        <w:tc>
          <w:tcPr>
            <w:tcW w:type="dxa" w:w="1304"/>
            <w:shd w:fill="1C756B"/>
            <w:tcMar>
              <w:top w:w="110" w:type="dxa"/>
              <w:start w:w="90" w:type="dxa"/>
              <w:bottom w:w="110" w:type="dxa"/>
              <w:end w:w="90" w:type="dxa"/>
            </w:tcMar>
            <w:tcBorders>
              <w:bottom w:val="single" w:sz="5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NanumBarunGothic" w:hAnsi="NanumBarunGothic"/>
                <w:b/>
                <w:color w:val="FFFFFF"/>
                <w:sz w:val="15"/>
              </w:rPr>
              <w:t>기간 예시</w:t>
            </w:r>
          </w:p>
        </w:tc>
        <w:tc>
          <w:tcPr>
            <w:tcW w:type="dxa" w:w="4195"/>
            <w:shd w:fill="1C756B"/>
            <w:tcMar>
              <w:top w:w="110" w:type="dxa"/>
              <w:start w:w="90" w:type="dxa"/>
              <w:bottom w:w="110" w:type="dxa"/>
              <w:end w:w="90" w:type="dxa"/>
            </w:tcMar>
            <w:tcBorders>
              <w:bottom w:val="single" w:sz="5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NanumBarunGothic" w:hAnsi="NanumBarunGothic"/>
                <w:b/>
                <w:color w:val="FFFFFF"/>
                <w:sz w:val="15"/>
              </w:rPr>
              <w:t>주요 과업</w:t>
            </w:r>
          </w:p>
        </w:tc>
        <w:tc>
          <w:tcPr>
            <w:tcW w:type="dxa" w:w="2438"/>
            <w:shd w:fill="1C756B"/>
            <w:tcMar>
              <w:top w:w="110" w:type="dxa"/>
              <w:start w:w="90" w:type="dxa"/>
              <w:bottom w:w="110" w:type="dxa"/>
              <w:end w:w="90" w:type="dxa"/>
            </w:tcMar>
            <w:tcBorders>
              <w:bottom w:val="single" w:sz="5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NanumBarunGothic" w:hAnsi="NanumBarunGothic"/>
                <w:b/>
                <w:color w:val="FFFFFF"/>
                <w:sz w:val="15"/>
              </w:rPr>
              <w:t>통과 기준</w:t>
            </w:r>
          </w:p>
        </w:tc>
      </w:tr>
      <w:tr>
        <w:tc>
          <w:tcPr>
            <w:tcW w:type="dxa" w:w="1701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정착·보안</w:t>
            </w:r>
          </w:p>
        </w:tc>
        <w:tc>
          <w:tcPr>
            <w:tcW w:type="dxa" w:w="1304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1~2주</w:t>
            </w:r>
          </w:p>
        </w:tc>
        <w:tc>
          <w:tcPr>
            <w:tcW w:type="dxa" w:w="4195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IBS 운영, 안전, 공식채널, 문서·DB 사용</w:t>
            </w:r>
          </w:p>
        </w:tc>
        <w:tc>
          <w:tcPr>
            <w:tcW w:type="dxa" w:w="2438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생활·보안 규정 이수</w:t>
            </w:r>
          </w:p>
        </w:tc>
      </w:tr>
      <w:tr>
        <w:tc>
          <w:tcPr>
            <w:tcW w:type="dxa" w:w="1701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Shadowing</w:t>
            </w:r>
          </w:p>
        </w:tc>
        <w:tc>
          <w:tcPr>
            <w:tcW w:type="dxa" w:w="1304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3~6주</w:t>
            </w:r>
          </w:p>
        </w:tc>
        <w:tc>
          <w:tcPr>
            <w:tcW w:type="dxa" w:w="4195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현장조사·미팅·기업응대 동행, 기록</w:t>
            </w:r>
          </w:p>
        </w:tc>
        <w:tc>
          <w:tcPr>
            <w:tcW w:type="dxa" w:w="2438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정확한 회의록·업무보고</w:t>
            </w:r>
          </w:p>
        </w:tc>
      </w:tr>
      <w:tr>
        <w:tc>
          <w:tcPr>
            <w:tcW w:type="dxa" w:w="1701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Assisted Delivery</w:t>
            </w:r>
          </w:p>
        </w:tc>
        <w:tc>
          <w:tcPr>
            <w:tcW w:type="dxa" w:w="1304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7~12주</w:t>
            </w:r>
          </w:p>
        </w:tc>
        <w:tc>
          <w:tcPr>
            <w:tcW w:type="dxa" w:w="4195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시장조사, 자료검수, 일정·샘플 관리</w:t>
            </w:r>
          </w:p>
        </w:tc>
        <w:tc>
          <w:tcPr>
            <w:tcW w:type="dxa" w:w="2438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책임자 검수 통과와 기한 준수</w:t>
            </w:r>
          </w:p>
        </w:tc>
      </w:tr>
      <w:tr>
        <w:tc>
          <w:tcPr>
            <w:tcW w:type="dxa" w:w="1701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Supervised Lead</w:t>
            </w:r>
          </w:p>
        </w:tc>
        <w:tc>
          <w:tcPr>
            <w:tcW w:type="dxa" w:w="1304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13주 이후</w:t>
            </w:r>
          </w:p>
        </w:tc>
        <w:tc>
          <w:tcPr>
            <w:tcW w:type="dxa" w:w="4195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제한된 업무패키지의 PM 보조·현장 진행</w:t>
            </w:r>
          </w:p>
        </w:tc>
        <w:tc>
          <w:tcPr>
            <w:tcW w:type="dxa" w:w="2438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고객품질·원가·리스크 기준 충족</w:t>
            </w:r>
          </w:p>
        </w:tc>
      </w:tr>
      <w:tr>
        <w:tc>
          <w:tcPr>
            <w:tcW w:type="dxa" w:w="1701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전문가 등록</w:t>
            </w:r>
          </w:p>
        </w:tc>
        <w:tc>
          <w:tcPr>
            <w:tcW w:type="dxa" w:w="1304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최종평가</w:t>
            </w:r>
          </w:p>
        </w:tc>
        <w:tc>
          <w:tcPr>
            <w:tcW w:type="dxa" w:w="4195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산업·지역·업무별 권한 부여</w:t>
            </w:r>
          </w:p>
        </w:tc>
        <w:tc>
          <w:tcPr>
            <w:tcW w:type="dxa" w:w="2438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활동계약 및 연간 갱신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1"/>
        <w:gridCol w:w="8107"/>
      </w:tblGrid>
      <w:tr>
        <w:tc>
          <w:tcPr>
            <w:tcW w:type="dxa" w:w="4876"/>
            <w:shd w:fill="C58B2A"/>
            <w:tcMar>
              <w:top w:w="130" w:type="dxa"/>
              <w:start w:w="110" w:type="dxa"/>
              <w:bottom w:w="130" w:type="dxa"/>
              <w:end w:w="110" w:type="dxa"/>
            </w:tcMar>
          </w:tcPr>
          <w:p>
            <w:pPr>
              <w:jc w:val="center"/>
            </w:pPr>
            <w:r>
              <w:rPr>
                <w:rFonts w:ascii="NanumSquare" w:hAnsi="NanumSquare"/>
                <w:b/>
                <w:color w:val="FFFFFF"/>
                <w:sz w:val="17"/>
              </w:rPr>
              <w:t>확장효과</w:t>
            </w:r>
          </w:p>
        </w:tc>
        <w:tc>
          <w:tcPr>
            <w:tcW w:type="dxa" w:w="4876"/>
            <w:shd w:fill="FFF8EA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r>
              <w:rPr>
                <w:rFonts w:ascii="NanumBarunGothic" w:hAnsi="NanumBarunGothic"/>
                <w:color w:val="17232C"/>
                <w:sz w:val="17"/>
              </w:rPr>
              <w:t>기본과정은 한국 영업망을 만들고, 고급과정은 IBS 현지 수행인력을 확장한다. 두 과정의 권한과 경제조건을 분리해 영업자와 실행전문가의 역할 혼선을 차단한다.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8391"/>
      </w:tblGrid>
      <w:tr>
        <w:tc>
          <w:tcPr>
            <w:tcW w:type="dxa" w:w="4876"/>
            <w:shd w:fill="1C756B"/>
            <w:tcMar>
              <w:top w:w="150" w:type="dxa"/>
              <w:start w:w="110" w:type="dxa"/>
              <w:bottom w:w="150" w:type="dxa"/>
              <w:end w:w="110" w:type="dxa"/>
            </w:tcMar>
          </w:tcPr>
          <w:p>
            <w:pPr>
              <w:jc w:val="center"/>
              <w:keepNext/>
            </w:pPr>
            <w:r>
              <w:rPr>
                <w:rFonts w:ascii="NanumSquare" w:hAnsi="NanumSquare"/>
                <w:b/>
                <w:color w:val="FFFFFF"/>
                <w:sz w:val="32"/>
              </w:rPr>
              <w:t>06</w:t>
            </w:r>
          </w:p>
        </w:tc>
        <w:tc>
          <w:tcPr>
            <w:tcW w:type="dxa" w:w="4876"/>
            <w:shd w:fill="112A3D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keepNext/>
            </w:pPr>
            <w:r>
              <w:rPr>
                <w:rFonts w:ascii="NanumSquare" w:hAnsi="NanumSquare"/>
                <w:b/>
                <w:color w:val="FFFFFF"/>
                <w:sz w:val="30"/>
              </w:rPr>
              <w:t>조직·강사진·거버넌스</w:t>
              <w:br/>
            </w:r>
            <w:r>
              <w:rPr>
                <w:rFonts w:ascii="NanumBarunGothic" w:hAnsi="NanumBarunGothic"/>
                <w:color w:val="D7E3E8"/>
                <w:sz w:val="16"/>
              </w:rPr>
              <w:t>교육보상·법인지분·프로젝트 수행수익을 분리하는 구조</w:t>
            </w:r>
          </w:p>
        </w:tc>
      </w:tr>
    </w:tbl>
    <w:p>
      <w:pPr>
        <w:spacing w:after="0"/>
      </w:pPr>
    </w:p>
    <w:p>
      <w:pPr>
        <w:pStyle w:val="Heading2"/>
      </w:pPr>
      <w:r>
        <w:t>6.1 주요 참여자와 역할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</w:trPr>
        <w:tc>
          <w:tcPr>
            <w:tcW w:type="dxa" w:w="1871"/>
            <w:shd w:fill="1C756B"/>
            <w:tcMar>
              <w:top w:w="110" w:type="dxa"/>
              <w:start w:w="90" w:type="dxa"/>
              <w:bottom w:w="110" w:type="dxa"/>
              <w:end w:w="90" w:type="dxa"/>
            </w:tcMar>
            <w:tcBorders>
              <w:bottom w:val="single" w:sz="5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NanumBarunGothic" w:hAnsi="NanumBarunGothic"/>
                <w:b/>
                <w:color w:val="FFFFFF"/>
                <w:sz w:val="15"/>
              </w:rPr>
              <w:t>주체</w:t>
            </w:r>
          </w:p>
        </w:tc>
        <w:tc>
          <w:tcPr>
            <w:tcW w:type="dxa" w:w="4932"/>
            <w:shd w:fill="1C756B"/>
            <w:tcMar>
              <w:top w:w="110" w:type="dxa"/>
              <w:start w:w="90" w:type="dxa"/>
              <w:bottom w:w="110" w:type="dxa"/>
              <w:end w:w="90" w:type="dxa"/>
            </w:tcMar>
            <w:tcBorders>
              <w:bottom w:val="single" w:sz="5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NanumBarunGothic" w:hAnsi="NanumBarunGothic"/>
                <w:b/>
                <w:color w:val="FFFFFF"/>
                <w:sz w:val="15"/>
              </w:rPr>
              <w:t>핵심 역할</w:t>
            </w:r>
          </w:p>
        </w:tc>
        <w:tc>
          <w:tcPr>
            <w:tcW w:type="dxa" w:w="2835"/>
            <w:shd w:fill="1C756B"/>
            <w:tcMar>
              <w:top w:w="110" w:type="dxa"/>
              <w:start w:w="90" w:type="dxa"/>
              <w:bottom w:w="110" w:type="dxa"/>
              <w:end w:w="90" w:type="dxa"/>
            </w:tcMar>
            <w:tcBorders>
              <w:bottom w:val="single" w:sz="5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NanumBarunGothic" w:hAnsi="NanumBarunGothic"/>
                <w:b/>
                <w:color w:val="FFFFFF"/>
                <w:sz w:val="15"/>
              </w:rPr>
              <w:t>1기 예산상 보상</w:t>
            </w:r>
          </w:p>
        </w:tc>
      </w:tr>
      <w:tr>
        <w:tc>
          <w:tcPr>
            <w:tcW w:type="dxa" w:w="1871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이동환</w:t>
            </w:r>
          </w:p>
        </w:tc>
        <w:tc>
          <w:tcPr>
            <w:tcW w:type="dxa" w:w="4932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사업기획, 상품·가격·문서·계약·시스템 설계, 전체 PM</w:t>
            </w:r>
          </w:p>
        </w:tc>
        <w:tc>
          <w:tcPr>
            <w:tcW w:type="dxa" w:w="2835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20,000,000원</w:t>
            </w:r>
          </w:p>
        </w:tc>
      </w:tr>
      <w:tr>
        <w:tc>
          <w:tcPr>
            <w:tcW w:type="dxa" w:w="1871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협력자</w:t>
            </w:r>
          </w:p>
        </w:tc>
        <w:tc>
          <w:tcPr>
            <w:tcW w:type="dxa" w:w="4932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한국 고객사·영업 인프라, 시행사 협업, 참가자·기업 모집 연결</w:t>
            </w:r>
          </w:p>
        </w:tc>
        <w:tc>
          <w:tcPr>
            <w:tcW w:type="dxa" w:w="2835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20,000,000원</w:t>
            </w:r>
          </w:p>
        </w:tc>
      </w:tr>
      <w:tr>
        <w:tc>
          <w:tcPr>
            <w:tcW w:type="dxa" w:w="1871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서용혁</w:t>
            </w:r>
          </w:p>
        </w:tc>
        <w:tc>
          <w:tcPr>
            <w:tcW w:type="dxa" w:w="4932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현지 네트워크, 전문가·실행자 검증, 긴급 오더 판단, 관계자 연결</w:t>
            </w:r>
          </w:p>
        </w:tc>
        <w:tc>
          <w:tcPr>
            <w:tcW w:type="dxa" w:w="2835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메인강사 20,000,000원</w:t>
            </w:r>
          </w:p>
        </w:tc>
      </w:tr>
      <w:tr>
        <w:tc>
          <w:tcPr>
            <w:tcW w:type="dxa" w:w="1871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문일도</w:t>
            </w:r>
          </w:p>
        </w:tc>
        <w:tc>
          <w:tcPr>
            <w:tcW w:type="dxa" w:w="4932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인도 문화·정치·언어·문서·협상, 교육과 현지어 감수</w:t>
            </w:r>
          </w:p>
        </w:tc>
        <w:tc>
          <w:tcPr>
            <w:tcW w:type="dxa" w:w="2835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메인강사 20,000,000원</w:t>
            </w:r>
          </w:p>
        </w:tc>
      </w:tr>
      <w:tr>
        <w:tc>
          <w:tcPr>
            <w:tcW w:type="dxa" w:w="1871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조혜정 / IBS</w:t>
            </w:r>
          </w:p>
        </w:tc>
        <w:tc>
          <w:tcPr>
            <w:tcW w:type="dxa" w:w="4932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IBS 센터·숙박·비즈니스센터·부동산·쇼룸·현지 수행</w:t>
            </w:r>
          </w:p>
        </w:tc>
        <w:tc>
          <w:tcPr>
            <w:tcW w:type="dxa" w:w="2835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메인강사 20,000,000원 + IBS 매출</w:t>
            </w:r>
          </w:p>
        </w:tc>
      </w:tr>
      <w:tr>
        <w:tc>
          <w:tcPr>
            <w:tcW w:type="dxa" w:w="1871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정의학 / 터메릭</w:t>
            </w:r>
          </w:p>
        </w:tc>
        <w:tc>
          <w:tcPr>
            <w:tcW w:type="dxa" w:w="4932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인적자산, 시설, 분야별 전문가와 유통 네트워크</w:t>
            </w:r>
          </w:p>
        </w:tc>
        <w:tc>
          <w:tcPr>
            <w:tcW w:type="dxa" w:w="2835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메인강사 20,000,000원</w:t>
            </w:r>
          </w:p>
        </w:tc>
      </w:tr>
      <w:tr>
        <w:tc>
          <w:tcPr>
            <w:tcW w:type="dxa" w:w="1871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권기철 / K-BIZ(가능 시)</w:t>
            </w:r>
          </w:p>
        </w:tc>
        <w:tc>
          <w:tcPr>
            <w:tcW w:type="dxa" w:w="4932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기관·대기업 신뢰 보강, 대외강의·자문·영업협력</w:t>
            </w:r>
          </w:p>
        </w:tc>
        <w:tc>
          <w:tcPr>
            <w:tcW w:type="dxa" w:w="2835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참여 확정 시 메인강사 20,000,000원</w:t>
            </w:r>
          </w:p>
        </w:tc>
      </w:tr>
      <w:tr>
        <w:tc>
          <w:tcPr>
            <w:tcW w:type="dxa" w:w="1871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서브강사</w:t>
            </w:r>
          </w:p>
        </w:tc>
        <w:tc>
          <w:tcPr>
            <w:tcW w:type="dxa" w:w="4932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법률·세무·인증·공장·수출입 등 분야별 세션</w:t>
            </w:r>
          </w:p>
        </w:tc>
        <w:tc>
          <w:tcPr>
            <w:tcW w:type="dxa" w:w="2835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1인 2,500,000원, 최대 10명</w:t>
            </w:r>
          </w:p>
        </w:tc>
      </w:tr>
      <w:tr>
        <w:tc>
          <w:tcPr>
            <w:tcW w:type="dxa" w:w="1871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한국 시행사</w:t>
            </w:r>
          </w:p>
        </w:tc>
        <w:tc>
          <w:tcPr>
            <w:tcW w:type="dxa" w:w="4932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모집, 심사보조, 수금·CS, 출국운영</w:t>
            </w:r>
          </w:p>
        </w:tc>
        <w:tc>
          <w:tcPr>
            <w:tcW w:type="dxa" w:w="2835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60,000,000원</w:t>
            </w:r>
          </w:p>
        </w:tc>
      </w:tr>
    </w:tbl>
    <w:p>
      <w:pPr>
        <w:spacing w:after="0"/>
      </w:pPr>
    </w:p>
    <w:p>
      <w:pPr>
        <w:pStyle w:val="Heading2"/>
      </w:pPr>
      <w:r>
        <w:t>6.2 인도 법인 구성 원칙</w:t>
      </w:r>
    </w:p>
    <w:p>
      <w:r>
        <w:rPr>
          <w:rFonts w:ascii="NanumBarunGothic" w:hAnsi="NanumBarunGothic"/>
        </w:rPr>
        <w:t>인도 법인 예정 구성은 이동환, 서용혁, 문일도, IBS 또는 조혜정, 터메릭 또는 정의학, K-BIZ 또는 권기철의 참여 가능성을 기준으로 협의한다. 협력자의 법인 참여는 자동 전제하지 않고 별도 합의로 확정한다. 법인 지분은 1기 강사료나 역할보상과 연동하지 않는다.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 w:val="true"/>
        </w:trPr>
        <w:tc>
          <w:tcPr>
            <w:tcW w:type="dxa" w:w="2268"/>
            <w:shd w:fill="1C756B"/>
            <w:tcMar>
              <w:top w:w="110" w:type="dxa"/>
              <w:start w:w="90" w:type="dxa"/>
              <w:bottom w:w="110" w:type="dxa"/>
              <w:end w:w="90" w:type="dxa"/>
            </w:tcMar>
            <w:tcBorders>
              <w:bottom w:val="single" w:sz="5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NanumBarunGothic" w:hAnsi="NanumBarunGothic"/>
                <w:b/>
                <w:color w:val="FFFFFF"/>
                <w:sz w:val="16"/>
              </w:rPr>
              <w:t>구분</w:t>
            </w:r>
          </w:p>
        </w:tc>
        <w:tc>
          <w:tcPr>
            <w:tcW w:type="dxa" w:w="7370"/>
            <w:shd w:fill="1C756B"/>
            <w:tcMar>
              <w:top w:w="110" w:type="dxa"/>
              <w:start w:w="90" w:type="dxa"/>
              <w:bottom w:w="110" w:type="dxa"/>
              <w:end w:w="90" w:type="dxa"/>
            </w:tcMar>
            <w:tcBorders>
              <w:bottom w:val="single" w:sz="5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NanumBarunGothic" w:hAnsi="NanumBarunGothic"/>
                <w:b/>
                <w:color w:val="FFFFFF"/>
                <w:sz w:val="16"/>
              </w:rPr>
              <w:t>분리 기준</w:t>
            </w:r>
          </w:p>
        </w:tc>
      </w:tr>
      <w:tr>
        <w:tc>
          <w:tcPr>
            <w:tcW w:type="dxa" w:w="2268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1기 역할보상</w:t>
            </w:r>
          </w:p>
        </w:tc>
        <w:tc>
          <w:tcPr>
            <w:tcW w:type="dxa" w:w="7370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기획·영업·강의·시행 업무의 일회성 또는 기수별 대가</w:t>
            </w:r>
          </w:p>
        </w:tc>
      </w:tr>
      <w:tr>
        <w:tc>
          <w:tcPr>
            <w:tcW w:type="dxa" w:w="2268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법인 지분</w:t>
            </w:r>
          </w:p>
        </w:tc>
        <w:tc>
          <w:tcPr>
            <w:tcW w:type="dxa" w:w="7370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출자, 장기기여, 책임, 의사결정과 향후 손익에 대한 권리</w:t>
            </w:r>
          </w:p>
        </w:tc>
      </w:tr>
      <w:tr>
        <w:tc>
          <w:tcPr>
            <w:tcW w:type="dxa" w:w="2268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IBS 실행수익</w:t>
            </w:r>
          </w:p>
        </w:tc>
        <w:tc>
          <w:tcPr>
            <w:tcW w:type="dxa" w:w="7370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숙박·부동산·쇼룸·시장조사·현지운영의 직접 수행대가</w:t>
            </w:r>
          </w:p>
        </w:tc>
      </w:tr>
      <w:tr>
        <w:tc>
          <w:tcPr>
            <w:tcW w:type="dxa" w:w="2268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프로젝트 기여수익</w:t>
            </w:r>
          </w:p>
        </w:tc>
        <w:tc>
          <w:tcPr>
            <w:tcW w:type="dxa" w:w="7370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리드, 영업, PM, 전문가 수행 등 실제 기여에 따른 정산</w:t>
            </w:r>
          </w:p>
        </w:tc>
      </w:tr>
      <w:tr>
        <w:tc>
          <w:tcPr>
            <w:tcW w:type="dxa" w:w="2268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배당·잉여금</w:t>
            </w:r>
          </w:p>
        </w:tc>
        <w:tc>
          <w:tcPr>
            <w:tcW w:type="dxa" w:w="7370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법인 결산과 구성원 합의 및 주주간계약에 따른 처리</w:t>
            </w:r>
          </w:p>
        </w:tc>
      </w:tr>
    </w:tbl>
    <w:p>
      <w:pPr>
        <w:spacing w:after="0"/>
      </w:pPr>
    </w:p>
    <w:p>
      <w:pPr>
        <w:pStyle w:val="Heading2"/>
      </w:pPr>
      <w:r>
        <w:t>6.3 의사결정 체계</w:t>
      </w:r>
    </w:p>
    <w:p>
      <w:pPr>
        <w:pStyle w:val="ListBullet"/>
        <w:ind w:left="283" w:hanging="142"/>
      </w:pPr>
      <w:r>
        <w:rPr>
          <w:rFonts w:ascii="NanumBarunGothic" w:hAnsi="NanumBarunGothic"/>
          <w:sz w:val="18"/>
        </w:rPr>
        <w:t>예산, 가격, 계약, 브랜드, 개인정보, 대형 고객과 신규 사업은 문서화된 구성원 승인으로 확정한다.</w:t>
      </w:r>
    </w:p>
    <w:p>
      <w:pPr>
        <w:pStyle w:val="ListBullet"/>
        <w:ind w:left="283" w:hanging="142"/>
      </w:pPr>
      <w:r>
        <w:rPr>
          <w:rFonts w:ascii="NanumBarunGothic" w:hAnsi="NanumBarunGothic"/>
          <w:sz w:val="18"/>
        </w:rPr>
        <w:t>강사 불참, 환율차익, 항공권 절감, 미집행 예비비 등 예산변경으로 발생한 잉여자금은 구성원 협의 없이 자동 배분하지 않는다.</w:t>
      </w:r>
    </w:p>
    <w:p>
      <w:pPr>
        <w:pStyle w:val="ListBullet"/>
        <w:ind w:left="283" w:hanging="142"/>
      </w:pPr>
      <w:r>
        <w:rPr>
          <w:rFonts w:ascii="NanumBarunGothic" w:hAnsi="NanumBarunGothic"/>
          <w:sz w:val="18"/>
        </w:rPr>
        <w:t>법인계좌, 교육계좌, 프로젝트계좌, IBS 실행정산을 구분하고 증빙과 승인내역을 보관한다.</w:t>
      </w:r>
    </w:p>
    <w:p>
      <w:pPr>
        <w:pStyle w:val="ListBullet"/>
        <w:ind w:left="283" w:hanging="142"/>
      </w:pPr>
      <w:r>
        <w:rPr>
          <w:rFonts w:ascii="NanumBarunGothic" w:hAnsi="NanumBarunGothic"/>
          <w:sz w:val="18"/>
        </w:rPr>
        <w:t>고객·바이어·관계자·콘텐츠·교육자료·플랫폼 데이터의 소유와 사용권은 주주간계약 및 운영정책으로 확정한다.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8391"/>
      </w:tblGrid>
      <w:tr>
        <w:tc>
          <w:tcPr>
            <w:tcW w:type="dxa" w:w="4876"/>
            <w:shd w:fill="1C756B"/>
            <w:tcMar>
              <w:top w:w="150" w:type="dxa"/>
              <w:start w:w="110" w:type="dxa"/>
              <w:bottom w:w="150" w:type="dxa"/>
              <w:end w:w="110" w:type="dxa"/>
            </w:tcMar>
          </w:tcPr>
          <w:p>
            <w:pPr>
              <w:jc w:val="center"/>
              <w:keepNext/>
            </w:pPr>
            <w:r>
              <w:rPr>
                <w:rFonts w:ascii="NanumSquare" w:hAnsi="NanumSquare"/>
                <w:b/>
                <w:color w:val="FFFFFF"/>
                <w:sz w:val="32"/>
              </w:rPr>
              <w:t>07</w:t>
            </w:r>
          </w:p>
        </w:tc>
        <w:tc>
          <w:tcPr>
            <w:tcW w:type="dxa" w:w="4876"/>
            <w:shd w:fill="112A3D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keepNext/>
            </w:pPr>
            <w:r>
              <w:rPr>
                <w:rFonts w:ascii="NanumSquare" w:hAnsi="NanumSquare"/>
                <w:b/>
                <w:color w:val="FFFFFF"/>
                <w:sz w:val="30"/>
              </w:rPr>
              <w:t>모집·계약·현지 운영</w:t>
              <w:br/>
            </w:r>
            <w:r>
              <w:rPr>
                <w:rFonts w:ascii="NanumBarunGothic" w:hAnsi="NanumBarunGothic"/>
                <w:color w:val="D7E3E8"/>
                <w:sz w:val="16"/>
              </w:rPr>
              <w:t>고가 상품의 기대범위와 현지 통제를 계약·기록으로 고정</w:t>
            </w:r>
          </w:p>
        </w:tc>
      </w:tr>
    </w:tbl>
    <w:p>
      <w:pPr>
        <w:spacing w:after="0"/>
      </w:pPr>
    </w:p>
    <w:p>
      <w:pPr>
        <w:pStyle w:val="Heading2"/>
      </w:pPr>
      <w:r>
        <w:t>7.1 모집 퍼널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93"/>
        <w:gridCol w:w="1393"/>
        <w:gridCol w:w="1393"/>
        <w:gridCol w:w="1393"/>
        <w:gridCol w:w="1393"/>
        <w:gridCol w:w="1393"/>
        <w:gridCol w:w="1393"/>
      </w:tblGrid>
      <w:tr>
        <w:tc>
          <w:tcPr>
            <w:tcW w:type="dxa" w:w="1377"/>
            <w:shd w:fill="112A3D"/>
            <w:tcMar>
              <w:top w:w="120" w:type="dxa"/>
              <w:start w:w="60" w:type="dxa"/>
              <w:bottom w:w="120" w:type="dxa"/>
              <w:end w:w="60" w:type="dxa"/>
            </w:tcMar>
            <w:tcBorders>
              <w:right w:val="single" w:sz="5" w:color="FFFFFF"/>
            </w:tcBorders>
          </w:tcPr>
          <w:p>
            <w:pPr>
              <w:jc w:val="center"/>
            </w:pPr>
            <w:r>
              <w:rPr>
                <w:rFonts w:ascii="NanumBarunGothic" w:hAnsi="NanumBarunGothic"/>
                <w:b/>
                <w:color w:val="FFFFFF"/>
                <w:sz w:val="15"/>
              </w:rPr>
              <w:t>시행사 고객DB</w:t>
            </w:r>
          </w:p>
        </w:tc>
        <w:tc>
          <w:tcPr>
            <w:tcW w:type="dxa" w:w="1377"/>
            <w:shd w:fill="183E57"/>
            <w:tcMar>
              <w:top w:w="120" w:type="dxa"/>
              <w:start w:w="60" w:type="dxa"/>
              <w:bottom w:w="120" w:type="dxa"/>
              <w:end w:w="60" w:type="dxa"/>
            </w:tcMar>
            <w:tcBorders>
              <w:right w:val="single" w:sz="5" w:color="FFFFFF"/>
            </w:tcBorders>
          </w:tcPr>
          <w:p>
            <w:pPr>
              <w:jc w:val="center"/>
            </w:pPr>
            <w:r>
              <w:rPr>
                <w:rFonts w:ascii="NanumBarunGothic" w:hAnsi="NanumBarunGothic"/>
                <w:b/>
                <w:color w:val="FFFFFF"/>
                <w:sz w:val="15"/>
              </w:rPr>
              <w:t>설명회·개별제안</w:t>
            </w:r>
          </w:p>
        </w:tc>
        <w:tc>
          <w:tcPr>
            <w:tcW w:type="dxa" w:w="1377"/>
            <w:shd w:fill="1C756B"/>
            <w:tcMar>
              <w:top w:w="120" w:type="dxa"/>
              <w:start w:w="60" w:type="dxa"/>
              <w:bottom w:w="120" w:type="dxa"/>
              <w:end w:w="60" w:type="dxa"/>
            </w:tcMar>
            <w:tcBorders>
              <w:right w:val="single" w:sz="5" w:color="FFFFFF"/>
            </w:tcBorders>
          </w:tcPr>
          <w:p>
            <w:pPr>
              <w:jc w:val="center"/>
            </w:pPr>
            <w:r>
              <w:rPr>
                <w:rFonts w:ascii="NanumBarunGothic" w:hAnsi="NanumBarunGothic"/>
                <w:b/>
                <w:color w:val="FFFFFF"/>
                <w:sz w:val="15"/>
              </w:rPr>
              <w:t>지원서·고객목록</w:t>
            </w:r>
          </w:p>
        </w:tc>
        <w:tc>
          <w:tcPr>
            <w:tcW w:type="dxa" w:w="1377"/>
            <w:shd w:fill="C58B2A"/>
            <w:tcMar>
              <w:top w:w="120" w:type="dxa"/>
              <w:start w:w="60" w:type="dxa"/>
              <w:bottom w:w="120" w:type="dxa"/>
              <w:end w:w="60" w:type="dxa"/>
            </w:tcMar>
            <w:tcBorders>
              <w:right w:val="single" w:sz="5" w:color="FFFFFF"/>
            </w:tcBorders>
          </w:tcPr>
          <w:p>
            <w:pPr>
              <w:jc w:val="center"/>
            </w:pPr>
            <w:r>
              <w:rPr>
                <w:rFonts w:ascii="NanumBarunGothic" w:hAnsi="NanumBarunGothic"/>
                <w:b/>
                <w:color w:val="FFFFFF"/>
                <w:sz w:val="15"/>
              </w:rPr>
              <w:t>서류심사</w:t>
            </w:r>
          </w:p>
        </w:tc>
        <w:tc>
          <w:tcPr>
            <w:tcW w:type="dxa" w:w="1377"/>
            <w:shd w:fill="315E8A"/>
            <w:tcMar>
              <w:top w:w="120" w:type="dxa"/>
              <w:start w:w="60" w:type="dxa"/>
              <w:bottom w:w="120" w:type="dxa"/>
              <w:end w:w="60" w:type="dxa"/>
            </w:tcMar>
            <w:tcBorders>
              <w:right w:val="single" w:sz="5" w:color="FFFFFF"/>
            </w:tcBorders>
          </w:tcPr>
          <w:p>
            <w:pPr>
              <w:jc w:val="center"/>
            </w:pPr>
            <w:r>
              <w:rPr>
                <w:rFonts w:ascii="NanumBarunGothic" w:hAnsi="NanumBarunGothic"/>
                <w:b/>
                <w:color w:val="FFFFFF"/>
                <w:sz w:val="15"/>
              </w:rPr>
              <w:t>인터뷰·검증</w:t>
            </w:r>
          </w:p>
        </w:tc>
        <w:tc>
          <w:tcPr>
            <w:tcW w:type="dxa" w:w="1377"/>
            <w:shd w:fill="B94B43"/>
            <w:tcMar>
              <w:top w:w="120" w:type="dxa"/>
              <w:start w:w="60" w:type="dxa"/>
              <w:bottom w:w="120" w:type="dxa"/>
              <w:end w:w="60" w:type="dxa"/>
            </w:tcMar>
            <w:tcBorders>
              <w:right w:val="single" w:sz="5" w:color="FFFFFF"/>
            </w:tcBorders>
          </w:tcPr>
          <w:p>
            <w:pPr>
              <w:jc w:val="center"/>
            </w:pPr>
            <w:r>
              <w:rPr>
                <w:rFonts w:ascii="NanumBarunGothic" w:hAnsi="NanumBarunGothic"/>
                <w:b/>
                <w:color w:val="FFFFFF"/>
                <w:sz w:val="15"/>
              </w:rPr>
              <w:t>계약·납부</w:t>
            </w:r>
          </w:p>
        </w:tc>
        <w:tc>
          <w:tcPr>
            <w:tcW w:type="dxa" w:w="1377"/>
            <w:shd w:fill="112A3D"/>
            <w:tcMar>
              <w:top w:w="120" w:type="dxa"/>
              <w:start w:w="60" w:type="dxa"/>
              <w:bottom w:w="120" w:type="dxa"/>
              <w:end w:w="60" w:type="dxa"/>
            </w:tcMar>
            <w:tcBorders>
              <w:right w:val="single" w:sz="5" w:color="FFFFFF"/>
            </w:tcBorders>
          </w:tcPr>
          <w:p>
            <w:pPr>
              <w:jc w:val="center"/>
            </w:pPr>
            <w:r>
              <w:rPr>
                <w:rFonts w:ascii="NanumBarunGothic" w:hAnsi="NanumBarunGothic"/>
                <w:b/>
                <w:color w:val="FFFFFF"/>
                <w:sz w:val="15"/>
              </w:rPr>
              <w:t>출국준비</w:t>
            </w:r>
          </w:p>
        </w:tc>
      </w:tr>
    </w:tbl>
    <w:p>
      <w:pPr>
        <w:spacing w:after="0"/>
      </w:pPr>
    </w:p>
    <w:p>
      <w:pPr>
        <w:pStyle w:val="ListBullet"/>
        <w:ind w:left="283" w:hanging="142"/>
      </w:pPr>
      <w:r>
        <w:rPr>
          <w:rFonts w:ascii="NanumBarunGothic" w:hAnsi="NanumBarunGothic"/>
          <w:sz w:val="18"/>
        </w:rPr>
        <w:t>외부 명칭은 「인도진출 비즈니스 파트너 선발·양성과정」으로 통일한다.</w:t>
      </w:r>
    </w:p>
    <w:p>
      <w:pPr>
        <w:pStyle w:val="ListBullet"/>
        <w:ind w:left="283" w:hanging="142"/>
      </w:pPr>
      <w:r>
        <w:rPr>
          <w:rFonts w:ascii="NanumBarunGothic" w:hAnsi="NanumBarunGothic"/>
          <w:sz w:val="18"/>
        </w:rPr>
        <w:t>한 달 만에 독립 전문가가 되거나 수익이 보장되는 것으로 표현하지 않는다.</w:t>
      </w:r>
    </w:p>
    <w:p>
      <w:pPr>
        <w:pStyle w:val="ListBullet"/>
        <w:ind w:left="283" w:hanging="142"/>
      </w:pPr>
      <w:r>
        <w:rPr>
          <w:rFonts w:ascii="NanumBarunGothic" w:hAnsi="NanumBarunGothic"/>
          <w:sz w:val="18"/>
        </w:rPr>
        <w:t>지원자는 보유 고객사, 산업군, 영업경력, 이해상충, 현지체류 가능성과 6개월 활동계획을 제출한다.</w:t>
      </w:r>
    </w:p>
    <w:p>
      <w:pPr>
        <w:pStyle w:val="ListBullet"/>
        <w:ind w:left="283" w:hanging="142"/>
      </w:pPr>
      <w:r>
        <w:rPr>
          <w:rFonts w:ascii="NanumBarunGothic" w:hAnsi="NanumBarunGothic"/>
          <w:sz w:val="18"/>
        </w:rPr>
        <w:t>계약금·중도금·잔금의 시점은 비자, 항공권, 강사·숙소 확정과 연계하고 환불기준을 계약서에 고정한다.</w:t>
      </w:r>
    </w:p>
    <w:p>
      <w:pPr>
        <w:pStyle w:val="Heading2"/>
      </w:pPr>
      <w:r>
        <w:t>7.2 현지 운영 기준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 w:val="true"/>
        </w:trPr>
        <w:tc>
          <w:tcPr>
            <w:tcW w:type="dxa" w:w="1871"/>
            <w:shd w:fill="1C756B"/>
            <w:tcMar>
              <w:top w:w="110" w:type="dxa"/>
              <w:start w:w="90" w:type="dxa"/>
              <w:bottom w:w="110" w:type="dxa"/>
              <w:end w:w="90" w:type="dxa"/>
            </w:tcMar>
            <w:tcBorders>
              <w:bottom w:val="single" w:sz="5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NanumBarunGothic" w:hAnsi="NanumBarunGothic"/>
                <w:b/>
                <w:color w:val="FFFFFF"/>
                <w:sz w:val="16"/>
              </w:rPr>
              <w:t>영역</w:t>
            </w:r>
          </w:p>
        </w:tc>
        <w:tc>
          <w:tcPr>
            <w:tcW w:type="dxa" w:w="7767"/>
            <w:shd w:fill="1C756B"/>
            <w:tcMar>
              <w:top w:w="110" w:type="dxa"/>
              <w:start w:w="90" w:type="dxa"/>
              <w:bottom w:w="110" w:type="dxa"/>
              <w:end w:w="90" w:type="dxa"/>
            </w:tcMar>
            <w:tcBorders>
              <w:bottom w:val="single" w:sz="5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NanumBarunGothic" w:hAnsi="NanumBarunGothic"/>
                <w:b/>
                <w:color w:val="FFFFFF"/>
                <w:sz w:val="16"/>
              </w:rPr>
              <w:t>운영 기준</w:t>
            </w:r>
          </w:p>
        </w:tc>
      </w:tr>
      <w:tr>
        <w:tc>
          <w:tcPr>
            <w:tcW w:type="dxa" w:w="1871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숙박</w:t>
            </w:r>
          </w:p>
        </w:tc>
        <w:tc>
          <w:tcPr>
            <w:tcW w:type="dxa" w:w="7767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IBS 30박 기준. 객실, 식사, 세탁, 교육장, 공용시설과 미포함 서비스를 사전 고지</w:t>
            </w:r>
          </w:p>
        </w:tc>
      </w:tr>
      <w:tr>
        <w:tc>
          <w:tcPr>
            <w:tcW w:type="dxa" w:w="1871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교육</w:t>
            </w:r>
          </w:p>
        </w:tc>
        <w:tc>
          <w:tcPr>
            <w:tcW w:type="dxa" w:w="7767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주 5일 기본. 강의, 워크숍, 현장방문, 과제, 자율학습 시간을 구분</w:t>
            </w:r>
          </w:p>
        </w:tc>
      </w:tr>
      <w:tr>
        <w:tc>
          <w:tcPr>
            <w:tcW w:type="dxa" w:w="1871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비즈니스 관광</w:t>
            </w:r>
          </w:p>
        </w:tc>
        <w:tc>
          <w:tcPr>
            <w:tcW w:type="dxa" w:w="7767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개별 부담. 공식일정과 분리하고 방문승인, 촬영, 보안, 안전규칙 적용</w:t>
            </w:r>
          </w:p>
        </w:tc>
      </w:tr>
      <w:tr>
        <w:tc>
          <w:tcPr>
            <w:tcW w:type="dxa" w:w="1871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차량</w:t>
            </w:r>
          </w:p>
        </w:tc>
        <w:tc>
          <w:tcPr>
            <w:tcW w:type="dxa" w:w="7767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IBS 보유차량 사용 범위와 기사·유류·통행료·주차·보험 부담을 사전 확정</w:t>
            </w:r>
          </w:p>
        </w:tc>
      </w:tr>
      <w:tr>
        <w:tc>
          <w:tcPr>
            <w:tcW w:type="dxa" w:w="1871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안전</w:t>
            </w:r>
          </w:p>
        </w:tc>
        <w:tc>
          <w:tcPr>
            <w:tcW w:type="dxa" w:w="7767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여행자보험, 비상연락, 병원, 사고보고, 이동·음주·개인행동 기준 운영</w:t>
            </w:r>
          </w:p>
        </w:tc>
      </w:tr>
      <w:tr>
        <w:tc>
          <w:tcPr>
            <w:tcW w:type="dxa" w:w="1871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공식 연락</w:t>
            </w:r>
          </w:p>
        </w:tc>
        <w:tc>
          <w:tcPr>
            <w:tcW w:type="dxa" w:w="7767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개인 연락처 교환을 금지하고 지정 명함, 회사메일, 플랫폼·공식그룹만 사용</w:t>
            </w:r>
          </w:p>
        </w:tc>
      </w:tr>
    </w:tbl>
    <w:p>
      <w:pPr>
        <w:spacing w:after="0"/>
      </w:pPr>
    </w:p>
    <w:p>
      <w:pPr>
        <w:pStyle w:val="Heading2"/>
      </w:pPr>
      <w:r>
        <w:t>7.3 계약·보안 통제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 w:val="true"/>
        </w:trPr>
        <w:tc>
          <w:tcPr>
            <w:tcW w:type="dxa" w:w="1701"/>
            <w:shd w:fill="1C756B"/>
            <w:tcMar>
              <w:top w:w="110" w:type="dxa"/>
              <w:start w:w="90" w:type="dxa"/>
              <w:bottom w:w="110" w:type="dxa"/>
              <w:end w:w="90" w:type="dxa"/>
            </w:tcMar>
            <w:tcBorders>
              <w:bottom w:val="single" w:sz="5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NanumBarunGothic" w:hAnsi="NanumBarunGothic"/>
                <w:b/>
                <w:color w:val="FFFFFF"/>
                <w:sz w:val="15"/>
              </w:rPr>
              <w:t>통제영역</w:t>
            </w:r>
          </w:p>
        </w:tc>
        <w:tc>
          <w:tcPr>
            <w:tcW w:type="dxa" w:w="7937"/>
            <w:shd w:fill="1C756B"/>
            <w:tcMar>
              <w:top w:w="110" w:type="dxa"/>
              <w:start w:w="90" w:type="dxa"/>
              <w:bottom w:w="110" w:type="dxa"/>
              <w:end w:w="90" w:type="dxa"/>
            </w:tcMar>
            <w:tcBorders>
              <w:bottom w:val="single" w:sz="5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NanumBarunGothic" w:hAnsi="NanumBarunGothic"/>
                <w:b/>
                <w:color w:val="FFFFFF"/>
                <w:sz w:val="15"/>
              </w:rPr>
              <w:t>운영내용</w:t>
            </w:r>
          </w:p>
        </w:tc>
      </w:tr>
      <w:tr>
        <w:tc>
          <w:tcPr>
            <w:tcW w:type="dxa" w:w="1701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영업비밀</w:t>
            </w:r>
          </w:p>
        </w:tc>
        <w:tc>
          <w:tcPr>
            <w:tcW w:type="dxa" w:w="7937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교육·현장·프로젝트의 비공개 자료, 가격, 관계자, 거래조건, 문서와 데이터는 10년 또는 비밀성이 유지되는 기간 동안 보호</w:t>
            </w:r>
          </w:p>
        </w:tc>
      </w:tr>
      <w:tr>
        <w:tc>
          <w:tcPr>
            <w:tcW w:type="dxa" w:w="1701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고객우회</w:t>
            </w:r>
          </w:p>
        </w:tc>
        <w:tc>
          <w:tcPr>
            <w:tcW w:type="dxa" w:w="7937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본사·IBS·강사진·플랫폼이 제공하거나 등록한 고객·바이어·기관과 승인 없는 직접계약·수금·협상 금지</w:t>
            </w:r>
          </w:p>
        </w:tc>
      </w:tr>
      <w:tr>
        <w:tc>
          <w:tcPr>
            <w:tcW w:type="dxa" w:w="1701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기존 고객</w:t>
            </w:r>
          </w:p>
        </w:tc>
        <w:tc>
          <w:tcPr>
            <w:tcW w:type="dxa" w:w="7937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교육 전 보유 고객은 사전 신고하고, 신규 리드는 최초등록·실질기여·실행담당을 구분</w:t>
            </w:r>
          </w:p>
        </w:tc>
      </w:tr>
      <w:tr>
        <w:tc>
          <w:tcPr>
            <w:tcW w:type="dxa" w:w="1701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공식채널</w:t>
            </w:r>
          </w:p>
        </w:tc>
        <w:tc>
          <w:tcPr>
            <w:tcW w:type="dxa" w:w="7937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모든 상담·자료·미팅·견적은 프로젝트 번호와 회사 계정으로 기록</w:t>
            </w:r>
          </w:p>
        </w:tc>
      </w:tr>
      <w:tr>
        <w:tc>
          <w:tcPr>
            <w:tcW w:type="dxa" w:w="1701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권한</w:t>
            </w:r>
          </w:p>
        </w:tc>
        <w:tc>
          <w:tcPr>
            <w:tcW w:type="dxa" w:w="7937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수료자는 초기진단·등록까지 독자 수행하고 가격·법률·계약·현지실행은 승인 후 진행</w:t>
            </w:r>
          </w:p>
        </w:tc>
      </w:tr>
      <w:tr>
        <w:tc>
          <w:tcPr>
            <w:tcW w:type="dxa" w:w="1701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브랜드</w:t>
            </w:r>
          </w:p>
        </w:tc>
        <w:tc>
          <w:tcPr>
            <w:tcW w:type="dxa" w:w="7937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수료증·직함·로고는 활동계약 유효기간에만 사용하며 국가공인·독점권·성과보장 표현 금지</w:t>
            </w:r>
          </w:p>
        </w:tc>
      </w:tr>
      <w:tr>
        <w:tc>
          <w:tcPr>
            <w:tcW w:type="dxa" w:w="1701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정지·퇴출</w:t>
            </w:r>
          </w:p>
        </w:tc>
        <w:tc>
          <w:tcPr>
            <w:tcW w:type="dxa" w:w="7937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허위영업, 무단견적, 직접거래, 정보반출, 사적 관계자 접촉은 즉시 정지·조사·손해처리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8391"/>
      </w:tblGrid>
      <w:tr>
        <w:tc>
          <w:tcPr>
            <w:tcW w:type="dxa" w:w="4876"/>
            <w:shd w:fill="1C756B"/>
            <w:tcMar>
              <w:top w:w="150" w:type="dxa"/>
              <w:start w:w="110" w:type="dxa"/>
              <w:bottom w:w="150" w:type="dxa"/>
              <w:end w:w="110" w:type="dxa"/>
            </w:tcMar>
          </w:tcPr>
          <w:p>
            <w:pPr>
              <w:jc w:val="center"/>
              <w:keepNext/>
            </w:pPr>
            <w:r>
              <w:rPr>
                <w:rFonts w:ascii="NanumSquare" w:hAnsi="NanumSquare"/>
                <w:b/>
                <w:color w:val="FFFFFF"/>
                <w:sz w:val="32"/>
              </w:rPr>
              <w:t>08</w:t>
            </w:r>
          </w:p>
        </w:tc>
        <w:tc>
          <w:tcPr>
            <w:tcW w:type="dxa" w:w="4876"/>
            <w:shd w:fill="112A3D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keepNext/>
            </w:pPr>
            <w:r>
              <w:rPr>
                <w:rFonts w:ascii="NanumSquare" w:hAnsi="NanumSquare"/>
                <w:b/>
                <w:color w:val="FFFFFF"/>
                <w:sz w:val="30"/>
              </w:rPr>
              <w:t>재무계획 및 자금 운용</w:t>
              <w:br/>
            </w:r>
            <w:r>
              <w:rPr>
                <w:rFonts w:ascii="NanumBarunGothic" w:hAnsi="NanumBarunGothic"/>
                <w:color w:val="D7E3E8"/>
                <w:sz w:val="16"/>
              </w:rPr>
              <w:t>1기 영업이익 0원과 일회성 법인 설립비를 명확히 분리</w:t>
            </w:r>
          </w:p>
        </w:tc>
      </w:tr>
    </w:tbl>
    <w:p>
      <w:pPr>
        <w:spacing w:after="0"/>
      </w:pPr>
    </w:p>
    <w:p>
      <w:pPr>
        <w:pStyle w:val="Heading2"/>
      </w:pPr>
      <w:r>
        <w:t>8.1 1기 수입·역할보상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tblHeader w:val="true"/>
        </w:trPr>
        <w:tc>
          <w:tcPr>
            <w:tcW w:type="dxa" w:w="1984"/>
            <w:shd w:fill="1C756B"/>
            <w:tcMar>
              <w:top w:w="90" w:type="dxa"/>
              <w:start w:w="90" w:type="dxa"/>
              <w:bottom w:w="90" w:type="dxa"/>
              <w:end w:w="90" w:type="dxa"/>
            </w:tcMar>
            <w:tcBorders>
              <w:bottom w:val="single" w:sz="5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NanumBarunGothic" w:hAnsi="NanumBarunGothic"/>
                <w:b/>
                <w:color w:val="FFFFFF"/>
                <w:sz w:val="15"/>
              </w:rPr>
              <w:t>항목</w:t>
            </w:r>
          </w:p>
        </w:tc>
        <w:tc>
          <w:tcPr>
            <w:tcW w:type="dxa" w:w="3175"/>
            <w:shd w:fill="1C756B"/>
            <w:tcMar>
              <w:top w:w="90" w:type="dxa"/>
              <w:start w:w="90" w:type="dxa"/>
              <w:bottom w:w="90" w:type="dxa"/>
              <w:end w:w="90" w:type="dxa"/>
            </w:tcMar>
            <w:tcBorders>
              <w:bottom w:val="single" w:sz="5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NanumBarunGothic" w:hAnsi="NanumBarunGothic"/>
                <w:b/>
                <w:color w:val="FFFFFF"/>
                <w:sz w:val="15"/>
              </w:rPr>
              <w:t>산식·기준</w:t>
            </w:r>
          </w:p>
        </w:tc>
        <w:tc>
          <w:tcPr>
            <w:tcW w:type="dxa" w:w="1871"/>
            <w:shd w:fill="1C756B"/>
            <w:tcMar>
              <w:top w:w="90" w:type="dxa"/>
              <w:start w:w="90" w:type="dxa"/>
              <w:bottom w:w="90" w:type="dxa"/>
              <w:end w:w="90" w:type="dxa"/>
            </w:tcMar>
            <w:tcBorders>
              <w:bottom w:val="single" w:sz="5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NanumBarunGothic" w:hAnsi="NanumBarunGothic"/>
                <w:b/>
                <w:color w:val="FFFFFF"/>
                <w:sz w:val="15"/>
              </w:rPr>
              <w:t>금액</w:t>
            </w:r>
          </w:p>
        </w:tc>
        <w:tc>
          <w:tcPr>
            <w:tcW w:type="dxa" w:w="2608"/>
            <w:shd w:fill="1C756B"/>
            <w:tcMar>
              <w:top w:w="90" w:type="dxa"/>
              <w:start w:w="90" w:type="dxa"/>
              <w:bottom w:w="90" w:type="dxa"/>
              <w:end w:w="90" w:type="dxa"/>
            </w:tcMar>
            <w:tcBorders>
              <w:bottom w:val="single" w:sz="5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NanumBarunGothic" w:hAnsi="NanumBarunGothic"/>
                <w:b/>
                <w:color w:val="FFFFFF"/>
                <w:sz w:val="15"/>
              </w:rPr>
              <w:t>처리</w:t>
            </w:r>
          </w:p>
        </w:tc>
      </w:tr>
      <w:tr>
        <w:tc>
          <w:tcPr>
            <w:tcW w:type="dxa" w:w="1984"/>
            <w:shd w:fill="F4F6F7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교육 참가비 매출</w:t>
            </w:r>
          </w:p>
        </w:tc>
        <w:tc>
          <w:tcPr>
            <w:tcW w:type="dxa" w:w="3175"/>
            <w:shd w:fill="F4F6F7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20명 × 20,000,000원</w:t>
            </w:r>
          </w:p>
        </w:tc>
        <w:tc>
          <w:tcPr>
            <w:tcW w:type="dxa" w:w="1871"/>
            <w:shd w:fill="F4F6F7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400,000,000원</w:t>
            </w:r>
          </w:p>
        </w:tc>
        <w:tc>
          <w:tcPr>
            <w:tcW w:type="dxa" w:w="2608"/>
            <w:shd w:fill="F4F6F7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VAT 구조 별도 확정</w:t>
            </w:r>
          </w:p>
        </w:tc>
      </w:tr>
      <w:tr>
        <w:tc>
          <w:tcPr>
            <w:tcW w:type="dxa" w:w="1984"/>
            <w:shd w:fill="FFFFFF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이동환·협력자</w:t>
            </w:r>
          </w:p>
        </w:tc>
        <w:tc>
          <w:tcPr>
            <w:tcW w:type="dxa" w:w="3175"/>
            <w:shd w:fill="FFFFFF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각 20,000,000원</w:t>
            </w:r>
          </w:p>
        </w:tc>
        <w:tc>
          <w:tcPr>
            <w:tcW w:type="dxa" w:w="1871"/>
            <w:shd w:fill="FFFFFF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40,000,000원</w:t>
            </w:r>
          </w:p>
        </w:tc>
        <w:tc>
          <w:tcPr>
            <w:tcW w:type="dxa" w:w="2608"/>
            <w:shd w:fill="FFFFFF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기획·영업 인프라 보상</w:t>
            </w:r>
          </w:p>
        </w:tc>
      </w:tr>
      <w:tr>
        <w:tc>
          <w:tcPr>
            <w:tcW w:type="dxa" w:w="1984"/>
            <w:shd w:fill="F4F6F7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메인강사</w:t>
            </w:r>
          </w:p>
        </w:tc>
        <w:tc>
          <w:tcPr>
            <w:tcW w:type="dxa" w:w="3175"/>
            <w:shd w:fill="F4F6F7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5명 × 20,000,000원</w:t>
            </w:r>
          </w:p>
        </w:tc>
        <w:tc>
          <w:tcPr>
            <w:tcW w:type="dxa" w:w="1871"/>
            <w:shd w:fill="F4F6F7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100,000,000원</w:t>
            </w:r>
          </w:p>
        </w:tc>
        <w:tc>
          <w:tcPr>
            <w:tcW w:type="dxa" w:w="2608"/>
            <w:shd w:fill="F4F6F7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권기철 불참분은 협의재원</w:t>
            </w:r>
          </w:p>
        </w:tc>
      </w:tr>
      <w:tr>
        <w:tc>
          <w:tcPr>
            <w:tcW w:type="dxa" w:w="1984"/>
            <w:shd w:fill="FFFFFF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서브강사</w:t>
            </w:r>
          </w:p>
        </w:tc>
        <w:tc>
          <w:tcPr>
            <w:tcW w:type="dxa" w:w="3175"/>
            <w:shd w:fill="FFFFFF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최대 10명 × 2,500,000원</w:t>
            </w:r>
          </w:p>
        </w:tc>
        <w:tc>
          <w:tcPr>
            <w:tcW w:type="dxa" w:w="1871"/>
            <w:shd w:fill="FFFFFF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25,000,000원</w:t>
            </w:r>
          </w:p>
        </w:tc>
        <w:tc>
          <w:tcPr>
            <w:tcW w:type="dxa" w:w="2608"/>
            <w:shd w:fill="FFFFFF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실제 출강 기준</w:t>
            </w:r>
          </w:p>
        </w:tc>
      </w:tr>
      <w:tr>
        <w:tc>
          <w:tcPr>
            <w:tcW w:type="dxa" w:w="1984"/>
            <w:shd w:fill="F4F6F7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한국 시행사</w:t>
            </w:r>
          </w:p>
        </w:tc>
        <w:tc>
          <w:tcPr>
            <w:tcW w:type="dxa" w:w="3175"/>
            <w:shd w:fill="F4F6F7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모집·심사·운영</w:t>
            </w:r>
          </w:p>
        </w:tc>
        <w:tc>
          <w:tcPr>
            <w:tcW w:type="dxa" w:w="1871"/>
            <w:shd w:fill="F4F6F7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60,000,000원</w:t>
            </w:r>
          </w:p>
        </w:tc>
        <w:tc>
          <w:tcPr>
            <w:tcW w:type="dxa" w:w="2608"/>
            <w:shd w:fill="F4F6F7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성과·환불책임 연동</w:t>
            </w:r>
          </w:p>
        </w:tc>
      </w:tr>
      <w:tr>
        <w:tc>
          <w:tcPr>
            <w:tcW w:type="dxa" w:w="1984"/>
            <w:shd w:fill="FFFFFF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역할보상·시행비 합계</w:t>
            </w:r>
          </w:p>
        </w:tc>
        <w:tc>
          <w:tcPr>
            <w:tcW w:type="dxa" w:w="3175"/>
            <w:shd w:fill="FFFFFF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</w:r>
          </w:p>
        </w:tc>
        <w:tc>
          <w:tcPr>
            <w:tcW w:type="dxa" w:w="1871"/>
            <w:shd w:fill="FFFFFF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225,000,000원</w:t>
            </w:r>
          </w:p>
        </w:tc>
        <w:tc>
          <w:tcPr>
            <w:tcW w:type="dxa" w:w="2608"/>
            <w:shd w:fill="FFFFFF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</w:r>
          </w:p>
        </w:tc>
      </w:tr>
      <w:tr>
        <w:tc>
          <w:tcPr>
            <w:tcW w:type="dxa" w:w="1984"/>
            <w:shd w:fill="F4F6F7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1차 잔여</w:t>
            </w:r>
          </w:p>
        </w:tc>
        <w:tc>
          <w:tcPr>
            <w:tcW w:type="dxa" w:w="3175"/>
            <w:shd w:fill="F4F6F7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</w:r>
          </w:p>
        </w:tc>
        <w:tc>
          <w:tcPr>
            <w:tcW w:type="dxa" w:w="1871"/>
            <w:shd w:fill="F4F6F7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175,000,000원</w:t>
            </w:r>
          </w:p>
        </w:tc>
        <w:tc>
          <w:tcPr>
            <w:tcW w:type="dxa" w:w="2608"/>
            <w:shd w:fill="F4F6F7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현지운영·기반 구축</w:t>
            </w:r>
          </w:p>
        </w:tc>
      </w:tr>
    </w:tbl>
    <w:p>
      <w:pPr>
        <w:spacing w:after="0"/>
      </w:pPr>
    </w:p>
    <w:p>
      <w:pPr>
        <w:pStyle w:val="Heading2"/>
      </w:pPr>
      <w:r>
        <w:t>8.2 현지비용·기반 구축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tblHeader w:val="true"/>
        </w:trPr>
        <w:tc>
          <w:tcPr>
            <w:tcW w:type="dxa" w:w="2041"/>
            <w:shd w:fill="1C756B"/>
            <w:tcMar>
              <w:top w:w="90" w:type="dxa"/>
              <w:start w:w="90" w:type="dxa"/>
              <w:bottom w:w="90" w:type="dxa"/>
              <w:end w:w="90" w:type="dxa"/>
            </w:tcMar>
            <w:tcBorders>
              <w:bottom w:val="single" w:sz="5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NanumBarunGothic" w:hAnsi="NanumBarunGothic"/>
                <w:b/>
                <w:color w:val="FFFFFF"/>
                <w:sz w:val="14"/>
              </w:rPr>
              <w:t>항목</w:t>
            </w:r>
          </w:p>
        </w:tc>
        <w:tc>
          <w:tcPr>
            <w:tcW w:type="dxa" w:w="3685"/>
            <w:shd w:fill="1C756B"/>
            <w:tcMar>
              <w:top w:w="90" w:type="dxa"/>
              <w:start w:w="90" w:type="dxa"/>
              <w:bottom w:w="90" w:type="dxa"/>
              <w:end w:w="90" w:type="dxa"/>
            </w:tcMar>
            <w:tcBorders>
              <w:bottom w:val="single" w:sz="5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NanumBarunGothic" w:hAnsi="NanumBarunGothic"/>
                <w:b/>
                <w:color w:val="FFFFFF"/>
                <w:sz w:val="14"/>
              </w:rPr>
              <w:t>기준</w:t>
            </w:r>
          </w:p>
        </w:tc>
        <w:tc>
          <w:tcPr>
            <w:tcW w:type="dxa" w:w="1757"/>
            <w:shd w:fill="1C756B"/>
            <w:tcMar>
              <w:top w:w="90" w:type="dxa"/>
              <w:start w:w="90" w:type="dxa"/>
              <w:bottom w:w="90" w:type="dxa"/>
              <w:end w:w="90" w:type="dxa"/>
            </w:tcMar>
            <w:tcBorders>
              <w:bottom w:val="single" w:sz="5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NanumBarunGothic" w:hAnsi="NanumBarunGothic"/>
                <w:b/>
                <w:color w:val="FFFFFF"/>
                <w:sz w:val="14"/>
              </w:rPr>
              <w:t>금액</w:t>
            </w:r>
          </w:p>
        </w:tc>
        <w:tc>
          <w:tcPr>
            <w:tcW w:type="dxa" w:w="2154"/>
            <w:shd w:fill="1C756B"/>
            <w:tcMar>
              <w:top w:w="90" w:type="dxa"/>
              <w:start w:w="90" w:type="dxa"/>
              <w:bottom w:w="90" w:type="dxa"/>
              <w:end w:w="90" w:type="dxa"/>
            </w:tcMar>
            <w:tcBorders>
              <w:bottom w:val="single" w:sz="5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NanumBarunGothic" w:hAnsi="NanumBarunGothic"/>
                <w:b/>
                <w:color w:val="FFFFFF"/>
                <w:sz w:val="14"/>
              </w:rPr>
              <w:t>비고</w:t>
            </w:r>
          </w:p>
        </w:tc>
      </w:tr>
      <w:tr>
        <w:tc>
          <w:tcPr>
            <w:tcW w:type="dxa" w:w="2041"/>
            <w:shd w:fill="F4F6F7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4"/>
              </w:rPr>
              <w:t>IBS 숙박</w:t>
            </w:r>
          </w:p>
        </w:tc>
        <w:tc>
          <w:tcPr>
            <w:tcW w:type="dxa" w:w="3685"/>
            <w:shd w:fill="F4F6F7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4"/>
              </w:rPr>
              <w:t>20명 × 30일 × US$100</w:t>
            </w:r>
          </w:p>
        </w:tc>
        <w:tc>
          <w:tcPr>
            <w:tcW w:type="dxa" w:w="1757"/>
            <w:shd w:fill="F4F6F7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4"/>
              </w:rPr>
              <w:t>88,824,000원</w:t>
            </w:r>
          </w:p>
        </w:tc>
        <w:tc>
          <w:tcPr>
            <w:tcW w:type="dxa" w:w="2154"/>
            <w:shd w:fill="F4F6F7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4"/>
              </w:rPr>
              <w:t>환율 1,480원</w:t>
            </w:r>
          </w:p>
        </w:tc>
      </w:tr>
      <w:tr>
        <w:tc>
          <w:tcPr>
            <w:tcW w:type="dxa" w:w="2041"/>
            <w:shd w:fill="FFFFFF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4"/>
              </w:rPr>
              <w:t>항공편</w:t>
            </w:r>
          </w:p>
        </w:tc>
        <w:tc>
          <w:tcPr>
            <w:tcW w:type="dxa" w:w="3685"/>
            <w:shd w:fill="FFFFFF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4"/>
              </w:rPr>
              <w:t>24명 × 910,200원</w:t>
            </w:r>
          </w:p>
        </w:tc>
        <w:tc>
          <w:tcPr>
            <w:tcW w:type="dxa" w:w="1757"/>
            <w:shd w:fill="FFFFFF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4"/>
              </w:rPr>
              <w:t>21,844,800원</w:t>
            </w:r>
          </w:p>
        </w:tc>
        <w:tc>
          <w:tcPr>
            <w:tcW w:type="dxa" w:w="2154"/>
            <w:shd w:fill="FFFFFF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4"/>
              </w:rPr>
              <w:t>교육생 20 + 운영 4</w:t>
            </w:r>
          </w:p>
        </w:tc>
      </w:tr>
      <w:tr>
        <w:tc>
          <w:tcPr>
            <w:tcW w:type="dxa" w:w="2041"/>
            <w:shd w:fill="F4F6F7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4"/>
              </w:rPr>
              <w:t>IBS 예비비</w:t>
            </w:r>
          </w:p>
        </w:tc>
        <w:tc>
          <w:tcPr>
            <w:tcW w:type="dxa" w:w="3685"/>
            <w:shd w:fill="F4F6F7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4"/>
              </w:rPr>
              <w:t>20명 × 최대 1,000,000원</w:t>
            </w:r>
          </w:p>
        </w:tc>
        <w:tc>
          <w:tcPr>
            <w:tcW w:type="dxa" w:w="1757"/>
            <w:shd w:fill="F4F6F7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4"/>
              </w:rPr>
              <w:t>20,000,000원</w:t>
            </w:r>
          </w:p>
        </w:tc>
        <w:tc>
          <w:tcPr>
            <w:tcW w:type="dxa" w:w="2154"/>
            <w:shd w:fill="F4F6F7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4"/>
              </w:rPr>
              <w:t>현지 돌발비용</w:t>
            </w:r>
          </w:p>
        </w:tc>
      </w:tr>
      <w:tr>
        <w:tc>
          <w:tcPr>
            <w:tcW w:type="dxa" w:w="2041"/>
            <w:shd w:fill="FFFFFF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4"/>
              </w:rPr>
              <w:t>운영 후 잔여</w:t>
            </w:r>
          </w:p>
        </w:tc>
        <w:tc>
          <w:tcPr>
            <w:tcW w:type="dxa" w:w="3685"/>
            <w:shd w:fill="FFFFFF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4"/>
              </w:rPr>
            </w:r>
          </w:p>
        </w:tc>
        <w:tc>
          <w:tcPr>
            <w:tcW w:type="dxa" w:w="1757"/>
            <w:shd w:fill="FFFFFF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4"/>
              </w:rPr>
              <w:t>44,331,200원</w:t>
            </w:r>
          </w:p>
        </w:tc>
        <w:tc>
          <w:tcPr>
            <w:tcW w:type="dxa" w:w="2154"/>
            <w:shd w:fill="FFFFFF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4"/>
              </w:rPr>
            </w:r>
          </w:p>
        </w:tc>
      </w:tr>
      <w:tr>
        <w:tc>
          <w:tcPr>
            <w:tcW w:type="dxa" w:w="2041"/>
            <w:shd w:fill="F4F6F7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4"/>
              </w:rPr>
              <w:t>인도 법인 설립비</w:t>
            </w:r>
          </w:p>
        </w:tc>
        <w:tc>
          <w:tcPr>
            <w:tcW w:type="dxa" w:w="3685"/>
            <w:shd w:fill="F4F6F7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4"/>
              </w:rPr>
              <w:t>자본금 10,000,000 + 설립 1,600,000 + 예비 2,731,200</w:t>
            </w:r>
          </w:p>
        </w:tc>
        <w:tc>
          <w:tcPr>
            <w:tcW w:type="dxa" w:w="1757"/>
            <w:shd w:fill="F4F6F7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4"/>
              </w:rPr>
              <w:t>14,331,200원</w:t>
            </w:r>
          </w:p>
        </w:tc>
        <w:tc>
          <w:tcPr>
            <w:tcW w:type="dxa" w:w="2154"/>
            <w:shd w:fill="F4F6F7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4"/>
              </w:rPr>
              <w:t>1기에만 반영</w:t>
            </w:r>
          </w:p>
        </w:tc>
      </w:tr>
      <w:tr>
        <w:tc>
          <w:tcPr>
            <w:tcW w:type="dxa" w:w="2041"/>
            <w:shd w:fill="FFFFFF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4"/>
              </w:rPr>
              <w:t>IBS 쇼룸 입점지원 풀</w:t>
            </w:r>
          </w:p>
        </w:tc>
        <w:tc>
          <w:tcPr>
            <w:tcW w:type="dxa" w:w="3685"/>
            <w:shd w:fill="FFFFFF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4"/>
              </w:rPr>
              <w:t>업체당 2,000,000원, 최대 15개사</w:t>
            </w:r>
          </w:p>
        </w:tc>
        <w:tc>
          <w:tcPr>
            <w:tcW w:type="dxa" w:w="1757"/>
            <w:shd w:fill="FFFFFF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4"/>
              </w:rPr>
              <w:t>30,000,000원</w:t>
            </w:r>
          </w:p>
        </w:tc>
        <w:tc>
          <w:tcPr>
            <w:tcW w:type="dxa" w:w="2154"/>
            <w:shd w:fill="FFFFFF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4"/>
              </w:rPr>
              <w:t>임대·시설·운영 활용</w:t>
            </w:r>
          </w:p>
        </w:tc>
      </w:tr>
      <w:tr>
        <w:tc>
          <w:tcPr>
            <w:tcW w:type="dxa" w:w="2041"/>
            <w:shd w:fill="F4F6F7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4"/>
              </w:rPr>
              <w:t>최종 잔여</w:t>
            </w:r>
          </w:p>
        </w:tc>
        <w:tc>
          <w:tcPr>
            <w:tcW w:type="dxa" w:w="3685"/>
            <w:shd w:fill="F4F6F7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4"/>
              </w:rPr>
            </w:r>
          </w:p>
        </w:tc>
        <w:tc>
          <w:tcPr>
            <w:tcW w:type="dxa" w:w="1757"/>
            <w:shd w:fill="F4F6F7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4"/>
              </w:rPr>
              <w:t>0원</w:t>
            </w:r>
          </w:p>
        </w:tc>
        <w:tc>
          <w:tcPr>
            <w:tcW w:type="dxa" w:w="2154"/>
            <w:shd w:fill="F4F6F7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4"/>
              </w:rPr>
              <w:t>1기 계획예산 기준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1"/>
        <w:gridCol w:w="8107"/>
      </w:tblGrid>
      <w:tr>
        <w:tc>
          <w:tcPr>
            <w:tcW w:type="dxa" w:w="4876"/>
            <w:shd w:fill="C58B2A"/>
            <w:tcMar>
              <w:top w:w="130" w:type="dxa"/>
              <w:start w:w="110" w:type="dxa"/>
              <w:bottom w:w="130" w:type="dxa"/>
              <w:end w:w="110" w:type="dxa"/>
            </w:tcMar>
          </w:tcPr>
          <w:p>
            <w:pPr>
              <w:jc w:val="center"/>
            </w:pPr>
            <w:r>
              <w:rPr>
                <w:rFonts w:ascii="NanumSquare" w:hAnsi="NanumSquare"/>
                <w:b/>
                <w:color w:val="FFFFFF"/>
                <w:sz w:val="17"/>
              </w:rPr>
              <w:t>자금 원칙</w:t>
            </w:r>
          </w:p>
        </w:tc>
        <w:tc>
          <w:tcPr>
            <w:tcW w:type="dxa" w:w="4876"/>
            <w:shd w:fill="FFF8EA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r>
              <w:rPr>
                <w:rFonts w:ascii="NanumBarunGothic" w:hAnsi="NanumBarunGothic"/>
                <w:color w:val="17232C"/>
                <w:sz w:val="17"/>
              </w:rPr>
              <w:t>인도 법인 설립비 14,331,200원은 1기에만 집행한다. 2기 이후 동일 항목을 자동 반복하지 않는다. 법인 설립비 상당액, 미집행 강사료, 환율·항공·숙박 절감, 예비비 잔액 등 모든 잉여자금은 구성원 협의 후 목적과 금액을 문서로 확정한다.</w:t>
            </w:r>
          </w:p>
        </w:tc>
      </w:tr>
    </w:tbl>
    <w:p>
      <w:pPr>
        <w:spacing w:after="0"/>
      </w:pPr>
    </w:p>
    <w:p>
      <w:pPr>
        <w:pStyle w:val="Heading2"/>
      </w:pPr>
      <w:r>
        <w:t>8.3 예산 확정 전 체크</w:t>
      </w:r>
    </w:p>
    <w:p>
      <w:pPr>
        <w:pStyle w:val="ListBullet"/>
        <w:ind w:left="283" w:hanging="142"/>
      </w:pPr>
      <w:r>
        <w:rPr>
          <w:rFonts w:ascii="NanumBarunGothic" w:hAnsi="NanumBarunGothic"/>
          <w:sz w:val="18"/>
        </w:rPr>
        <w:t>참가비 2,000만 원의 VAT 포함·별도 여부와 교육·숙박·항공의 공급구조</w:t>
      </w:r>
    </w:p>
    <w:p>
      <w:pPr>
        <w:pStyle w:val="ListBullet"/>
        <w:ind w:left="283" w:hanging="142"/>
      </w:pPr>
      <w:r>
        <w:rPr>
          <w:rFonts w:ascii="NanumBarunGothic" w:hAnsi="NanumBarunGothic"/>
          <w:sz w:val="18"/>
        </w:rPr>
        <w:t>운영진 4명의 숙박, 식비, 비자, 보험, 현지교통과 업무수당 포함 여부</w:t>
      </w:r>
    </w:p>
    <w:p>
      <w:pPr>
        <w:pStyle w:val="ListBullet"/>
        <w:ind w:left="283" w:hanging="142"/>
      </w:pPr>
      <w:r>
        <w:rPr>
          <w:rFonts w:ascii="NanumBarunGothic" w:hAnsi="NanumBarunGothic"/>
          <w:sz w:val="18"/>
        </w:rPr>
        <w:t>차량 기사·유류·통행료·주차·보험, 교재·통역·행사·법무·회계·결제수수료</w:t>
      </w:r>
    </w:p>
    <w:p>
      <w:pPr>
        <w:pStyle w:val="ListBullet"/>
        <w:ind w:left="283" w:hanging="142"/>
      </w:pPr>
      <w:r>
        <w:rPr>
          <w:rFonts w:ascii="NanumBarunGothic" w:hAnsi="NanumBarunGothic"/>
          <w:sz w:val="18"/>
        </w:rPr>
        <w:t>비자 불승인, 항공변경, 중도포기, 교육중단, 질병·사고에 대한 환불·비상재원</w:t>
      </w:r>
    </w:p>
    <w:p>
      <w:pPr>
        <w:pStyle w:val="ListBullet"/>
        <w:ind w:left="283" w:hanging="142"/>
      </w:pPr>
      <w:r>
        <w:rPr>
          <w:rFonts w:ascii="NanumBarunGothic" w:hAnsi="NanumBarunGothic"/>
          <w:sz w:val="18"/>
        </w:rPr>
        <w:t>환율 기준일과 허용범위, 외화송금 증빙, 인도 현지 세금과 원천징수 가능성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8391"/>
      </w:tblGrid>
      <w:tr>
        <w:tc>
          <w:tcPr>
            <w:tcW w:type="dxa" w:w="4876"/>
            <w:shd w:fill="1C756B"/>
            <w:tcMar>
              <w:top w:w="150" w:type="dxa"/>
              <w:start w:w="110" w:type="dxa"/>
              <w:bottom w:w="150" w:type="dxa"/>
              <w:end w:w="110" w:type="dxa"/>
            </w:tcMar>
          </w:tcPr>
          <w:p>
            <w:pPr>
              <w:jc w:val="center"/>
              <w:keepNext/>
            </w:pPr>
            <w:r>
              <w:rPr>
                <w:rFonts w:ascii="NanumSquare" w:hAnsi="NanumSquare"/>
                <w:b/>
                <w:color w:val="FFFFFF"/>
                <w:sz w:val="32"/>
              </w:rPr>
              <w:t>09</w:t>
            </w:r>
          </w:p>
        </w:tc>
        <w:tc>
          <w:tcPr>
            <w:tcW w:type="dxa" w:w="4876"/>
            <w:shd w:fill="112A3D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keepNext/>
            </w:pPr>
            <w:r>
              <w:rPr>
                <w:rFonts w:ascii="NanumSquare" w:hAnsi="NanumSquare"/>
                <w:b/>
                <w:color w:val="FFFFFF"/>
                <w:sz w:val="30"/>
              </w:rPr>
              <w:t>후속 수익과 10기 확장</w:t>
              <w:br/>
            </w:r>
            <w:r>
              <w:rPr>
                <w:rFonts w:ascii="NanumBarunGothic" w:hAnsi="NanumBarunGothic"/>
                <w:color w:val="D7E3E8"/>
                <w:sz w:val="16"/>
              </w:rPr>
              <w:t>교육 이후 법인·공장·인증·부동산·수출입 프로젝트로 전환</w:t>
            </w:r>
          </w:p>
        </w:tc>
      </w:tr>
    </w:tbl>
    <w:p>
      <w:pPr>
        <w:spacing w:after="0"/>
      </w:pPr>
    </w:p>
    <w:p>
      <w:pPr>
        <w:pStyle w:val="Heading2"/>
      </w:pPr>
      <w:r>
        <w:t>9.1 교육 이후 수익원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</w:trPr>
        <w:tc>
          <w:tcPr>
            <w:tcW w:type="dxa" w:w="2041"/>
            <w:shd w:fill="1C756B"/>
            <w:tcMar>
              <w:top w:w="110" w:type="dxa"/>
              <w:start w:w="90" w:type="dxa"/>
              <w:bottom w:w="110" w:type="dxa"/>
              <w:end w:w="90" w:type="dxa"/>
            </w:tcMar>
            <w:tcBorders>
              <w:bottom w:val="single" w:sz="5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NanumBarunGothic" w:hAnsi="NanumBarunGothic"/>
                <w:b/>
                <w:color w:val="FFFFFF"/>
                <w:sz w:val="16"/>
              </w:rPr>
              <w:t>수익영역</w:t>
            </w:r>
          </w:p>
        </w:tc>
        <w:tc>
          <w:tcPr>
            <w:tcW w:type="dxa" w:w="4592"/>
            <w:shd w:fill="1C756B"/>
            <w:tcMar>
              <w:top w:w="110" w:type="dxa"/>
              <w:start w:w="90" w:type="dxa"/>
              <w:bottom w:w="110" w:type="dxa"/>
              <w:end w:w="90" w:type="dxa"/>
            </w:tcMar>
            <w:tcBorders>
              <w:bottom w:val="single" w:sz="5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NanumBarunGothic" w:hAnsi="NanumBarunGothic"/>
                <w:b/>
                <w:color w:val="FFFFFF"/>
                <w:sz w:val="16"/>
              </w:rPr>
              <w:t>발생방식</w:t>
            </w:r>
          </w:p>
        </w:tc>
        <w:tc>
          <w:tcPr>
            <w:tcW w:type="dxa" w:w="3005"/>
            <w:shd w:fill="1C756B"/>
            <w:tcMar>
              <w:top w:w="110" w:type="dxa"/>
              <w:start w:w="90" w:type="dxa"/>
              <w:bottom w:w="110" w:type="dxa"/>
              <w:end w:w="90" w:type="dxa"/>
            </w:tcMar>
            <w:tcBorders>
              <w:bottom w:val="single" w:sz="5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NanumBarunGothic" w:hAnsi="NanumBarunGothic"/>
                <w:b/>
                <w:color w:val="FFFFFF"/>
                <w:sz w:val="16"/>
              </w:rPr>
              <w:t>주요 수익주체</w:t>
            </w:r>
          </w:p>
        </w:tc>
      </w:tr>
      <w:tr>
        <w:tc>
          <w:tcPr>
            <w:tcW w:type="dxa" w:w="2041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초기 진단·자문</w:t>
            </w:r>
          </w:p>
        </w:tc>
        <w:tc>
          <w:tcPr>
            <w:tcW w:type="dxa" w:w="4592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기업 준비도, 진출가능성, 자료·요구조건 점검</w:t>
            </w:r>
          </w:p>
        </w:tc>
        <w:tc>
          <w:tcPr>
            <w:tcW w:type="dxa" w:w="3005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영업 파트너 + 본사</w:t>
            </w:r>
          </w:p>
        </w:tc>
      </w:tr>
      <w:tr>
        <w:tc>
          <w:tcPr>
            <w:tcW w:type="dxa" w:w="2041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법인·공장·인증</w:t>
            </w:r>
          </w:p>
        </w:tc>
        <w:tc>
          <w:tcPr>
            <w:tcW w:type="dxa" w:w="4592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설립, 부지, 규제, 특허·인증, 현지 일정관리</w:t>
            </w:r>
          </w:p>
        </w:tc>
        <w:tc>
          <w:tcPr>
            <w:tcW w:type="dxa" w:w="3005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IBS·전문가·본사</w:t>
            </w:r>
          </w:p>
        </w:tc>
      </w:tr>
      <w:tr>
        <w:tc>
          <w:tcPr>
            <w:tcW w:type="dxa" w:w="2041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부동산·정착</w:t>
            </w:r>
          </w:p>
        </w:tc>
        <w:tc>
          <w:tcPr>
            <w:tcW w:type="dxa" w:w="4592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공장·사무실·주거·비즈니스센터 조사·관리</w:t>
            </w:r>
          </w:p>
        </w:tc>
        <w:tc>
          <w:tcPr>
            <w:tcW w:type="dxa" w:w="3005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IBS 중심</w:t>
            </w:r>
          </w:p>
        </w:tc>
      </w:tr>
      <w:tr>
        <w:tc>
          <w:tcPr>
            <w:tcW w:type="dxa" w:w="2041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수출입 프로젝트</w:t>
            </w:r>
          </w:p>
        </w:tc>
        <w:tc>
          <w:tcPr>
            <w:tcW w:type="dxa" w:w="4592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바이어 탐색, 협상, 계약, 통관·물류·현지관리</w:t>
            </w:r>
          </w:p>
        </w:tc>
        <w:tc>
          <w:tcPr>
            <w:tcW w:type="dxa" w:w="3005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본사·IBS·영업자</w:t>
            </w:r>
          </w:p>
        </w:tc>
      </w:tr>
      <w:tr>
        <w:tc>
          <w:tcPr>
            <w:tcW w:type="dxa" w:w="2041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쇼룸·시장반응</w:t>
            </w:r>
          </w:p>
        </w:tc>
        <w:tc>
          <w:tcPr>
            <w:tcW w:type="dxa" w:w="4592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입점, 샘플전시, 방문상담, 소비자·바이어 반응</w:t>
            </w:r>
          </w:p>
        </w:tc>
        <w:tc>
          <w:tcPr>
            <w:tcW w:type="dxa" w:w="3005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IBS 쇼룸</w:t>
            </w:r>
          </w:p>
        </w:tc>
      </w:tr>
      <w:tr>
        <w:tc>
          <w:tcPr>
            <w:tcW w:type="dxa" w:w="2041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반복관리</w:t>
            </w:r>
          </w:p>
        </w:tc>
        <w:tc>
          <w:tcPr>
            <w:tcW w:type="dxa" w:w="4592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월간 자문, 추가수출, 현지 대응, 프로젝트 확장</w:t>
            </w:r>
          </w:p>
        </w:tc>
        <w:tc>
          <w:tcPr>
            <w:tcW w:type="dxa" w:w="3005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본사·IBS·파트너</w:t>
            </w:r>
          </w:p>
        </w:tc>
      </w:tr>
    </w:tbl>
    <w:p>
      <w:pPr>
        <w:spacing w:after="0"/>
      </w:pPr>
    </w:p>
    <w:p>
      <w:pPr>
        <w:pStyle w:val="Heading2"/>
      </w:pPr>
      <w:r>
        <w:t>9.2 수익배분 원칙</w:t>
      </w:r>
    </w:p>
    <w:p>
      <w:pPr>
        <w:pStyle w:val="ListBullet"/>
        <w:ind w:left="283" w:hanging="142"/>
      </w:pPr>
      <w:r>
        <w:rPr>
          <w:rFonts w:ascii="NanumBarunGothic" w:hAnsi="NanumBarunGothic"/>
          <w:sz w:val="18"/>
        </w:rPr>
        <w:t>영업수수료는 리드 발굴, 자료완성, 미팅, 계약 전환과 실제 입금 기여를 기준으로 확정한다.</w:t>
      </w:r>
    </w:p>
    <w:p>
      <w:pPr>
        <w:pStyle w:val="ListBullet"/>
        <w:ind w:left="283" w:hanging="142"/>
      </w:pPr>
      <w:r>
        <w:rPr>
          <w:rFonts w:ascii="NanumBarunGothic" w:hAnsi="NanumBarunGothic"/>
          <w:sz w:val="18"/>
        </w:rPr>
        <w:t>IBS는 숙박·부동산·쇼룸·현장 수행의 직접원가와 수행마진을 확보한다.</w:t>
      </w:r>
    </w:p>
    <w:p>
      <w:pPr>
        <w:pStyle w:val="ListBullet"/>
        <w:ind w:left="283" w:hanging="142"/>
      </w:pPr>
      <w:r>
        <w:rPr>
          <w:rFonts w:ascii="NanumBarunGothic" w:hAnsi="NanumBarunGothic"/>
          <w:sz w:val="18"/>
        </w:rPr>
        <w:t>본사·플랫폼은 상품기획, 계약, PM, 브랜드, 데이터, 정산의 대가를 확보한다.</w:t>
      </w:r>
    </w:p>
    <w:p>
      <w:pPr>
        <w:pStyle w:val="ListBullet"/>
        <w:ind w:left="283" w:hanging="142"/>
      </w:pPr>
      <w:r>
        <w:rPr>
          <w:rFonts w:ascii="NanumBarunGothic" w:hAnsi="NanumBarunGothic"/>
          <w:sz w:val="18"/>
        </w:rPr>
        <w:t>강의보상은 법인지분·영구배당과 분리하며 1회 강의만으로 장기수익권이 발생하지 않는다.</w:t>
      </w:r>
    </w:p>
    <w:p>
      <w:pPr>
        <w:pStyle w:val="ListBullet"/>
        <w:ind w:left="283" w:hanging="142"/>
      </w:pPr>
      <w:r>
        <w:rPr>
          <w:rFonts w:ascii="NanumBarunGothic" w:hAnsi="NanumBarunGothic"/>
          <w:sz w:val="18"/>
        </w:rPr>
        <w:t>수수료는 계약액이 아니라 입금, 검수, 환불기간 종료와 직접원가 확정 후 지급한다.</w:t>
      </w:r>
    </w:p>
    <w:p>
      <w:pPr>
        <w:pStyle w:val="Heading2"/>
      </w:pPr>
      <w:r>
        <w:t>9.3 10기 확장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tblHeader w:val="true"/>
        </w:trPr>
        <w:tc>
          <w:tcPr>
            <w:tcW w:type="dxa" w:w="1701"/>
            <w:shd w:fill="1C756B"/>
            <w:tcMar>
              <w:top w:w="110" w:type="dxa"/>
              <w:start w:w="90" w:type="dxa"/>
              <w:bottom w:w="110" w:type="dxa"/>
              <w:end w:w="90" w:type="dxa"/>
            </w:tcMar>
            <w:tcBorders>
              <w:bottom w:val="single" w:sz="5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NanumBarunGothic" w:hAnsi="NanumBarunGothic"/>
                <w:b/>
                <w:color w:val="FFFFFF"/>
                <w:sz w:val="16"/>
              </w:rPr>
              <w:t>단계</w:t>
            </w:r>
          </w:p>
        </w:tc>
        <w:tc>
          <w:tcPr>
            <w:tcW w:type="dxa" w:w="1134"/>
            <w:shd w:fill="1C756B"/>
            <w:tcMar>
              <w:top w:w="110" w:type="dxa"/>
              <w:start w:w="90" w:type="dxa"/>
              <w:bottom w:w="110" w:type="dxa"/>
              <w:end w:w="90" w:type="dxa"/>
            </w:tcMar>
            <w:tcBorders>
              <w:bottom w:val="single" w:sz="5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NanumBarunGothic" w:hAnsi="NanumBarunGothic"/>
                <w:b/>
                <w:color w:val="FFFFFF"/>
                <w:sz w:val="16"/>
              </w:rPr>
              <w:t>기수</w:t>
            </w:r>
          </w:p>
        </w:tc>
        <w:tc>
          <w:tcPr>
            <w:tcW w:type="dxa" w:w="1701"/>
            <w:shd w:fill="1C756B"/>
            <w:tcMar>
              <w:top w:w="110" w:type="dxa"/>
              <w:start w:w="90" w:type="dxa"/>
              <w:bottom w:w="110" w:type="dxa"/>
              <w:end w:w="90" w:type="dxa"/>
            </w:tcMar>
            <w:tcBorders>
              <w:bottom w:val="single" w:sz="5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NanumBarunGothic" w:hAnsi="NanumBarunGothic"/>
                <w:b/>
                <w:color w:val="FFFFFF"/>
                <w:sz w:val="16"/>
              </w:rPr>
              <w:t>누적 파트너</w:t>
            </w:r>
          </w:p>
        </w:tc>
        <w:tc>
          <w:tcPr>
            <w:tcW w:type="dxa" w:w="5102"/>
            <w:shd w:fill="1C756B"/>
            <w:tcMar>
              <w:top w:w="110" w:type="dxa"/>
              <w:start w:w="90" w:type="dxa"/>
              <w:bottom w:w="110" w:type="dxa"/>
              <w:end w:w="90" w:type="dxa"/>
            </w:tcMar>
            <w:tcBorders>
              <w:bottom w:val="single" w:sz="5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NanumBarunGothic" w:hAnsi="NanumBarunGothic"/>
                <w:b/>
                <w:color w:val="FFFFFF"/>
                <w:sz w:val="16"/>
              </w:rPr>
              <w:t>운영 목표</w:t>
            </w:r>
          </w:p>
        </w:tc>
      </w:tr>
      <w:tr>
        <w:tc>
          <w:tcPr>
            <w:tcW w:type="dxa" w:w="1701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기반 구축</w:t>
            </w:r>
          </w:p>
        </w:tc>
        <w:tc>
          <w:tcPr>
            <w:tcW w:type="dxa" w:w="1134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1기</w:t>
            </w:r>
          </w:p>
        </w:tc>
        <w:tc>
          <w:tcPr>
            <w:tcW w:type="dxa" w:w="1701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20명</w:t>
            </w:r>
          </w:p>
        </w:tc>
        <w:tc>
          <w:tcPr>
            <w:tcW w:type="dxa" w:w="5102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표준교육, 계약, 법인 기반, 쇼룸, 1차 프로젝트</w:t>
            </w:r>
          </w:p>
        </w:tc>
      </w:tr>
      <w:tr>
        <w:tc>
          <w:tcPr>
            <w:tcW w:type="dxa" w:w="1701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검증·개선</w:t>
            </w:r>
          </w:p>
        </w:tc>
        <w:tc>
          <w:tcPr>
            <w:tcW w:type="dxa" w:w="1134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2~3기</w:t>
            </w:r>
          </w:p>
        </w:tc>
        <w:tc>
          <w:tcPr>
            <w:tcW w:type="dxa" w:w="1701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60명</w:t>
            </w:r>
          </w:p>
        </w:tc>
        <w:tc>
          <w:tcPr>
            <w:tcW w:type="dxa" w:w="5102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산업별 상품, 활동·정산 기준, 고급과정 파일럿</w:t>
            </w:r>
          </w:p>
        </w:tc>
      </w:tr>
      <w:tr>
        <w:tc>
          <w:tcPr>
            <w:tcW w:type="dxa" w:w="1701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한국 확장</w:t>
            </w:r>
          </w:p>
        </w:tc>
        <w:tc>
          <w:tcPr>
            <w:tcW w:type="dxa" w:w="1134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4~6기</w:t>
            </w:r>
          </w:p>
        </w:tc>
        <w:tc>
          <w:tcPr>
            <w:tcW w:type="dxa" w:w="1701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120명</w:t>
            </w:r>
          </w:p>
        </w:tc>
        <w:tc>
          <w:tcPr>
            <w:tcW w:type="dxa" w:w="5102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지역·산업 리드, 반복 프로젝트, 기관·기업 영업</w:t>
            </w:r>
          </w:p>
        </w:tc>
      </w:tr>
      <w:tr>
        <w:tc>
          <w:tcPr>
            <w:tcW w:type="dxa" w:w="1701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거래 확장</w:t>
            </w:r>
          </w:p>
        </w:tc>
        <w:tc>
          <w:tcPr>
            <w:tcW w:type="dxa" w:w="1134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7~8기</w:t>
            </w:r>
          </w:p>
        </w:tc>
        <w:tc>
          <w:tcPr>
            <w:tcW w:type="dxa" w:w="1701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160명</w:t>
            </w:r>
          </w:p>
        </w:tc>
        <w:tc>
          <w:tcPr>
            <w:tcW w:type="dxa" w:w="5102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수출입 사례, 바이어 네트워크, 제휴수익</w:t>
            </w:r>
          </w:p>
        </w:tc>
      </w:tr>
      <w:tr>
        <w:tc>
          <w:tcPr>
            <w:tcW w:type="dxa" w:w="1701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체계화</w:t>
            </w:r>
          </w:p>
        </w:tc>
        <w:tc>
          <w:tcPr>
            <w:tcW w:type="dxa" w:w="1134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9~10기</w:t>
            </w:r>
          </w:p>
        </w:tc>
        <w:tc>
          <w:tcPr>
            <w:tcW w:type="dxa" w:w="1701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200명</w:t>
            </w:r>
          </w:p>
        </w:tc>
        <w:tc>
          <w:tcPr>
            <w:tcW w:type="dxa" w:w="5102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영업·실행·교육의 분업과 데이터 기반 운영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1"/>
        <w:gridCol w:w="8107"/>
      </w:tblGrid>
      <w:tr>
        <w:tc>
          <w:tcPr>
            <w:tcW w:type="dxa" w:w="4876"/>
            <w:shd w:fill="C58B2A"/>
            <w:tcMar>
              <w:top w:w="130" w:type="dxa"/>
              <w:start w:w="110" w:type="dxa"/>
              <w:bottom w:w="130" w:type="dxa"/>
              <w:end w:w="110" w:type="dxa"/>
            </w:tcMar>
          </w:tcPr>
          <w:p>
            <w:pPr>
              <w:jc w:val="center"/>
            </w:pPr>
            <w:r>
              <w:rPr>
                <w:rFonts w:ascii="NanumSquare" w:hAnsi="NanumSquare"/>
                <w:b/>
                <w:color w:val="FFFFFF"/>
                <w:sz w:val="17"/>
              </w:rPr>
              <w:t>기수별 예산</w:t>
            </w:r>
          </w:p>
        </w:tc>
        <w:tc>
          <w:tcPr>
            <w:tcW w:type="dxa" w:w="4876"/>
            <w:shd w:fill="FFF8EA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r>
              <w:rPr>
                <w:rFonts w:ascii="NanumBarunGothic" w:hAnsi="NanumBarunGothic"/>
                <w:color w:val="17232C"/>
                <w:sz w:val="17"/>
              </w:rPr>
              <w:t>2기 이후 법인 설립비와 기타 잉여재원의 용도는 사전에 고정하지 않는다. 플랫폼·현지운영·시장검증·쇼룸·비상재원·구성원 보상 등 후보를 놓고 구성원 협의와 승인문서에 따라 집행한다.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8391"/>
      </w:tblGrid>
      <w:tr>
        <w:tc>
          <w:tcPr>
            <w:tcW w:type="dxa" w:w="4876"/>
            <w:shd w:fill="1C756B"/>
            <w:tcMar>
              <w:top w:w="150" w:type="dxa"/>
              <w:start w:w="110" w:type="dxa"/>
              <w:bottom w:w="150" w:type="dxa"/>
              <w:end w:w="110" w:type="dxa"/>
            </w:tcMar>
          </w:tcPr>
          <w:p>
            <w:pPr>
              <w:jc w:val="center"/>
              <w:keepNext/>
            </w:pPr>
            <w:r>
              <w:rPr>
                <w:rFonts w:ascii="NanumSquare" w:hAnsi="NanumSquare"/>
                <w:b/>
                <w:color w:val="FFFFFF"/>
                <w:sz w:val="32"/>
              </w:rPr>
              <w:t>10</w:t>
            </w:r>
          </w:p>
        </w:tc>
        <w:tc>
          <w:tcPr>
            <w:tcW w:type="dxa" w:w="4876"/>
            <w:shd w:fill="112A3D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keepNext/>
            </w:pPr>
            <w:r>
              <w:rPr>
                <w:rFonts w:ascii="NanumSquare" w:hAnsi="NanumSquare"/>
                <w:b/>
                <w:color w:val="FFFFFF"/>
                <w:sz w:val="30"/>
              </w:rPr>
              <w:t>리스크 헷지 및 최종 실행방향</w:t>
              <w:br/>
            </w:r>
            <w:r>
              <w:rPr>
                <w:rFonts w:ascii="NanumBarunGothic" w:hAnsi="NanumBarunGothic"/>
                <w:color w:val="D7E3E8"/>
                <w:sz w:val="16"/>
              </w:rPr>
              <w:t>단일 사고가 기수·브랜드·현지 네트워크 전체로 확산되지 않도록 분리</w:t>
            </w:r>
          </w:p>
        </w:tc>
      </w:tr>
    </w:tbl>
    <w:p>
      <w:pPr>
        <w:spacing w:after="0"/>
      </w:pPr>
    </w:p>
    <w:p>
      <w:pPr>
        <w:pStyle w:val="Heading2"/>
      </w:pPr>
      <w:r>
        <w:t>10.1 리스크 헷지 체계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</w:trPr>
        <w:tc>
          <w:tcPr>
            <w:tcW w:type="dxa" w:w="1814"/>
            <w:shd w:fill="1C756B"/>
            <w:tcMar>
              <w:top w:w="90" w:type="dxa"/>
              <w:start w:w="90" w:type="dxa"/>
              <w:bottom w:w="90" w:type="dxa"/>
              <w:end w:w="90" w:type="dxa"/>
            </w:tcMar>
            <w:tcBorders>
              <w:bottom w:val="single" w:sz="5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NanumBarunGothic" w:hAnsi="NanumBarunGothic"/>
                <w:b/>
                <w:color w:val="FFFFFF"/>
                <w:sz w:val="14"/>
              </w:rPr>
              <w:t>리스크</w:t>
            </w:r>
          </w:p>
        </w:tc>
        <w:tc>
          <w:tcPr>
            <w:tcW w:type="dxa" w:w="2381"/>
            <w:shd w:fill="1C756B"/>
            <w:tcMar>
              <w:top w:w="90" w:type="dxa"/>
              <w:start w:w="90" w:type="dxa"/>
              <w:bottom w:w="90" w:type="dxa"/>
              <w:end w:w="90" w:type="dxa"/>
            </w:tcMar>
            <w:tcBorders>
              <w:bottom w:val="single" w:sz="5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NanumBarunGothic" w:hAnsi="NanumBarunGothic"/>
                <w:b/>
                <w:color w:val="FFFFFF"/>
                <w:sz w:val="14"/>
              </w:rPr>
              <w:t>노출</w:t>
            </w:r>
          </w:p>
        </w:tc>
        <w:tc>
          <w:tcPr>
            <w:tcW w:type="dxa" w:w="5443"/>
            <w:shd w:fill="1C756B"/>
            <w:tcMar>
              <w:top w:w="90" w:type="dxa"/>
              <w:start w:w="90" w:type="dxa"/>
              <w:bottom w:w="90" w:type="dxa"/>
              <w:end w:w="90" w:type="dxa"/>
            </w:tcMar>
            <w:tcBorders>
              <w:bottom w:val="single" w:sz="5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NanumBarunGothic" w:hAnsi="NanumBarunGothic"/>
                <w:b/>
                <w:color w:val="FFFFFF"/>
                <w:sz w:val="14"/>
              </w:rPr>
              <w:t>헷지 방안</w:t>
            </w:r>
          </w:p>
        </w:tc>
      </w:tr>
      <w:tr>
        <w:tc>
          <w:tcPr>
            <w:tcW w:type="dxa" w:w="1814"/>
            <w:shd w:fill="F4F6F7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4"/>
              </w:rPr>
              <w:t>교육 기대·불완전판매</w:t>
            </w:r>
          </w:p>
        </w:tc>
        <w:tc>
          <w:tcPr>
            <w:tcW w:type="dxa" w:w="2381"/>
            <w:shd w:fill="F4F6F7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4"/>
              </w:rPr>
              <w:t>고액 환불·분쟁·평판</w:t>
            </w:r>
          </w:p>
        </w:tc>
        <w:tc>
          <w:tcPr>
            <w:tcW w:type="dxa" w:w="5443"/>
            <w:shd w:fill="F4F6F7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4"/>
              </w:rPr>
              <w:t>교육범위·권한·수익 불확실성·수료증 성격을 계약·설명회·FAQ에 동일하게 표시</w:t>
            </w:r>
          </w:p>
        </w:tc>
      </w:tr>
      <w:tr>
        <w:tc>
          <w:tcPr>
            <w:tcW w:type="dxa" w:w="1814"/>
            <w:shd w:fill="FFFFFF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4"/>
              </w:rPr>
              <w:t>VAT·환율·누락비용</w:t>
            </w:r>
          </w:p>
        </w:tc>
        <w:tc>
          <w:tcPr>
            <w:tcW w:type="dxa" w:w="2381"/>
            <w:shd w:fill="FFFFFF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4"/>
              </w:rPr>
              <w:t>1기 적자·현금부족</w:t>
            </w:r>
          </w:p>
        </w:tc>
        <w:tc>
          <w:tcPr>
            <w:tcW w:type="dxa" w:w="5443"/>
            <w:shd w:fill="FFFFFF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4"/>
              </w:rPr>
              <w:t>VAT 구조 확정, 환율 기준·상한, 비상예산, 단계별 집행과 잔액보고</w:t>
            </w:r>
          </w:p>
        </w:tc>
      </w:tr>
      <w:tr>
        <w:tc>
          <w:tcPr>
            <w:tcW w:type="dxa" w:w="1814"/>
            <w:shd w:fill="F4F6F7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4"/>
              </w:rPr>
              <w:t>비자·항공·질병·사고</w:t>
            </w:r>
          </w:p>
        </w:tc>
        <w:tc>
          <w:tcPr>
            <w:tcW w:type="dxa" w:w="2381"/>
            <w:shd w:fill="F4F6F7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4"/>
              </w:rPr>
              <w:t>교육중단·추가비용</w:t>
            </w:r>
          </w:p>
        </w:tc>
        <w:tc>
          <w:tcPr>
            <w:tcW w:type="dxa" w:w="5443"/>
            <w:shd w:fill="F4F6F7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4"/>
              </w:rPr>
              <w:t>보험, 대체일정·원격모듈, 병원·비상연락, 취소·환불 책임분담</w:t>
            </w:r>
          </w:p>
        </w:tc>
      </w:tr>
      <w:tr>
        <w:tc>
          <w:tcPr>
            <w:tcW w:type="dxa" w:w="1814"/>
            <w:shd w:fill="FFFFFF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4"/>
              </w:rPr>
              <w:t>강사·시행사 이탈</w:t>
            </w:r>
          </w:p>
        </w:tc>
        <w:tc>
          <w:tcPr>
            <w:tcW w:type="dxa" w:w="2381"/>
            <w:shd w:fill="FFFFFF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4"/>
              </w:rPr>
              <w:t>교육·모집 공백</w:t>
            </w:r>
          </w:p>
        </w:tc>
        <w:tc>
          <w:tcPr>
            <w:tcW w:type="dxa" w:w="5443"/>
            <w:shd w:fill="FFFFFF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4"/>
              </w:rPr>
              <w:t>대체강사 풀, 자료 표준화, 일정별 확정금, 업무인수인계와 해지조항</w:t>
            </w:r>
          </w:p>
        </w:tc>
      </w:tr>
      <w:tr>
        <w:tc>
          <w:tcPr>
            <w:tcW w:type="dxa" w:w="1814"/>
            <w:shd w:fill="F4F6F7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4"/>
              </w:rPr>
              <w:t>영업자 무단행위</w:t>
            </w:r>
          </w:p>
        </w:tc>
        <w:tc>
          <w:tcPr>
            <w:tcW w:type="dxa" w:w="2381"/>
            <w:shd w:fill="F4F6F7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4"/>
              </w:rPr>
              <w:t>고객·수익·네트워크 유출</w:t>
            </w:r>
          </w:p>
        </w:tc>
        <w:tc>
          <w:tcPr>
            <w:tcW w:type="dxa" w:w="5443"/>
            <w:shd w:fill="F4F6F7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4"/>
              </w:rPr>
              <w:t>공식채널, 프로젝트 ID, 직접수금 금지, 접속·감사기록, 즉시정지</w:t>
            </w:r>
          </w:p>
        </w:tc>
      </w:tr>
      <w:tr>
        <w:tc>
          <w:tcPr>
            <w:tcW w:type="dxa" w:w="1814"/>
            <w:shd w:fill="FFFFFF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4"/>
              </w:rPr>
              <w:t>과잉배출·영업권 충돌</w:t>
            </w:r>
          </w:p>
        </w:tc>
        <w:tc>
          <w:tcPr>
            <w:tcW w:type="dxa" w:w="2381"/>
            <w:shd w:fill="FFFFFF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4"/>
              </w:rPr>
              <w:t>파트너 수익·신뢰 하락</w:t>
            </w:r>
          </w:p>
        </w:tc>
        <w:tc>
          <w:tcPr>
            <w:tcW w:type="dxa" w:w="5443"/>
            <w:shd w:fill="FFFFFF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4"/>
              </w:rPr>
              <w:t>산업·지역 정원, 리드 보호기간, 비활동 자격회수, 공동기여 정산</w:t>
            </w:r>
          </w:p>
        </w:tc>
      </w:tr>
      <w:tr>
        <w:tc>
          <w:tcPr>
            <w:tcW w:type="dxa" w:w="1814"/>
            <w:shd w:fill="F4F6F7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4"/>
              </w:rPr>
              <w:t>IBS 수용량 초과</w:t>
            </w:r>
          </w:p>
        </w:tc>
        <w:tc>
          <w:tcPr>
            <w:tcW w:type="dxa" w:w="2381"/>
            <w:shd w:fill="F4F6F7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4"/>
              </w:rPr>
              <w:t>숙박·프로젝트 품질 저하</w:t>
            </w:r>
          </w:p>
        </w:tc>
        <w:tc>
          <w:tcPr>
            <w:tcW w:type="dxa" w:w="5443"/>
            <w:shd w:fill="F4F6F7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4"/>
              </w:rPr>
              <w:t>교육·실행 수용량 분리, 일정 버퍼, 분야별 실행자 풀, 우선순위 기준</w:t>
            </w:r>
          </w:p>
        </w:tc>
      </w:tr>
      <w:tr>
        <w:tc>
          <w:tcPr>
            <w:tcW w:type="dxa" w:w="1814"/>
            <w:shd w:fill="FFFFFF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4"/>
              </w:rPr>
              <w:t>정보·계정 유출</w:t>
            </w:r>
          </w:p>
        </w:tc>
        <w:tc>
          <w:tcPr>
            <w:tcW w:type="dxa" w:w="2381"/>
            <w:shd w:fill="FFFFFF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4"/>
              </w:rPr>
              <w:t>기업·바이어 데이터 피해</w:t>
            </w:r>
          </w:p>
        </w:tc>
        <w:tc>
          <w:tcPr>
            <w:tcW w:type="dxa" w:w="5443"/>
            <w:shd w:fill="FFFFFF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4"/>
              </w:rPr>
              <w:t>역할별 권한, PC·모바일 제한, IP·국가·OS 로그, 비밀번호 해시, 백업·접근해제</w:t>
            </w:r>
          </w:p>
        </w:tc>
      </w:tr>
      <w:tr>
        <w:tc>
          <w:tcPr>
            <w:tcW w:type="dxa" w:w="1814"/>
            <w:shd w:fill="F4F6F7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4"/>
              </w:rPr>
              <w:t>구성원·주주 분쟁</w:t>
            </w:r>
          </w:p>
        </w:tc>
        <w:tc>
          <w:tcPr>
            <w:tcW w:type="dxa" w:w="2381"/>
            <w:shd w:fill="F4F6F7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4"/>
              </w:rPr>
              <w:t>법인·사업 마비</w:t>
            </w:r>
          </w:p>
        </w:tc>
        <w:tc>
          <w:tcPr>
            <w:tcW w:type="dxa" w:w="5443"/>
            <w:shd w:fill="F4F6F7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4"/>
              </w:rPr>
              <w:t>역할보상·지분·수행비·배당 분리, 의사결정·탈퇴·지분양도·IP 조항</w:t>
            </w:r>
          </w:p>
        </w:tc>
      </w:tr>
      <w:tr>
        <w:tc>
          <w:tcPr>
            <w:tcW w:type="dxa" w:w="1814"/>
            <w:shd w:fill="FFFFFF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4"/>
              </w:rPr>
              <w:t>규제·부패·제한품목</w:t>
            </w:r>
          </w:p>
        </w:tc>
        <w:tc>
          <w:tcPr>
            <w:tcW w:type="dxa" w:w="2381"/>
            <w:shd w:fill="FFFFFF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4"/>
              </w:rPr>
              <w:t>계약무효·제재·평판</w:t>
            </w:r>
          </w:p>
        </w:tc>
        <w:tc>
          <w:tcPr>
            <w:tcW w:type="dxa" w:w="5443"/>
            <w:shd w:fill="FFFFFF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4"/>
              </w:rPr>
              <w:t>기업·제품 KYC, 제한품목 체크, 리베이트·뇌물 금지, 전문가 승인 전 판매·수출 금지</w:t>
            </w:r>
          </w:p>
        </w:tc>
      </w:tr>
      <w:tr>
        <w:tc>
          <w:tcPr>
            <w:tcW w:type="dxa" w:w="1814"/>
            <w:shd w:fill="F4F6F7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4"/>
              </w:rPr>
              <w:t>현금·증빙 집중</w:t>
            </w:r>
          </w:p>
        </w:tc>
        <w:tc>
          <w:tcPr>
            <w:tcW w:type="dxa" w:w="2381"/>
            <w:shd w:fill="F4F6F7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4"/>
              </w:rPr>
              <w:t>횡령 의혹·세무문제</w:t>
            </w:r>
          </w:p>
        </w:tc>
        <w:tc>
          <w:tcPr>
            <w:tcW w:type="dxa" w:w="5443"/>
            <w:shd w:fill="F4F6F7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4"/>
              </w:rPr>
              <w:t>계좌 분리, 2인 승인, 예산코드, 계약·세금계산·송금증빙, 월간 결산</w:t>
            </w:r>
          </w:p>
        </w:tc>
      </w:tr>
      <w:tr>
        <w:tc>
          <w:tcPr>
            <w:tcW w:type="dxa" w:w="1814"/>
            <w:shd w:fill="FFFFFF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4"/>
              </w:rPr>
              <w:t>브랜드 의존</w:t>
            </w:r>
          </w:p>
        </w:tc>
        <w:tc>
          <w:tcPr>
            <w:tcW w:type="dxa" w:w="2381"/>
            <w:shd w:fill="FFFFFF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4"/>
              </w:rPr>
              <w:t>특정 인물 이슈 확산</w:t>
            </w:r>
          </w:p>
        </w:tc>
        <w:tc>
          <w:tcPr>
            <w:tcW w:type="dxa" w:w="5443"/>
            <w:shd w:fill="FFFFFF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4"/>
              </w:rPr>
              <w:t>법인·브랜드·프로그램 명칭 분리, 대외발언 승인, 위기 커뮤니케이션 매뉴얼</w:t>
            </w:r>
          </w:p>
        </w:tc>
      </w:tr>
    </w:tbl>
    <w:p>
      <w:pPr>
        <w:spacing w:after="0"/>
      </w:pPr>
    </w:p>
    <w:p>
      <w:pPr>
        <w:pStyle w:val="Heading2"/>
      </w:pPr>
      <w:r>
        <w:t>10.2 최종 실행방향</w:t>
      </w:r>
    </w:p>
    <w:p>
      <w:pPr>
        <w:pStyle w:val="ListNumber"/>
        <w:ind w:left="312" w:hanging="170"/>
      </w:pPr>
      <w:r>
        <w:rPr>
          <w:rFonts w:ascii="NanumBarunGothic" w:hAnsi="NanumBarunGothic"/>
          <w:sz w:val="18"/>
        </w:rPr>
        <w:t>본 사업의 외부 정의를 「인도진출 영업 파트너 선발·양성 및 후속 프로젝트 참여사업」으로 통일한다.</w:t>
      </w:r>
    </w:p>
    <w:p>
      <w:pPr>
        <w:pStyle w:val="ListNumber"/>
        <w:ind w:left="312" w:hanging="170"/>
      </w:pPr>
      <w:r>
        <w:rPr>
          <w:rFonts w:ascii="NanumBarunGothic" w:hAnsi="NanumBarunGothic"/>
          <w:sz w:val="18"/>
        </w:rPr>
        <w:t>1기는 20명의 영업조직, 표준교육, 활동·보안·정산 문서, 인도 법인 기반과 IBS 쇼룸 재원을 구축하는 코호트로 운영한다.</w:t>
      </w:r>
    </w:p>
    <w:p>
      <w:pPr>
        <w:pStyle w:val="ListNumber"/>
        <w:ind w:left="312" w:hanging="170"/>
      </w:pPr>
      <w:r>
        <w:rPr>
          <w:rFonts w:ascii="NanumBarunGothic" w:hAnsi="NanumBarunGothic"/>
          <w:sz w:val="18"/>
        </w:rPr>
        <w:t>수료자와 실행전문가의 권한을 분리하고 법률·세무·인증·부동산·가격·계약은 책임자 승인영역으로 유지한다.</w:t>
      </w:r>
    </w:p>
    <w:p>
      <w:pPr>
        <w:pStyle w:val="ListNumber"/>
        <w:ind w:left="312" w:hanging="170"/>
      </w:pPr>
      <w:r>
        <w:rPr>
          <w:rFonts w:ascii="NanumBarunGothic" w:hAnsi="NanumBarunGothic"/>
          <w:sz w:val="18"/>
        </w:rPr>
        <w:t>인도 법인 설립비는 1기에만 배정하고 2기 이후 잉여자금과 예산변경분은 구성원 협의로 용도와 배분을 확정한다.</w:t>
      </w:r>
    </w:p>
    <w:p>
      <w:pPr>
        <w:pStyle w:val="ListNumber"/>
        <w:ind w:left="312" w:hanging="170"/>
      </w:pPr>
      <w:r>
        <w:rPr>
          <w:rFonts w:ascii="NanumBarunGothic" w:hAnsi="NanumBarunGothic"/>
          <w:sz w:val="18"/>
        </w:rPr>
        <w:t>협력자는 한국 고객·영업 인프라와 시행사 연계를 담당하며 법인 참여와 장기수익권은 별도 합의로 확정한다.</w:t>
      </w:r>
    </w:p>
    <w:p>
      <w:pPr>
        <w:pStyle w:val="ListNumber"/>
        <w:ind w:left="312" w:hanging="170"/>
      </w:pPr>
      <w:r>
        <w:rPr>
          <w:rFonts w:ascii="NanumBarunGothic" w:hAnsi="NanumBarunGothic"/>
          <w:sz w:val="18"/>
        </w:rPr>
        <w:t>기본과정 이후 IBS 거주형 고급과정을 운영해 현지 수행인력을 양성하고, 영업망 확대와 실행역량 확대를 병행한다.</w:t>
      </w:r>
    </w:p>
    <w:p>
      <w:pPr>
        <w:pStyle w:val="ListNumber"/>
        <w:ind w:left="312" w:hanging="170"/>
      </w:pPr>
      <w:r>
        <w:rPr>
          <w:rFonts w:ascii="NanumBarunGothic" w:hAnsi="NanumBarunGothic"/>
          <w:sz w:val="18"/>
        </w:rPr>
        <w:t>교육 개시 전 최소 실행문서, 계좌·승인체계, 비상계획, 개인정보·계정관리와 접속기록 체계를 완성한다.</w:t>
      </w:r>
    </w:p>
    <w:p>
      <w:pPr>
        <w:pStyle w:val="ListNumber"/>
        <w:ind w:left="312" w:hanging="170"/>
      </w:pPr>
      <w:r>
        <w:rPr>
          <w:rFonts w:ascii="NanumBarunGothic" w:hAnsi="NanumBarunGothic"/>
          <w:sz w:val="18"/>
        </w:rPr>
        <w:t>기수 확대는 모집인원이 아니라 활동률, 유료 프로젝트, 고객품질, 직접거래·민원·환불 지표를 통과한 경우에만 진행한다.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1"/>
        <w:gridCol w:w="8107"/>
      </w:tblGrid>
      <w:tr>
        <w:tc>
          <w:tcPr>
            <w:tcW w:type="dxa" w:w="4876"/>
            <w:shd w:fill="B94B43"/>
            <w:tcMar>
              <w:top w:w="130" w:type="dxa"/>
              <w:start w:w="110" w:type="dxa"/>
              <w:bottom w:w="130" w:type="dxa"/>
              <w:end w:w="110" w:type="dxa"/>
            </w:tcMar>
          </w:tcPr>
          <w:p>
            <w:pPr>
              <w:jc w:val="center"/>
            </w:pPr>
            <w:r>
              <w:rPr>
                <w:rFonts w:ascii="NanumSquare" w:hAnsi="NanumSquare"/>
                <w:b/>
                <w:color w:val="FFFFFF"/>
                <w:sz w:val="17"/>
              </w:rPr>
              <w:t>실행 게이트</w:t>
            </w:r>
          </w:p>
        </w:tc>
        <w:tc>
          <w:tcPr>
            <w:tcW w:type="dxa" w:w="4876"/>
            <w:shd w:fill="FBEDEC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r>
              <w:rPr>
                <w:rFonts w:ascii="NanumBarunGothic" w:hAnsi="NanumBarunGothic"/>
                <w:color w:val="17232C"/>
                <w:sz w:val="17"/>
              </w:rPr>
              <w:t>시행사 계약, 참가계약·환불규정, IBS 운영계약, 강사계약, 보안·고객우회 약정, 예산승인, 안전·비상계획이 확정되지 않은 상태에서는 모집금 수납을 개시하지 않는다.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8391"/>
      </w:tblGrid>
      <w:tr>
        <w:tc>
          <w:tcPr>
            <w:tcW w:type="dxa" w:w="4876"/>
            <w:shd w:fill="1C756B"/>
            <w:tcMar>
              <w:top w:w="150" w:type="dxa"/>
              <w:start w:w="110" w:type="dxa"/>
              <w:bottom w:w="150" w:type="dxa"/>
              <w:end w:w="110" w:type="dxa"/>
            </w:tcMar>
          </w:tcPr>
          <w:p>
            <w:pPr>
              <w:jc w:val="center"/>
              <w:keepNext/>
            </w:pPr>
            <w:r>
              <w:rPr>
                <w:rFonts w:ascii="NanumSquare" w:hAnsi="NanumSquare"/>
                <w:b/>
                <w:color w:val="FFFFFF"/>
                <w:sz w:val="32"/>
              </w:rPr>
              <w:t>11</w:t>
            </w:r>
          </w:p>
        </w:tc>
        <w:tc>
          <w:tcPr>
            <w:tcW w:type="dxa" w:w="4876"/>
            <w:shd w:fill="112A3D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keepNext/>
            </w:pPr>
            <w:r>
              <w:rPr>
                <w:rFonts w:ascii="NanumSquare" w:hAnsi="NanumSquare"/>
                <w:b/>
                <w:color w:val="FFFFFF"/>
                <w:sz w:val="30"/>
              </w:rPr>
              <w:t>추진일정·KPI·실행문서</w:t>
              <w:br/>
            </w:r>
            <w:r>
              <w:rPr>
                <w:rFonts w:ascii="NanumBarunGothic" w:hAnsi="NanumBarunGothic"/>
                <w:color w:val="D7E3E8"/>
                <w:sz w:val="16"/>
              </w:rPr>
              <w:t>모집 전 120일 동안 계약·예산·운영·보안을 선행 확정</w:t>
            </w:r>
          </w:p>
        </w:tc>
      </w:tr>
    </w:tbl>
    <w:p>
      <w:pPr>
        <w:spacing w:after="0"/>
      </w:pPr>
    </w:p>
    <w:p>
      <w:pPr>
        <w:pStyle w:val="Heading2"/>
      </w:pPr>
      <w:r>
        <w:t>11.1 1기 추진일정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</w:trPr>
        <w:tc>
          <w:tcPr>
            <w:tcW w:type="dxa" w:w="1757"/>
            <w:shd w:fill="1C756B"/>
            <w:tcMar>
              <w:top w:w="110" w:type="dxa"/>
              <w:start w:w="90" w:type="dxa"/>
              <w:bottom w:w="110" w:type="dxa"/>
              <w:end w:w="90" w:type="dxa"/>
            </w:tcMar>
            <w:tcBorders>
              <w:bottom w:val="single" w:sz="5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NanumBarunGothic" w:hAnsi="NanumBarunGothic"/>
                <w:b/>
                <w:color w:val="FFFFFF"/>
                <w:sz w:val="15"/>
              </w:rPr>
              <w:t>기간</w:t>
            </w:r>
          </w:p>
        </w:tc>
        <w:tc>
          <w:tcPr>
            <w:tcW w:type="dxa" w:w="4876"/>
            <w:shd w:fill="1C756B"/>
            <w:tcMar>
              <w:top w:w="110" w:type="dxa"/>
              <w:start w:w="90" w:type="dxa"/>
              <w:bottom w:w="110" w:type="dxa"/>
              <w:end w:w="90" w:type="dxa"/>
            </w:tcMar>
            <w:tcBorders>
              <w:bottom w:val="single" w:sz="5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NanumBarunGothic" w:hAnsi="NanumBarunGothic"/>
                <w:b/>
                <w:color w:val="FFFFFF"/>
                <w:sz w:val="15"/>
              </w:rPr>
              <w:t>핵심 업무</w:t>
            </w:r>
          </w:p>
        </w:tc>
        <w:tc>
          <w:tcPr>
            <w:tcW w:type="dxa" w:w="3005"/>
            <w:shd w:fill="1C756B"/>
            <w:tcMar>
              <w:top w:w="110" w:type="dxa"/>
              <w:start w:w="90" w:type="dxa"/>
              <w:bottom w:w="110" w:type="dxa"/>
              <w:end w:w="90" w:type="dxa"/>
            </w:tcMar>
            <w:tcBorders>
              <w:bottom w:val="single" w:sz="5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NanumBarunGothic" w:hAnsi="NanumBarunGothic"/>
                <w:b/>
                <w:color w:val="FFFFFF"/>
                <w:sz w:val="15"/>
              </w:rPr>
              <w:t>완료 기준</w:t>
            </w:r>
          </w:p>
        </w:tc>
      </w:tr>
      <w:tr>
        <w:tc>
          <w:tcPr>
            <w:tcW w:type="dxa" w:w="1757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D-120 ~ D-90</w:t>
            </w:r>
          </w:p>
        </w:tc>
        <w:tc>
          <w:tcPr>
            <w:tcW w:type="dxa" w:w="4876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구성원·시행사·IBS 협약, 역할·예산·법인·세무 구조</w:t>
            </w:r>
          </w:p>
        </w:tc>
        <w:tc>
          <w:tcPr>
            <w:tcW w:type="dxa" w:w="3005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승인서·계약초안·예산 v1</w:t>
            </w:r>
          </w:p>
        </w:tc>
      </w:tr>
      <w:tr>
        <w:tc>
          <w:tcPr>
            <w:tcW w:type="dxa" w:w="1757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D-90 ~ D-60</w:t>
            </w:r>
          </w:p>
        </w:tc>
        <w:tc>
          <w:tcPr>
            <w:tcW w:type="dxa" w:w="4876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모집자료, 지원서, 선발기준, 강사·숙박·비자·항공 조건</w:t>
            </w:r>
          </w:p>
        </w:tc>
        <w:tc>
          <w:tcPr>
            <w:tcW w:type="dxa" w:w="3005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모집패키지·FAQ·운영일정</w:t>
            </w:r>
          </w:p>
        </w:tc>
      </w:tr>
      <w:tr>
        <w:tc>
          <w:tcPr>
            <w:tcW w:type="dxa" w:w="1757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D-60 ~ D-40</w:t>
            </w:r>
          </w:p>
        </w:tc>
        <w:tc>
          <w:tcPr>
            <w:tcW w:type="dxa" w:w="4876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서류·인터뷰·고객사·이해상충 검증, 계약금</w:t>
            </w:r>
          </w:p>
        </w:tc>
        <w:tc>
          <w:tcPr>
            <w:tcW w:type="dxa" w:w="3005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후보 20명 + 예비명단</w:t>
            </w:r>
          </w:p>
        </w:tc>
      </w:tr>
      <w:tr>
        <w:tc>
          <w:tcPr>
            <w:tcW w:type="dxa" w:w="1757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D-40 ~ D-15</w:t>
            </w:r>
          </w:p>
        </w:tc>
        <w:tc>
          <w:tcPr>
            <w:tcW w:type="dxa" w:w="4876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잔금, 보험·비자·항공, 교재, 보안·계정 발급</w:t>
            </w:r>
          </w:p>
        </w:tc>
        <w:tc>
          <w:tcPr>
            <w:tcW w:type="dxa" w:w="3005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출국체크리스트 완료</w:t>
            </w:r>
          </w:p>
        </w:tc>
      </w:tr>
      <w:tr>
        <w:tc>
          <w:tcPr>
            <w:tcW w:type="dxa" w:w="1757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D-14 ~ D-1</w:t>
            </w:r>
          </w:p>
        </w:tc>
        <w:tc>
          <w:tcPr>
            <w:tcW w:type="dxa" w:w="4876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현장방문·강사·숙소·차량·비상연락 최종확정</w:t>
            </w:r>
          </w:p>
        </w:tc>
        <w:tc>
          <w:tcPr>
            <w:tcW w:type="dxa" w:w="3005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운영 리허설·문서배포</w:t>
            </w:r>
          </w:p>
        </w:tc>
      </w:tr>
      <w:tr>
        <w:tc>
          <w:tcPr>
            <w:tcW w:type="dxa" w:w="1757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D-Day ~ D+30</w:t>
            </w:r>
          </w:p>
        </w:tc>
        <w:tc>
          <w:tcPr>
            <w:tcW w:type="dxa" w:w="4876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IBS 교육·현장평가·주간보고</w:t>
            </w:r>
          </w:p>
        </w:tc>
        <w:tc>
          <w:tcPr>
            <w:tcW w:type="dxa" w:w="3005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출석·과제·평가 기록</w:t>
            </w:r>
          </w:p>
        </w:tc>
      </w:tr>
      <w:tr>
        <w:tc>
          <w:tcPr>
            <w:tcW w:type="dxa" w:w="1757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D+31 ~ D+60</w:t>
            </w:r>
          </w:p>
        </w:tc>
        <w:tc>
          <w:tcPr>
            <w:tcW w:type="dxa" w:w="4876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수료, 활동계약, 영업계획, 기업 발굴</w:t>
            </w:r>
          </w:p>
        </w:tc>
        <w:tc>
          <w:tcPr>
            <w:tcW w:type="dxa" w:w="3005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공식 파트너 등록</w:t>
            </w:r>
          </w:p>
        </w:tc>
      </w:tr>
      <w:tr>
        <w:tc>
          <w:tcPr>
            <w:tcW w:type="dxa" w:w="1757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D+90</w:t>
            </w:r>
          </w:p>
        </w:tc>
        <w:tc>
          <w:tcPr>
            <w:tcW w:type="dxa" w:w="4876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활동·민원·프로젝트·예산 평가</w:t>
            </w:r>
          </w:p>
        </w:tc>
        <w:tc>
          <w:tcPr>
            <w:tcW w:type="dxa" w:w="3005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2기 운영결정</w:t>
            </w:r>
          </w:p>
        </w:tc>
      </w:tr>
    </w:tbl>
    <w:p>
      <w:pPr>
        <w:spacing w:after="0"/>
      </w:pPr>
    </w:p>
    <w:p>
      <w:pPr>
        <w:pStyle w:val="Heading2"/>
      </w:pPr>
      <w:r>
        <w:t>11.2 핵심 KPI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</w:trPr>
        <w:tc>
          <w:tcPr>
            <w:tcW w:type="dxa" w:w="1587"/>
            <w:shd w:fill="1C756B"/>
            <w:tcMar>
              <w:top w:w="110" w:type="dxa"/>
              <w:start w:w="90" w:type="dxa"/>
              <w:bottom w:w="110" w:type="dxa"/>
              <w:end w:w="90" w:type="dxa"/>
            </w:tcMar>
            <w:tcBorders>
              <w:bottom w:val="single" w:sz="5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NanumBarunGothic" w:hAnsi="NanumBarunGothic"/>
                <w:b/>
                <w:color w:val="FFFFFF"/>
                <w:sz w:val="16"/>
              </w:rPr>
              <w:t>영역</w:t>
            </w:r>
          </w:p>
        </w:tc>
        <w:tc>
          <w:tcPr>
            <w:tcW w:type="dxa" w:w="3969"/>
            <w:shd w:fill="1C756B"/>
            <w:tcMar>
              <w:top w:w="110" w:type="dxa"/>
              <w:start w:w="90" w:type="dxa"/>
              <w:bottom w:w="110" w:type="dxa"/>
              <w:end w:w="90" w:type="dxa"/>
            </w:tcMar>
            <w:tcBorders>
              <w:bottom w:val="single" w:sz="5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NanumBarunGothic" w:hAnsi="NanumBarunGothic"/>
                <w:b/>
                <w:color w:val="FFFFFF"/>
                <w:sz w:val="16"/>
              </w:rPr>
              <w:t>핵심 지표</w:t>
            </w:r>
          </w:p>
        </w:tc>
        <w:tc>
          <w:tcPr>
            <w:tcW w:type="dxa" w:w="4082"/>
            <w:shd w:fill="1C756B"/>
            <w:tcMar>
              <w:top w:w="110" w:type="dxa"/>
              <w:start w:w="90" w:type="dxa"/>
              <w:bottom w:w="110" w:type="dxa"/>
              <w:end w:w="90" w:type="dxa"/>
            </w:tcMar>
            <w:tcBorders>
              <w:bottom w:val="single" w:sz="5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NanumBarunGothic" w:hAnsi="NanumBarunGothic"/>
                <w:b/>
                <w:color w:val="FFFFFF"/>
                <w:sz w:val="16"/>
              </w:rPr>
              <w:t>1기 관리기준</w:t>
            </w:r>
          </w:p>
        </w:tc>
      </w:tr>
      <w:tr>
        <w:tc>
          <w:tcPr>
            <w:tcW w:type="dxa" w:w="1587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모집</w:t>
            </w:r>
          </w:p>
        </w:tc>
        <w:tc>
          <w:tcPr>
            <w:tcW w:type="dxa" w:w="3969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지원자, 고객사 보유율, 선발경쟁률</w:t>
            </w:r>
          </w:p>
        </w:tc>
        <w:tc>
          <w:tcPr>
            <w:tcW w:type="dxa" w:w="4082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20명 정원과 산업·지역 균형</w:t>
            </w:r>
          </w:p>
        </w:tc>
      </w:tr>
      <w:tr>
        <w:tc>
          <w:tcPr>
            <w:tcW w:type="dxa" w:w="1587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교육</w:t>
            </w:r>
          </w:p>
        </w:tc>
        <w:tc>
          <w:tcPr>
            <w:tcW w:type="dxa" w:w="3969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출석, 과제, 중도이탈, 규정위반</w:t>
            </w:r>
          </w:p>
        </w:tc>
        <w:tc>
          <w:tcPr>
            <w:tcW w:type="dxa" w:w="4082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수료율 90% 이상, 중대위반 0</w:t>
            </w:r>
          </w:p>
        </w:tc>
      </w:tr>
      <w:tr>
        <w:tc>
          <w:tcPr>
            <w:tcW w:type="dxa" w:w="1587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활동</w:t>
            </w:r>
          </w:p>
        </w:tc>
        <w:tc>
          <w:tcPr>
            <w:tcW w:type="dxa" w:w="3969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월간 활동, 기업등록, 진단품질</w:t>
            </w:r>
          </w:p>
        </w:tc>
        <w:tc>
          <w:tcPr>
            <w:tcW w:type="dxa" w:w="4082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수료 후 6개월 활동률 60% 이상</w:t>
            </w:r>
          </w:p>
        </w:tc>
      </w:tr>
      <w:tr>
        <w:tc>
          <w:tcPr>
            <w:tcW w:type="dxa" w:w="1587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전환</w:t>
            </w:r>
          </w:p>
        </w:tc>
        <w:tc>
          <w:tcPr>
            <w:tcW w:type="dxa" w:w="3969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유료진단·현지실행·후속계약</w:t>
            </w:r>
          </w:p>
        </w:tc>
        <w:tc>
          <w:tcPr>
            <w:tcW w:type="dxa" w:w="4082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1인 평균 연 1건 이상을 운영목표로 설정</w:t>
            </w:r>
          </w:p>
        </w:tc>
      </w:tr>
      <w:tr>
        <w:tc>
          <w:tcPr>
            <w:tcW w:type="dxa" w:w="1587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품질</w:t>
            </w:r>
          </w:p>
        </w:tc>
        <w:tc>
          <w:tcPr>
            <w:tcW w:type="dxa" w:w="3969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환불, 민원, 무단견적·직접거래</w:t>
            </w:r>
          </w:p>
        </w:tc>
        <w:tc>
          <w:tcPr>
            <w:tcW w:type="dxa" w:w="4082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중대사고 0, 모든 사고 기록</w:t>
            </w:r>
          </w:p>
        </w:tc>
      </w:tr>
      <w:tr>
        <w:tc>
          <w:tcPr>
            <w:tcW w:type="dxa" w:w="1587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재무</w:t>
            </w:r>
          </w:p>
        </w:tc>
        <w:tc>
          <w:tcPr>
            <w:tcW w:type="dxa" w:w="3969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예산·예비비·미수금·증빙</w:t>
            </w:r>
          </w:p>
        </w:tc>
        <w:tc>
          <w:tcPr>
            <w:tcW w:type="dxa" w:w="4082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월간 예산대비와 잔액 보고</w:t>
            </w:r>
          </w:p>
        </w:tc>
      </w:tr>
      <w:tr>
        <w:tc>
          <w:tcPr>
            <w:tcW w:type="dxa" w:w="1587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고급과정</w:t>
            </w:r>
          </w:p>
        </w:tc>
        <w:tc>
          <w:tcPr>
            <w:tcW w:type="dxa" w:w="3969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지원·선발·현장평가·정착</w:t>
            </w:r>
          </w:p>
        </w:tc>
        <w:tc>
          <w:tcPr>
            <w:tcW w:type="dxa" w:w="4082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1기 종료 후 파일럿 인원 별도 확정</w:t>
            </w:r>
          </w:p>
        </w:tc>
      </w:tr>
    </w:tbl>
    <w:p>
      <w:pPr>
        <w:spacing w:after="0"/>
      </w:pPr>
    </w:p>
    <w:p>
      <w:pPr>
        <w:pStyle w:val="Heading2"/>
      </w:pPr>
      <w:r>
        <w:t>11.3 실행문서 목록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tblHeader w:val="true"/>
        </w:trPr>
        <w:tc>
          <w:tcPr>
            <w:tcW w:type="dxa" w:w="794"/>
            <w:shd w:fill="1C756B"/>
            <w:tcMar>
              <w:top w:w="90" w:type="dxa"/>
              <w:start w:w="90" w:type="dxa"/>
              <w:bottom w:w="90" w:type="dxa"/>
              <w:end w:w="90" w:type="dxa"/>
            </w:tcMar>
            <w:tcBorders>
              <w:bottom w:val="single" w:sz="5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NanumBarunGothic" w:hAnsi="NanumBarunGothic"/>
                <w:b/>
                <w:color w:val="FFFFFF"/>
                <w:sz w:val="13"/>
              </w:rPr>
              <w:t>ID</w:t>
            </w:r>
          </w:p>
        </w:tc>
        <w:tc>
          <w:tcPr>
            <w:tcW w:type="dxa" w:w="2665"/>
            <w:shd w:fill="1C756B"/>
            <w:tcMar>
              <w:top w:w="90" w:type="dxa"/>
              <w:start w:w="90" w:type="dxa"/>
              <w:bottom w:w="90" w:type="dxa"/>
              <w:end w:w="90" w:type="dxa"/>
            </w:tcMar>
            <w:tcBorders>
              <w:bottom w:val="single" w:sz="5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NanumBarunGothic" w:hAnsi="NanumBarunGothic"/>
                <w:b/>
                <w:color w:val="FFFFFF"/>
                <w:sz w:val="13"/>
              </w:rPr>
              <w:t>문서명</w:t>
            </w:r>
          </w:p>
        </w:tc>
        <w:tc>
          <w:tcPr>
            <w:tcW w:type="dxa" w:w="4932"/>
            <w:shd w:fill="1C756B"/>
            <w:tcMar>
              <w:top w:w="90" w:type="dxa"/>
              <w:start w:w="90" w:type="dxa"/>
              <w:bottom w:w="90" w:type="dxa"/>
              <w:end w:w="90" w:type="dxa"/>
            </w:tcMar>
            <w:tcBorders>
              <w:bottom w:val="single" w:sz="5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NanumBarunGothic" w:hAnsi="NanumBarunGothic"/>
                <w:b/>
                <w:color w:val="FFFFFF"/>
                <w:sz w:val="13"/>
              </w:rPr>
              <w:t>용도·설명</w:t>
            </w:r>
          </w:p>
        </w:tc>
        <w:tc>
          <w:tcPr>
            <w:tcW w:type="dxa" w:w="1247"/>
            <w:shd w:fill="1C756B"/>
            <w:tcMar>
              <w:top w:w="90" w:type="dxa"/>
              <w:start w:w="90" w:type="dxa"/>
              <w:bottom w:w="90" w:type="dxa"/>
              <w:end w:w="90" w:type="dxa"/>
            </w:tcMar>
            <w:tcBorders>
              <w:bottom w:val="single" w:sz="5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NanumBarunGothic" w:hAnsi="NanumBarunGothic"/>
                <w:b/>
                <w:color w:val="FFFFFF"/>
                <w:sz w:val="13"/>
              </w:rPr>
              <w:t>상태</w:t>
            </w:r>
          </w:p>
        </w:tc>
      </w:tr>
      <w:tr>
        <w:tc>
          <w:tcPr>
            <w:tcW w:type="dxa" w:w="794"/>
            <w:shd w:fill="F4F6F7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3"/>
              </w:rPr>
              <w:t>DOC-01</w:t>
            </w:r>
          </w:p>
        </w:tc>
        <w:tc>
          <w:tcPr>
            <w:tcW w:type="dxa" w:w="2665"/>
            <w:shd w:fill="F4F6F7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3"/>
              </w:rPr>
              <w:t>플랫폼 구성원 간 기본합의서</w:t>
            </w:r>
          </w:p>
        </w:tc>
        <w:tc>
          <w:tcPr>
            <w:tcW w:type="dxa" w:w="4932"/>
            <w:shd w:fill="F4F6F7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3"/>
              </w:rPr>
              <w:t>구성원 역할, 의사결정, 비용·수익 배분 및 이해상충 기준을 확정한다.</w:t>
            </w:r>
          </w:p>
        </w:tc>
        <w:tc>
          <w:tcPr>
            <w:tcW w:type="dxa" w:w="1247"/>
            <w:shd w:fill="F4F6F7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3"/>
              </w:rPr>
              <w:t>내용 확정 후 PDF 작성</w:t>
            </w:r>
          </w:p>
        </w:tc>
      </w:tr>
      <w:tr>
        <w:tc>
          <w:tcPr>
            <w:tcW w:type="dxa" w:w="794"/>
            <w:shd w:fill="FFFFFF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3"/>
              </w:rPr>
              <w:t>DOC-02</w:t>
            </w:r>
          </w:p>
        </w:tc>
        <w:tc>
          <w:tcPr>
            <w:tcW w:type="dxa" w:w="2665"/>
            <w:shd w:fill="FFFFFF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3"/>
              </w:rPr>
              <w:t>인도 법인 주주간계약서</w:t>
            </w:r>
          </w:p>
        </w:tc>
        <w:tc>
          <w:tcPr>
            <w:tcW w:type="dxa" w:w="4932"/>
            <w:shd w:fill="FFFFFF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3"/>
              </w:rPr>
              <w:t>지분, 추가출자, 이사권한, 지분양도, 탈퇴, IP·고객·데이터 귀속을 규정한다.</w:t>
            </w:r>
          </w:p>
        </w:tc>
        <w:tc>
          <w:tcPr>
            <w:tcW w:type="dxa" w:w="1247"/>
            <w:shd w:fill="FFFFFF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3"/>
              </w:rPr>
              <w:t>내용 확정 후 PDF 작성</w:t>
            </w:r>
          </w:p>
        </w:tc>
      </w:tr>
      <w:tr>
        <w:tc>
          <w:tcPr>
            <w:tcW w:type="dxa" w:w="794"/>
            <w:shd w:fill="F4F6F7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3"/>
              </w:rPr>
              <w:t>DOC-03</w:t>
            </w:r>
          </w:p>
        </w:tc>
        <w:tc>
          <w:tcPr>
            <w:tcW w:type="dxa" w:w="2665"/>
            <w:shd w:fill="F4F6F7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3"/>
              </w:rPr>
              <w:t>한국 시행사 업무위탁·모집계약서</w:t>
            </w:r>
          </w:p>
        </w:tc>
        <w:tc>
          <w:tcPr>
            <w:tcW w:type="dxa" w:w="4932"/>
            <w:shd w:fill="F4F6F7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3"/>
              </w:rPr>
              <w:t>모집, 심사, 수금, CS, 환불책임, 과장모집 금지와 성과조건을 규정한다.</w:t>
            </w:r>
          </w:p>
        </w:tc>
        <w:tc>
          <w:tcPr>
            <w:tcW w:type="dxa" w:w="1247"/>
            <w:shd w:fill="F4F6F7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3"/>
              </w:rPr>
              <w:t>내용 확정 후 PDF 작성</w:t>
            </w:r>
          </w:p>
        </w:tc>
      </w:tr>
      <w:tr>
        <w:tc>
          <w:tcPr>
            <w:tcW w:type="dxa" w:w="794"/>
            <w:shd w:fill="FFFFFF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3"/>
              </w:rPr>
              <w:t>DOC-04</w:t>
            </w:r>
          </w:p>
        </w:tc>
        <w:tc>
          <w:tcPr>
            <w:tcW w:type="dxa" w:w="2665"/>
            <w:shd w:fill="FFFFFF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3"/>
              </w:rPr>
              <w:t>교육 참가계약서 및 환불규정</w:t>
            </w:r>
          </w:p>
        </w:tc>
        <w:tc>
          <w:tcPr>
            <w:tcW w:type="dxa" w:w="4932"/>
            <w:shd w:fill="FFFFFF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3"/>
              </w:rPr>
              <w:t>참가비·VAT, 교육범위, 수료조건, 비자·항공·중도포기·교육중단 처리를 규정한다.</w:t>
            </w:r>
          </w:p>
        </w:tc>
        <w:tc>
          <w:tcPr>
            <w:tcW w:type="dxa" w:w="1247"/>
            <w:shd w:fill="FFFFFF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3"/>
              </w:rPr>
              <w:t>내용 확정 후 PDF 작성</w:t>
            </w:r>
          </w:p>
        </w:tc>
      </w:tr>
      <w:tr>
        <w:tc>
          <w:tcPr>
            <w:tcW w:type="dxa" w:w="794"/>
            <w:shd w:fill="F4F6F7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3"/>
              </w:rPr>
              <w:t>DOC-05</w:t>
            </w:r>
          </w:p>
        </w:tc>
        <w:tc>
          <w:tcPr>
            <w:tcW w:type="dxa" w:w="2665"/>
            <w:shd w:fill="F4F6F7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3"/>
              </w:rPr>
              <w:t>비밀유지·고객우회·데이터반출 금지약정</w:t>
            </w:r>
          </w:p>
        </w:tc>
        <w:tc>
          <w:tcPr>
            <w:tcW w:type="dxa" w:w="4932"/>
            <w:shd w:fill="F4F6F7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3"/>
              </w:rPr>
              <w:t>10년 비밀유지와 고객·바이어·관계자 우회, 직접계약, 자료복제 금지를 구분한다.</w:t>
            </w:r>
          </w:p>
        </w:tc>
        <w:tc>
          <w:tcPr>
            <w:tcW w:type="dxa" w:w="1247"/>
            <w:shd w:fill="F4F6F7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3"/>
              </w:rPr>
              <w:t>내용 확정 후 PDF 작성</w:t>
            </w:r>
          </w:p>
        </w:tc>
      </w:tr>
      <w:tr>
        <w:tc>
          <w:tcPr>
            <w:tcW w:type="dxa" w:w="794"/>
            <w:shd w:fill="FFFFFF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3"/>
              </w:rPr>
              <w:t>DOC-06</w:t>
            </w:r>
          </w:p>
        </w:tc>
        <w:tc>
          <w:tcPr>
            <w:tcW w:type="dxa" w:w="2665"/>
            <w:shd w:fill="FFFFFF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3"/>
              </w:rPr>
              <w:t>공인 영업파트너 활동계약서</w:t>
            </w:r>
          </w:p>
        </w:tc>
        <w:tc>
          <w:tcPr>
            <w:tcW w:type="dxa" w:w="4932"/>
            <w:shd w:fill="FFFFFF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3"/>
              </w:rPr>
              <w:t>수료 이후 영업권한, 리드등록, 견적승인, 브랜드 사용, 정산, 자격정지를 규정한다.</w:t>
            </w:r>
          </w:p>
        </w:tc>
        <w:tc>
          <w:tcPr>
            <w:tcW w:type="dxa" w:w="1247"/>
            <w:shd w:fill="FFFFFF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3"/>
              </w:rPr>
              <w:t>내용 확정 후 PDF 작성</w:t>
            </w:r>
          </w:p>
        </w:tc>
      </w:tr>
      <w:tr>
        <w:tc>
          <w:tcPr>
            <w:tcW w:type="dxa" w:w="794"/>
            <w:shd w:fill="F4F6F7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3"/>
              </w:rPr>
              <w:t>DOC-07</w:t>
            </w:r>
          </w:p>
        </w:tc>
        <w:tc>
          <w:tcPr>
            <w:tcW w:type="dxa" w:w="2665"/>
            <w:shd w:fill="F4F6F7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3"/>
              </w:rPr>
              <w:t>강사·전문가 출강 및 자문계약서</w:t>
            </w:r>
          </w:p>
        </w:tc>
        <w:tc>
          <w:tcPr>
            <w:tcW w:type="dxa" w:w="4932"/>
            <w:shd w:fill="F4F6F7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3"/>
              </w:rPr>
              <w:t>강의범위, 강사료, 자료권리, 지정 명함·메일, 개인 접촉 및 독자영업 금지를 규정한다.</w:t>
            </w:r>
          </w:p>
        </w:tc>
        <w:tc>
          <w:tcPr>
            <w:tcW w:type="dxa" w:w="1247"/>
            <w:shd w:fill="F4F6F7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3"/>
              </w:rPr>
              <w:t>내용 확정 후 PDF 작성</w:t>
            </w:r>
          </w:p>
        </w:tc>
      </w:tr>
      <w:tr>
        <w:tc>
          <w:tcPr>
            <w:tcW w:type="dxa" w:w="794"/>
            <w:shd w:fill="FFFFFF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3"/>
              </w:rPr>
              <w:t>DOC-08</w:t>
            </w:r>
          </w:p>
        </w:tc>
        <w:tc>
          <w:tcPr>
            <w:tcW w:type="dxa" w:w="2665"/>
            <w:shd w:fill="FFFFFF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3"/>
              </w:rPr>
              <w:t>IBS 숙박·교육시설 운영계약서</w:t>
            </w:r>
          </w:p>
        </w:tc>
        <w:tc>
          <w:tcPr>
            <w:tcW w:type="dxa" w:w="4932"/>
            <w:shd w:fill="FFFFFF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3"/>
              </w:rPr>
              <w:t>숙박·식사·세탁·교육장·차량·안전·현지비용의 포함범위와 정산기준을 확정한다.</w:t>
            </w:r>
          </w:p>
        </w:tc>
        <w:tc>
          <w:tcPr>
            <w:tcW w:type="dxa" w:w="1247"/>
            <w:shd w:fill="FFFFFF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3"/>
              </w:rPr>
              <w:t>내용 확정 후 PDF 작성</w:t>
            </w:r>
          </w:p>
        </w:tc>
      </w:tr>
      <w:tr>
        <w:tc>
          <w:tcPr>
            <w:tcW w:type="dxa" w:w="794"/>
            <w:shd w:fill="F4F6F7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3"/>
              </w:rPr>
              <w:t>DOC-09</w:t>
            </w:r>
          </w:p>
        </w:tc>
        <w:tc>
          <w:tcPr>
            <w:tcW w:type="dxa" w:w="2665"/>
            <w:shd w:fill="F4F6F7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3"/>
              </w:rPr>
              <w:t>현지 방문·비즈니스 관광 안전수칙</w:t>
            </w:r>
          </w:p>
        </w:tc>
        <w:tc>
          <w:tcPr>
            <w:tcW w:type="dxa" w:w="4932"/>
            <w:shd w:fill="F4F6F7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3"/>
              </w:rPr>
              <w:t>공식일정과 개별관광을 분리하고 방문승인, 촬영, 보험, 의료·비상연락 기준을 정한다.</w:t>
            </w:r>
          </w:p>
        </w:tc>
        <w:tc>
          <w:tcPr>
            <w:tcW w:type="dxa" w:w="1247"/>
            <w:shd w:fill="F4F6F7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3"/>
              </w:rPr>
              <w:t>내용 확정 후 PDF 작성</w:t>
            </w:r>
          </w:p>
        </w:tc>
      </w:tr>
      <w:tr>
        <w:tc>
          <w:tcPr>
            <w:tcW w:type="dxa" w:w="794"/>
            <w:shd w:fill="FFFFFF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3"/>
              </w:rPr>
              <w:t>DOC-10</w:t>
            </w:r>
          </w:p>
        </w:tc>
        <w:tc>
          <w:tcPr>
            <w:tcW w:type="dxa" w:w="2665"/>
            <w:shd w:fill="FFFFFF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3"/>
              </w:rPr>
              <w:t>교육 커리큘럼·평가·수료 운영매뉴얼</w:t>
            </w:r>
          </w:p>
        </w:tc>
        <w:tc>
          <w:tcPr>
            <w:tcW w:type="dxa" w:w="4932"/>
            <w:shd w:fill="FFFFFF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3"/>
              </w:rPr>
              <w:t>출석, 과제, 평가, 수료, 재교육, 파트너 등급 및 자격갱신 기준을 통일한다.</w:t>
            </w:r>
          </w:p>
        </w:tc>
        <w:tc>
          <w:tcPr>
            <w:tcW w:type="dxa" w:w="1247"/>
            <w:shd w:fill="FFFFFF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3"/>
              </w:rPr>
              <w:t>내용 확정 후 PDF 작성</w:t>
            </w:r>
          </w:p>
        </w:tc>
      </w:tr>
      <w:tr>
        <w:tc>
          <w:tcPr>
            <w:tcW w:type="dxa" w:w="794"/>
            <w:shd w:fill="F4F6F7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3"/>
              </w:rPr>
              <w:t>DOC-11</w:t>
            </w:r>
          </w:p>
        </w:tc>
        <w:tc>
          <w:tcPr>
            <w:tcW w:type="dxa" w:w="2665"/>
            <w:shd w:fill="F4F6F7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3"/>
              </w:rPr>
              <w:t>영업 리드 등록·소유·공동기여 규정</w:t>
            </w:r>
          </w:p>
        </w:tc>
        <w:tc>
          <w:tcPr>
            <w:tcW w:type="dxa" w:w="4932"/>
            <w:shd w:fill="F4F6F7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3"/>
              </w:rPr>
              <w:t>기존 고객 신고, 최초 등록자, 공동영업, 실행담당, 보호기간과 리드회수 기준을 정한다.</w:t>
            </w:r>
          </w:p>
        </w:tc>
        <w:tc>
          <w:tcPr>
            <w:tcW w:type="dxa" w:w="1247"/>
            <w:shd w:fill="F4F6F7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3"/>
              </w:rPr>
              <w:t>내용 확정 후 PDF 작성</w:t>
            </w:r>
          </w:p>
        </w:tc>
      </w:tr>
      <w:tr>
        <w:tc>
          <w:tcPr>
            <w:tcW w:type="dxa" w:w="794"/>
            <w:shd w:fill="FFFFFF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3"/>
              </w:rPr>
              <w:t>DOC-12</w:t>
            </w:r>
          </w:p>
        </w:tc>
        <w:tc>
          <w:tcPr>
            <w:tcW w:type="dxa" w:w="2665"/>
            <w:shd w:fill="FFFFFF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3"/>
              </w:rPr>
              <w:t>영업수수료·프로젝트 정산규정</w:t>
            </w:r>
          </w:p>
        </w:tc>
        <w:tc>
          <w:tcPr>
            <w:tcW w:type="dxa" w:w="4932"/>
            <w:shd w:fill="FFFFFF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3"/>
              </w:rPr>
              <w:t>직접원가, 영업수수료, IBS 수행마진, 플랫폼 수익, 지급시점과 환수조건을 규정한다.</w:t>
            </w:r>
          </w:p>
        </w:tc>
        <w:tc>
          <w:tcPr>
            <w:tcW w:type="dxa" w:w="1247"/>
            <w:shd w:fill="FFFFFF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3"/>
              </w:rPr>
              <w:t>내용 확정 후 PDF 작성</w:t>
            </w:r>
          </w:p>
        </w:tc>
      </w:tr>
      <w:tr>
        <w:tc>
          <w:tcPr>
            <w:tcW w:type="dxa" w:w="794"/>
            <w:shd w:fill="F4F6F7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3"/>
              </w:rPr>
              <w:t>DOC-13</w:t>
            </w:r>
          </w:p>
        </w:tc>
        <w:tc>
          <w:tcPr>
            <w:tcW w:type="dxa" w:w="2665"/>
            <w:shd w:fill="F4F6F7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3"/>
              </w:rPr>
              <w:t>표준가격·견적·할인 승인규정</w:t>
            </w:r>
          </w:p>
        </w:tc>
        <w:tc>
          <w:tcPr>
            <w:tcW w:type="dxa" w:w="4932"/>
            <w:shd w:fill="F4F6F7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3"/>
              </w:rPr>
              <w:t>표준가격, 예외견적, 할인한도, 성과보수, 무단 약속과 직접수금을 통제한다.</w:t>
            </w:r>
          </w:p>
        </w:tc>
        <w:tc>
          <w:tcPr>
            <w:tcW w:type="dxa" w:w="1247"/>
            <w:shd w:fill="F4F6F7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3"/>
              </w:rPr>
              <w:t>내용 확정 후 PDF 작성</w:t>
            </w:r>
          </w:p>
        </w:tc>
      </w:tr>
      <w:tr>
        <w:tc>
          <w:tcPr>
            <w:tcW w:type="dxa" w:w="794"/>
            <w:shd w:fill="FFFFFF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3"/>
              </w:rPr>
              <w:t>DOC-14</w:t>
            </w:r>
          </w:p>
        </w:tc>
        <w:tc>
          <w:tcPr>
            <w:tcW w:type="dxa" w:w="2665"/>
            <w:shd w:fill="FFFFFF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3"/>
              </w:rPr>
              <w:t>IBS 쇼룸 입점지원 및 운영약정</w:t>
            </w:r>
          </w:p>
        </w:tc>
        <w:tc>
          <w:tcPr>
            <w:tcW w:type="dxa" w:w="4932"/>
            <w:shd w:fill="FFFFFF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3"/>
              </w:rPr>
              <w:t>업체당 200만 원 지원의 선정, 상계, 성과기록, 중도철수와 추가비용을 규정한다.</w:t>
            </w:r>
          </w:p>
        </w:tc>
        <w:tc>
          <w:tcPr>
            <w:tcW w:type="dxa" w:w="1247"/>
            <w:shd w:fill="FFFFFF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3"/>
              </w:rPr>
              <w:t>내용 확정 후 PDF 작성</w:t>
            </w:r>
          </w:p>
        </w:tc>
      </w:tr>
      <w:tr>
        <w:tc>
          <w:tcPr>
            <w:tcW w:type="dxa" w:w="794"/>
            <w:shd w:fill="F4F6F7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3"/>
              </w:rPr>
              <w:t>DOC-15</w:t>
            </w:r>
          </w:p>
        </w:tc>
        <w:tc>
          <w:tcPr>
            <w:tcW w:type="dxa" w:w="2665"/>
            <w:shd w:fill="F4F6F7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3"/>
              </w:rPr>
              <w:t>기업·제품·바이어 데이터 수집동의서</w:t>
            </w:r>
          </w:p>
        </w:tc>
        <w:tc>
          <w:tcPr>
            <w:tcW w:type="dxa" w:w="4932"/>
            <w:shd w:fill="F4F6F7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3"/>
              </w:rPr>
              <w:t>기업정보, 거래조건, 해외이전, 제3자 제공, 보유기간, 열람·삭제와 접근권한을 규정한다.</w:t>
            </w:r>
          </w:p>
        </w:tc>
        <w:tc>
          <w:tcPr>
            <w:tcW w:type="dxa" w:w="1247"/>
            <w:shd w:fill="F4F6F7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3"/>
              </w:rPr>
              <w:t>내용 확정 후 PDF 작성</w:t>
            </w:r>
          </w:p>
        </w:tc>
      </w:tr>
      <w:tr>
        <w:tc>
          <w:tcPr>
            <w:tcW w:type="dxa" w:w="794"/>
            <w:shd w:fill="FFFFFF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3"/>
              </w:rPr>
              <w:t>DOC-16</w:t>
            </w:r>
          </w:p>
        </w:tc>
        <w:tc>
          <w:tcPr>
            <w:tcW w:type="dxa" w:w="2665"/>
            <w:shd w:fill="FFFFFF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3"/>
              </w:rPr>
              <w:t>계정·디바이스·접속기록 운영정책</w:t>
            </w:r>
          </w:p>
        </w:tc>
        <w:tc>
          <w:tcPr>
            <w:tcW w:type="dxa" w:w="4932"/>
            <w:shd w:fill="FFFFFF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3"/>
              </w:rPr>
              <w:t>계정발급, PC·모바일 제한, 관리자 예외, IP·국가·OS 기록과 접근해제 절차를 규정한다.</w:t>
            </w:r>
          </w:p>
        </w:tc>
        <w:tc>
          <w:tcPr>
            <w:tcW w:type="dxa" w:w="1247"/>
            <w:shd w:fill="FFFFFF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3"/>
              </w:rPr>
              <w:t>내용 확정 후 PDF 작성</w:t>
            </w:r>
          </w:p>
        </w:tc>
      </w:tr>
      <w:tr>
        <w:tc>
          <w:tcPr>
            <w:tcW w:type="dxa" w:w="794"/>
            <w:shd w:fill="F4F6F7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3"/>
              </w:rPr>
              <w:t>DOC-17</w:t>
            </w:r>
          </w:p>
        </w:tc>
        <w:tc>
          <w:tcPr>
            <w:tcW w:type="dxa" w:w="2665"/>
            <w:shd w:fill="F4F6F7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3"/>
              </w:rPr>
              <w:t>예산·집행·증빙·구성원 승인규정</w:t>
            </w:r>
          </w:p>
        </w:tc>
        <w:tc>
          <w:tcPr>
            <w:tcW w:type="dxa" w:w="4932"/>
            <w:shd w:fill="F4F6F7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3"/>
              </w:rPr>
              <w:t>기수별 예산, 잉여자금, 환율차익, 미집행 강사료, 법인·쇼룸 자금의 승인절차를 정한다.</w:t>
            </w:r>
          </w:p>
        </w:tc>
        <w:tc>
          <w:tcPr>
            <w:tcW w:type="dxa" w:w="1247"/>
            <w:shd w:fill="F4F6F7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3"/>
              </w:rPr>
              <w:t>내용 확정 후 PDF 작성</w:t>
            </w:r>
          </w:p>
        </w:tc>
      </w:tr>
      <w:tr>
        <w:tc>
          <w:tcPr>
            <w:tcW w:type="dxa" w:w="794"/>
            <w:shd w:fill="FFFFFF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3"/>
              </w:rPr>
              <w:t>DOC-18</w:t>
            </w:r>
          </w:p>
        </w:tc>
        <w:tc>
          <w:tcPr>
            <w:tcW w:type="dxa" w:w="2665"/>
            <w:shd w:fill="FFFFFF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3"/>
              </w:rPr>
              <w:t>사고·민원·환불·분쟁 대응매뉴얼</w:t>
            </w:r>
          </w:p>
        </w:tc>
        <w:tc>
          <w:tcPr>
            <w:tcW w:type="dxa" w:w="4932"/>
            <w:shd w:fill="FFFFFF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3"/>
              </w:rPr>
              <w:t>비자, 항공, 질병, 교육중단, 직접거래, 과장영업, 정보유출 사고의 대응체계를 정한다.</w:t>
            </w:r>
          </w:p>
        </w:tc>
        <w:tc>
          <w:tcPr>
            <w:tcW w:type="dxa" w:w="1247"/>
            <w:shd w:fill="FFFFFF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3"/>
              </w:rPr>
              <w:t>내용 확정 후 PDF 작성</w:t>
            </w:r>
          </w:p>
        </w:tc>
      </w:tr>
      <w:tr>
        <w:tc>
          <w:tcPr>
            <w:tcW w:type="dxa" w:w="794"/>
            <w:shd w:fill="F4F6F7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3"/>
              </w:rPr>
              <w:t>DOC-19</w:t>
            </w:r>
          </w:p>
        </w:tc>
        <w:tc>
          <w:tcPr>
            <w:tcW w:type="dxa" w:w="2665"/>
            <w:shd w:fill="F4F6F7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3"/>
              </w:rPr>
              <w:t>인도 비즈니스 전문가 고급과정 운영계획</w:t>
            </w:r>
          </w:p>
        </w:tc>
        <w:tc>
          <w:tcPr>
            <w:tcW w:type="dxa" w:w="4932"/>
            <w:shd w:fill="F4F6F7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3"/>
              </w:rPr>
              <w:t>IBS 거주형 장기과정의 선발, 현장배치, 권한, 평가, 생활·안전 및 수익배분 기준을 정한다.</w:t>
            </w:r>
          </w:p>
        </w:tc>
        <w:tc>
          <w:tcPr>
            <w:tcW w:type="dxa" w:w="1247"/>
            <w:shd w:fill="F4F6F7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3"/>
              </w:rPr>
              <w:t>내용 확정 후 PDF 작성</w:t>
            </w:r>
          </w:p>
        </w:tc>
      </w:tr>
      <w:tr>
        <w:tc>
          <w:tcPr>
            <w:tcW w:type="dxa" w:w="794"/>
            <w:shd w:fill="FFFFFF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3"/>
              </w:rPr>
              <w:t>DOC-20</w:t>
            </w:r>
          </w:p>
        </w:tc>
        <w:tc>
          <w:tcPr>
            <w:tcW w:type="dxa" w:w="2665"/>
            <w:shd w:fill="FFFFFF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3"/>
              </w:rPr>
              <w:t>표준 양식 묶음</w:t>
            </w:r>
          </w:p>
        </w:tc>
        <w:tc>
          <w:tcPr>
            <w:tcW w:type="dxa" w:w="4932"/>
            <w:shd w:fill="FFFFFF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3"/>
              </w:rPr>
              <w:t>지원서, 고객사 목록, 이해상충 신고, 진단표, 활동보고, 프로젝트 인수인계 양식을 구성한다.</w:t>
            </w:r>
          </w:p>
        </w:tc>
        <w:tc>
          <w:tcPr>
            <w:tcW w:type="dxa" w:w="1247"/>
            <w:shd w:fill="FFFFFF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3"/>
              </w:rPr>
              <w:t>내용 확정 후 PDF 작성</w:t>
            </w:r>
          </w:p>
        </w:tc>
      </w:tr>
    </w:tbl>
    <w:p>
      <w:pPr>
        <w:spacing w:after="0"/>
      </w:pPr>
    </w:p>
    <w:p>
      <w:pPr>
        <w:pStyle w:val="SmallNote"/>
      </w:pPr>
      <w:r>
        <w:rPr>
          <w:rFonts w:ascii="NanumBarunGothic" w:hAnsi="NanumBarunGothic"/>
        </w:rPr>
        <w:t>상기 문서는 웹의 「문서 다운로드」 페이지에 문서명, 용도, 설명, 버전, 상태와 PDF 링크를 표시한다. 어드민은 문서 메타데이터와 파일 링크를 수정하고, 게스트는 권한 범위 내에서 PDF를 다운로드한다.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8391"/>
      </w:tblGrid>
      <w:tr>
        <w:tc>
          <w:tcPr>
            <w:tcW w:type="dxa" w:w="4876"/>
            <w:shd w:fill="1C756B"/>
            <w:tcMar>
              <w:top w:w="150" w:type="dxa"/>
              <w:start w:w="110" w:type="dxa"/>
              <w:bottom w:w="150" w:type="dxa"/>
              <w:end w:w="110" w:type="dxa"/>
            </w:tcMar>
          </w:tcPr>
          <w:p>
            <w:pPr>
              <w:jc w:val="center"/>
              <w:keepNext/>
            </w:pPr>
            <w:r>
              <w:rPr>
                <w:rFonts w:ascii="NanumSquare" w:hAnsi="NanumSquare"/>
                <w:b/>
                <w:color w:val="FFFFFF"/>
                <w:sz w:val="32"/>
              </w:rPr>
              <w:t>A</w:t>
            </w:r>
          </w:p>
        </w:tc>
        <w:tc>
          <w:tcPr>
            <w:tcW w:type="dxa" w:w="4876"/>
            <w:shd w:fill="112A3D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keepNext/>
            </w:pPr>
            <w:r>
              <w:rPr>
                <w:rFonts w:ascii="NanumSquare" w:hAnsi="NanumSquare"/>
                <w:b/>
                <w:color w:val="FFFFFF"/>
                <w:sz w:val="30"/>
              </w:rPr>
              <w:t>부록</w:t>
              <w:br/>
            </w:r>
            <w:r>
              <w:rPr>
                <w:rFonts w:ascii="NanumBarunGothic" w:hAnsi="NanumBarunGothic"/>
                <w:color w:val="D7E3E8"/>
                <w:sz w:val="16"/>
              </w:rPr>
              <w:t>1기 집행 전 확정항목과 내부 문서 기준</w:t>
            </w:r>
          </w:p>
        </w:tc>
      </w:tr>
    </w:tbl>
    <w:p>
      <w:pPr>
        <w:spacing w:after="0"/>
      </w:pPr>
    </w:p>
    <w:p>
      <w:pPr>
        <w:pStyle w:val="Heading2"/>
      </w:pPr>
      <w:r>
        <w:t>A.1 집행 전 확정사항</w:t>
      </w:r>
    </w:p>
    <w:p>
      <w:pPr>
        <w:pStyle w:val="ListBullet"/>
        <w:ind w:left="283" w:hanging="142"/>
      </w:pPr>
      <w:r>
        <w:rPr>
          <w:rFonts w:ascii="NanumBarunGothic" w:hAnsi="NanumBarunGothic"/>
          <w:sz w:val="18"/>
        </w:rPr>
        <w:t>VAT·세금계산·해외교육·숙박·항공의 계약주체와 매출·비용 귀속</w:t>
      </w:r>
    </w:p>
    <w:p>
      <w:pPr>
        <w:pStyle w:val="ListBullet"/>
        <w:ind w:left="283" w:hanging="142"/>
      </w:pPr>
      <w:r>
        <w:rPr>
          <w:rFonts w:ascii="NanumBarunGothic" w:hAnsi="NanumBarunGothic"/>
          <w:sz w:val="18"/>
        </w:rPr>
        <w:t>권기철/K-BIZ 참여 여부와 불참 시 2,000만 원의 구성원 협의 활용방식</w:t>
      </w:r>
    </w:p>
    <w:p>
      <w:pPr>
        <w:pStyle w:val="ListBullet"/>
        <w:ind w:left="283" w:hanging="142"/>
      </w:pPr>
      <w:r>
        <w:rPr>
          <w:rFonts w:ascii="NanumBarunGothic" w:hAnsi="NanumBarunGothic"/>
          <w:sz w:val="18"/>
        </w:rPr>
        <w:t>운영진 숙박·식비·비자·보험·수당과 항공권 변경비 부담주체</w:t>
      </w:r>
    </w:p>
    <w:p>
      <w:pPr>
        <w:pStyle w:val="ListBullet"/>
        <w:ind w:left="283" w:hanging="142"/>
      </w:pPr>
      <w:r>
        <w:rPr>
          <w:rFonts w:ascii="NanumBarunGothic" w:hAnsi="NanumBarunGothic"/>
          <w:sz w:val="18"/>
        </w:rPr>
        <w:t>IBS 숙박 US$100의 포함서비스, 차량·기사·유류·통행료·주차·보험</w:t>
      </w:r>
    </w:p>
    <w:p>
      <w:pPr>
        <w:pStyle w:val="ListBullet"/>
        <w:ind w:left="283" w:hanging="142"/>
      </w:pPr>
      <w:r>
        <w:rPr>
          <w:rFonts w:ascii="NanumBarunGothic" w:hAnsi="NanumBarunGothic"/>
          <w:sz w:val="18"/>
        </w:rPr>
        <w:t>쇼룸 지원 3,000만 원의 회계상 성격, 업체선정, 입점비 상계, 중도철수</w:t>
      </w:r>
    </w:p>
    <w:p>
      <w:pPr>
        <w:pStyle w:val="ListBullet"/>
        <w:ind w:left="283" w:hanging="142"/>
      </w:pPr>
      <w:r>
        <w:rPr>
          <w:rFonts w:ascii="NanumBarunGothic" w:hAnsi="NanumBarunGothic"/>
          <w:sz w:val="18"/>
        </w:rPr>
        <w:t>인도 법인 주주 구성, 자본금, 의사결정, 출자·탈퇴·IP·데이터·고객 귀속</w:t>
      </w:r>
    </w:p>
    <w:p>
      <w:pPr>
        <w:pStyle w:val="ListBullet"/>
        <w:ind w:left="283" w:hanging="142"/>
      </w:pPr>
      <w:r>
        <w:rPr>
          <w:rFonts w:ascii="NanumBarunGothic" w:hAnsi="NanumBarunGothic"/>
          <w:sz w:val="18"/>
        </w:rPr>
        <w:t>수료증 명칭, 홍보문구, 활동자격과 수익 비보장 표시</w:t>
      </w:r>
    </w:p>
    <w:p>
      <w:pPr>
        <w:pStyle w:val="ListBullet"/>
        <w:ind w:left="283" w:hanging="142"/>
      </w:pPr>
      <w:r>
        <w:rPr>
          <w:rFonts w:ascii="NanumBarunGothic" w:hAnsi="NanumBarunGothic"/>
          <w:sz w:val="18"/>
        </w:rPr>
        <w:t>계정, 디바이스, 접속기록, 개인정보·기업정보의 보유·해외이전·삭제기준</w:t>
      </w:r>
    </w:p>
    <w:p>
      <w:pPr>
        <w:pStyle w:val="Heading2"/>
      </w:pPr>
      <w:r>
        <w:t>A.2 문서 사용기준</w:t>
      </w:r>
    </w:p>
    <w:p>
      <w:r>
        <w:rPr>
          <w:rFonts w:ascii="NanumBarunGothic" w:hAnsi="NanumBarunGothic"/>
        </w:rPr>
        <w:t>본 문서는 사업 구조와 내부 실행기준을 정리한 기획안이다. 계약, 모집, 수금, 출국, 교육, 법인 설립, 데이터 처리와 수출입 실행은 해당 분야의 확정 문서와 승인 절차에 따라 진행한다.</w:t>
      </w:r>
    </w:p>
    <w:sectPr w:rsidR="00FC693F" w:rsidRPr="0006063C" w:rsidSect="00034616">
      <w:footerReference w:type="default" r:id="rId9"/>
      <w:pgSz w:w="11906" w:h="16838"/>
      <w:pgMar w:top="1020" w:right="1077" w:bottom="964" w:left="107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7483"/>
      <w:gridCol w:w="2268"/>
    </w:tblGrid>
    <w:tr>
      <w:tc>
        <w:tcPr>
          <w:tcW w:type="dxa" w:w="4876"/>
          <w:tcBorders>
            <w:top w:val="single" w:sz="8" w:color="D8E0E5"/>
          </w:tcBorders>
        </w:tcPr>
        <w:p>
          <w:pPr>
            <w:spacing w:before="60"/>
          </w:pPr>
          <w:r>
            <w:rPr>
              <w:rFonts w:ascii="NanumBarunGothic" w:hAnsi="NanumBarunGothic"/>
              <w:color w:val="6C7A85"/>
              <w:sz w:val="15"/>
            </w:rPr>
            <w:t>인도진출 비즈니스 파트너 양성사업  |  INTERNAL &amp; CONFIDENTIAL</w:t>
          </w:r>
        </w:p>
      </w:tc>
      <w:tc>
        <w:tcPr>
          <w:tcW w:type="dxa" w:w="4876"/>
          <w:tcBorders>
            <w:top w:val="single" w:sz="8" w:color="D8E0E5"/>
          </w:tcBorders>
        </w:tcPr>
        <w:p>
          <w:pPr>
            <w:spacing w:before="60"/>
            <w:jc w:val="right"/>
          </w:pPr>
          <w:r>
            <w:rPr>
              <w:rFonts w:ascii="NanumBarunGothic" w:hAnsi="NanumBarunGothic"/>
              <w:color w:val="6C7A85"/>
              <w:sz w:val="15"/>
            </w:rPr>
            <w:t xml:space="preserve">Version 1.1  ·  </w:t>
          </w:r>
          <w:r>
            <w:fldChar w:fldCharType="begin"/>
            <w:instrText xml:space="preserve"> PAGE </w:instrText>
            <w:fldChar w:fldCharType="end"/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NanumBarunGothic" w:hAnsi="NanumBarunGothic" w:eastAsia="NanumBarunGothic"/>
      <w:color w:val="17232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NanumSquare" w:hAnsi="NanumSquare" w:eastAsia="NanumSquare"/>
      <w:b/>
      <w:bCs/>
      <w:color w:val="112A3D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NanumSquare" w:hAnsi="NanumSquare" w:eastAsia="NanumSquare"/>
      <w:b/>
      <w:bCs/>
      <w:color w:val="183E57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NanumSquare" w:hAnsi="NanumSquare" w:eastAsia="NanumSquare"/>
      <w:b/>
      <w:bCs/>
      <w:color w:val="1C756B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NanumSquare" w:hAnsi="NanumSquare" w:eastAsia="NanumSquare"/>
      <w:b/>
      <w:color w:val="112A3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pPr>
      <w:spacing w:after="60" w:line="276" w:lineRule="auto"/>
    </w:pPr>
    <w:rPr>
      <w:rFonts w:ascii="NanumBarunGothic" w:hAnsi="NanumBarunGothic" w:eastAsia="NanumBarunGothic"/>
      <w:color w:val="6C7A85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