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100"/>
      </w:pPr>
    </w:p>
    <w:p>
      <w:pPr>
        <w:pStyle w:val="Title"/>
        <w:jc w:val="left"/>
      </w:pPr>
      <w:r>
        <w:rPr>
          <w:rFonts w:ascii="Noto Sans CJK KR" w:hAnsi="Noto Sans CJK KR" w:eastAsia="Noto Sans CJK KR"/>
          <w:sz w:val="48"/>
        </w:rPr>
        <w:t>Ctrl Shift Trade·Indiadesk 연계 통합사업</w:t>
      </w:r>
    </w:p>
    <w:p>
      <w:pPr>
        <w:pStyle w:val="DocumentSubtitle"/>
      </w:pPr>
      <w:r>
        <w:rPr>
          <w:rFonts w:ascii="Noto Sans CJK KR" w:hAnsi="Noto Sans CJK KR" w:eastAsia="Noto Sans CJK KR"/>
          <w:sz w:val="22"/>
        </w:rPr>
        <w:t>영업 파트너 양성 · 인도시장 검증 · IBS 실행 · 한·인 수출입 거래</w:t>
      </w:r>
    </w:p>
    <w:p/>
    <w:tbl>
      <w:tblPr>
        <w:tblW w:type="auto" w:w="0"/>
        <w:jc w:val="left"/>
        <w:tblLayout w:type="fixed"/>
        <w:tblLook w:firstColumn="1" w:firstRow="1" w:lastColumn="0" w:lastRow="0" w:noHBand="0" w:noVBand="1" w:val="04A0"/>
      </w:tblPr>
      <w:tblGrid>
        <w:gridCol w:w="4762"/>
        <w:gridCol w:w="4762"/>
      </w:tblGrid>
      <w:tr>
        <w:trPr>
          <w:trHeight w:val="369"/>
        </w:trPr>
        <w:tc>
          <w:tcPr>
            <w:tcW w:type="dxa" w:w="1928"/>
            <w:tcMar>
              <w:top w:w="70" w:type="dxa"/>
              <w:start w:w="110" w:type="dxa"/>
              <w:bottom w:w="70" w:type="dxa"/>
              <w:end w:w="110" w:type="dxa"/>
            </w:tcMar>
            <w:tcBorders>
              <w:top w:val="single" w:sz="4" w:color="C9D0D5"/>
              <w:left w:val="single" w:sz="4" w:color="C9D0D5"/>
              <w:bottom w:val="single" w:sz="4" w:color="C9D0D5"/>
              <w:right w:val="single" w:sz="4" w:color="C9D0D5"/>
            </w:tcBorders>
            <w:shd w:fill="EEF1F3"/>
          </w:tcPr>
          <w:p>
            <w:r>
              <w:rPr>
                <w:rFonts w:ascii="Noto Sans CJK KR" w:hAnsi="Noto Sans CJK KR" w:eastAsia="Noto Sans CJK KR"/>
                <w:b/>
                <w:sz w:val="17"/>
              </w:rPr>
              <w:t>문서 버전</w:t>
            </w:r>
          </w:p>
        </w:tc>
        <w:tc>
          <w:tcPr>
            <w:tcW w:type="dxa" w:w="5783"/>
            <w:tcMar>
              <w:top w:w="70" w:type="dxa"/>
              <w:start w:w="110" w:type="dxa"/>
              <w:bottom w:w="70" w:type="dxa"/>
              <w:end w:w="110" w:type="dxa"/>
            </w:tcMar>
            <w:tcBorders>
              <w:top w:val="single" w:sz="4" w:color="C9D0D5"/>
              <w:left w:val="single" w:sz="4" w:color="C9D0D5"/>
              <w:bottom w:val="single" w:sz="4" w:color="C9D0D5"/>
              <w:right w:val="single" w:sz="4" w:color="C9D0D5"/>
            </w:tcBorders>
          </w:tcPr>
          <w:p>
            <w:r>
              <w:rPr>
                <w:rFonts w:ascii="Noto Sans CJK KR" w:hAnsi="Noto Sans CJK KR" w:eastAsia="Noto Sans CJK KR"/>
                <w:sz w:val="17"/>
              </w:rPr>
              <w:t>Version 2.3</w:t>
            </w:r>
          </w:p>
        </w:tc>
      </w:tr>
      <w:tr>
        <w:trPr>
          <w:trHeight w:val="369"/>
        </w:trPr>
        <w:tc>
          <w:tcPr>
            <w:tcW w:type="dxa" w:w="1928"/>
            <w:tcMar>
              <w:top w:w="70" w:type="dxa"/>
              <w:start w:w="110" w:type="dxa"/>
              <w:bottom w:w="70" w:type="dxa"/>
              <w:end w:w="110" w:type="dxa"/>
            </w:tcMar>
            <w:tcBorders>
              <w:top w:val="single" w:sz="4" w:color="C9D0D5"/>
              <w:left w:val="single" w:sz="4" w:color="C9D0D5"/>
              <w:bottom w:val="single" w:sz="4" w:color="C9D0D5"/>
              <w:right w:val="single" w:sz="4" w:color="C9D0D5"/>
            </w:tcBorders>
            <w:shd w:fill="EEF1F3"/>
          </w:tcPr>
          <w:p>
            <w:r>
              <w:rPr>
                <w:rFonts w:ascii="Noto Sans CJK KR" w:hAnsi="Noto Sans CJK KR" w:eastAsia="Noto Sans CJK KR"/>
                <w:b/>
                <w:sz w:val="17"/>
              </w:rPr>
              <w:t>기준 자료</w:t>
            </w:r>
          </w:p>
        </w:tc>
        <w:tc>
          <w:tcPr>
            <w:tcW w:type="dxa" w:w="5783"/>
            <w:tcMar>
              <w:top w:w="70" w:type="dxa"/>
              <w:start w:w="110" w:type="dxa"/>
              <w:bottom w:w="70" w:type="dxa"/>
              <w:end w:w="110" w:type="dxa"/>
            </w:tcMar>
            <w:tcBorders>
              <w:top w:val="single" w:sz="4" w:color="C9D0D5"/>
              <w:left w:val="single" w:sz="4" w:color="C9D0D5"/>
              <w:bottom w:val="single" w:sz="4" w:color="C9D0D5"/>
              <w:right w:val="single" w:sz="4" w:color="C9D0D5"/>
            </w:tcBorders>
          </w:tcPr>
          <w:p>
            <w:r>
              <w:rPr>
                <w:rFonts w:ascii="Noto Sans CJK KR" w:hAnsi="Noto Sans CJK KR" w:eastAsia="Noto Sans CJK KR"/>
                <w:sz w:val="17"/>
              </w:rPr>
              <w:t>Google Sheets · Content 탭</w:t>
            </w:r>
          </w:p>
        </w:tc>
      </w:tr>
      <w:tr>
        <w:trPr>
          <w:trHeight w:val="369"/>
        </w:trPr>
        <w:tc>
          <w:tcPr>
            <w:tcW w:type="dxa" w:w="1928"/>
            <w:tcMar>
              <w:top w:w="70" w:type="dxa"/>
              <w:start w:w="110" w:type="dxa"/>
              <w:bottom w:w="70" w:type="dxa"/>
              <w:end w:w="110" w:type="dxa"/>
            </w:tcMar>
            <w:tcBorders>
              <w:top w:val="single" w:sz="4" w:color="C9D0D5"/>
              <w:left w:val="single" w:sz="4" w:color="C9D0D5"/>
              <w:bottom w:val="single" w:sz="4" w:color="C9D0D5"/>
              <w:right w:val="single" w:sz="4" w:color="C9D0D5"/>
            </w:tcBorders>
            <w:shd w:fill="EEF1F3"/>
          </w:tcPr>
          <w:p>
            <w:r>
              <w:rPr>
                <w:rFonts w:ascii="Noto Sans CJK KR" w:hAnsi="Noto Sans CJK KR" w:eastAsia="Noto Sans CJK KR"/>
                <w:b/>
                <w:sz w:val="17"/>
              </w:rPr>
              <w:t>작성 기준일</w:t>
            </w:r>
          </w:p>
        </w:tc>
        <w:tc>
          <w:tcPr>
            <w:tcW w:type="dxa" w:w="5783"/>
            <w:tcMar>
              <w:top w:w="70" w:type="dxa"/>
              <w:start w:w="110" w:type="dxa"/>
              <w:bottom w:w="70" w:type="dxa"/>
              <w:end w:w="110" w:type="dxa"/>
            </w:tcMar>
            <w:tcBorders>
              <w:top w:val="single" w:sz="4" w:color="C9D0D5"/>
              <w:left w:val="single" w:sz="4" w:color="C9D0D5"/>
              <w:bottom w:val="single" w:sz="4" w:color="C9D0D5"/>
              <w:right w:val="single" w:sz="4" w:color="C9D0D5"/>
            </w:tcBorders>
          </w:tcPr>
          <w:p>
            <w:r>
              <w:rPr>
                <w:rFonts w:ascii="Noto Sans CJK KR" w:hAnsi="Noto Sans CJK KR" w:eastAsia="Noto Sans CJK KR"/>
                <w:sz w:val="17"/>
              </w:rPr>
              <w:t>2026년 7월 23일</w:t>
            </w:r>
          </w:p>
        </w:tc>
      </w:tr>
      <w:tr>
        <w:trPr>
          <w:trHeight w:val="369"/>
        </w:trPr>
        <w:tc>
          <w:tcPr>
            <w:tcW w:type="dxa" w:w="1928"/>
            <w:tcMar>
              <w:top w:w="70" w:type="dxa"/>
              <w:start w:w="110" w:type="dxa"/>
              <w:bottom w:w="70" w:type="dxa"/>
              <w:end w:w="110" w:type="dxa"/>
            </w:tcMar>
            <w:tcBorders>
              <w:top w:val="single" w:sz="4" w:color="C9D0D5"/>
              <w:left w:val="single" w:sz="4" w:color="C9D0D5"/>
              <w:bottom w:val="single" w:sz="4" w:color="C9D0D5"/>
              <w:right w:val="single" w:sz="4" w:color="C9D0D5"/>
            </w:tcBorders>
            <w:shd w:fill="EEF1F3"/>
          </w:tcPr>
          <w:p>
            <w:r>
              <w:rPr>
                <w:rFonts w:ascii="Noto Sans CJK KR" w:hAnsi="Noto Sans CJK KR" w:eastAsia="Noto Sans CJK KR"/>
                <w:b/>
                <w:sz w:val="17"/>
              </w:rPr>
              <w:t>문서 성격</w:t>
            </w:r>
          </w:p>
        </w:tc>
        <w:tc>
          <w:tcPr>
            <w:tcW w:type="dxa" w:w="5783"/>
            <w:tcMar>
              <w:top w:w="70" w:type="dxa"/>
              <w:start w:w="110" w:type="dxa"/>
              <w:bottom w:w="70" w:type="dxa"/>
              <w:end w:w="110" w:type="dxa"/>
            </w:tcMar>
            <w:tcBorders>
              <w:top w:val="single" w:sz="4" w:color="C9D0D5"/>
              <w:left w:val="single" w:sz="4" w:color="C9D0D5"/>
              <w:bottom w:val="single" w:sz="4" w:color="C9D0D5"/>
              <w:right w:val="single" w:sz="4" w:color="C9D0D5"/>
            </w:tcBorders>
          </w:tcPr>
          <w:p>
            <w:r>
              <w:rPr>
                <w:rFonts w:ascii="Noto Sans CJK KR" w:hAnsi="Noto Sans CJK KR" w:eastAsia="Noto Sans CJK KR"/>
                <w:sz w:val="17"/>
              </w:rPr>
              <w:t>내부 사업계획 및 협의안</w:t>
            </w:r>
          </w:p>
        </w:tc>
      </w:tr>
    </w:tbl>
    <w:p>
      <w:r>
        <w:br w:type="page"/>
      </w:r>
    </w:p>
    <w:p>
      <w:pPr>
        <w:pStyle w:val="Heading1"/>
        <w:pageBreakBefore w:val="0"/>
      </w:pPr>
      <w:r>
        <w:rPr>
          <w:rFonts w:ascii="Noto Sans CJK KR" w:hAnsi="Noto Sans CJK KR" w:eastAsia="Noto Sans CJK KR"/>
          <w:sz w:val="32"/>
        </w:rPr>
        <w:t>목차</w:t>
      </w:r>
    </w:p>
    <w:tbl>
      <w:tblPr>
        <w:tblW w:type="auto" w:w="0"/>
        <w:jc w:val="left"/>
        <w:tblLayout w:type="fixed"/>
        <w:tblLook w:firstColumn="1" w:firstRow="1" w:lastColumn="0" w:lastRow="0" w:noHBand="0" w:noVBand="1" w:val="04A0"/>
      </w:tblPr>
      <w:tblGrid>
        <w:gridCol w:w="4762"/>
        <w:gridCol w:w="4762"/>
      </w:tblGrid>
      <w:tr>
        <w:tc>
          <w:tcPr>
            <w:tcW w:type="dxa" w:w="1247"/>
            <w:tcMar>
              <w:top w:w="65" w:type="dxa"/>
              <w:start w:w="110" w:type="dxa"/>
              <w:bottom w:w="65" w:type="dxa"/>
              <w:end w:w="110" w:type="dxa"/>
            </w:tcMar>
            <w:tcBorders>
              <w:bottom w:val="single" w:sz="3" w:color="D7DCE0"/>
            </w:tcBorders>
          </w:tcPr>
          <w:p>
            <w:r>
              <w:rPr>
                <w:rFonts w:ascii="Noto Sans CJK KR" w:hAnsi="Noto Sans CJK KR" w:eastAsia="Noto Sans CJK KR"/>
                <w:sz w:val="17"/>
              </w:rPr>
              <w:t>01</w:t>
            </w:r>
          </w:p>
        </w:tc>
        <w:tc>
          <w:tcPr>
            <w:tcW w:type="dxa" w:w="7824"/>
            <w:tcMar>
              <w:top w:w="65" w:type="dxa"/>
              <w:start w:w="110" w:type="dxa"/>
              <w:bottom w:w="65" w:type="dxa"/>
              <w:end w:w="110" w:type="dxa"/>
            </w:tcMar>
            <w:tcBorders>
              <w:bottom w:val="single" w:sz="3" w:color="D7DCE0"/>
            </w:tcBorders>
          </w:tcPr>
          <w:p>
            <w:r>
              <w:rPr>
                <w:rFonts w:ascii="Noto Sans CJK KR" w:hAnsi="Noto Sans CJK KR" w:eastAsia="Noto Sans CJK KR"/>
                <w:sz w:val="17"/>
              </w:rPr>
              <w:t>01 사업 요약</w:t>
            </w:r>
          </w:p>
        </w:tc>
      </w:tr>
      <w:tr>
        <w:tc>
          <w:tcPr>
            <w:tcW w:type="dxa" w:w="1247"/>
            <w:tcMar>
              <w:top w:w="65" w:type="dxa"/>
              <w:start w:w="110" w:type="dxa"/>
              <w:bottom w:w="65" w:type="dxa"/>
              <w:end w:w="110" w:type="dxa"/>
            </w:tcMar>
            <w:tcBorders>
              <w:bottom w:val="single" w:sz="3" w:color="D7DCE0"/>
            </w:tcBorders>
          </w:tcPr>
          <w:p>
            <w:r>
              <w:rPr>
                <w:rFonts w:ascii="Noto Sans CJK KR" w:hAnsi="Noto Sans CJK KR" w:eastAsia="Noto Sans CJK KR"/>
                <w:sz w:val="17"/>
              </w:rPr>
              <w:t>02</w:t>
            </w:r>
          </w:p>
        </w:tc>
        <w:tc>
          <w:tcPr>
            <w:tcW w:type="dxa" w:w="7824"/>
            <w:tcMar>
              <w:top w:w="65" w:type="dxa"/>
              <w:start w:w="110" w:type="dxa"/>
              <w:bottom w:w="65" w:type="dxa"/>
              <w:end w:w="110" w:type="dxa"/>
            </w:tcMar>
            <w:tcBorders>
              <w:bottom w:val="single" w:sz="3" w:color="D7DCE0"/>
            </w:tcBorders>
          </w:tcPr>
          <w:p>
            <w:r>
              <w:rPr>
                <w:rFonts w:ascii="Noto Sans CJK KR" w:hAnsi="Noto Sans CJK KR" w:eastAsia="Noto Sans CJK KR"/>
                <w:sz w:val="17"/>
              </w:rPr>
              <w:t>02 통합사업의 구성과 사업기회</w:t>
            </w:r>
          </w:p>
        </w:tc>
      </w:tr>
      <w:tr>
        <w:tc>
          <w:tcPr>
            <w:tcW w:type="dxa" w:w="1247"/>
            <w:tcMar>
              <w:top w:w="65" w:type="dxa"/>
              <w:start w:w="110" w:type="dxa"/>
              <w:bottom w:w="65" w:type="dxa"/>
              <w:end w:w="110" w:type="dxa"/>
            </w:tcMar>
            <w:tcBorders>
              <w:bottom w:val="single" w:sz="3" w:color="D7DCE0"/>
            </w:tcBorders>
          </w:tcPr>
          <w:p>
            <w:r>
              <w:rPr>
                <w:rFonts w:ascii="Noto Sans CJK KR" w:hAnsi="Noto Sans CJK KR" w:eastAsia="Noto Sans CJK KR"/>
                <w:sz w:val="17"/>
              </w:rPr>
              <w:t>03</w:t>
            </w:r>
          </w:p>
        </w:tc>
        <w:tc>
          <w:tcPr>
            <w:tcW w:type="dxa" w:w="7824"/>
            <w:tcMar>
              <w:top w:w="65" w:type="dxa"/>
              <w:start w:w="110" w:type="dxa"/>
              <w:bottom w:w="65" w:type="dxa"/>
              <w:end w:w="110" w:type="dxa"/>
            </w:tcMar>
            <w:tcBorders>
              <w:bottom w:val="single" w:sz="3" w:color="D7DCE0"/>
            </w:tcBorders>
          </w:tcPr>
          <w:p>
            <w:r>
              <w:rPr>
                <w:rFonts w:ascii="Noto Sans CJK KR" w:hAnsi="Noto Sans CJK KR" w:eastAsia="Noto Sans CJK KR"/>
                <w:sz w:val="17"/>
              </w:rPr>
              <w:t>03 단계별 사업 구조</w:t>
            </w:r>
          </w:p>
        </w:tc>
      </w:tr>
      <w:tr>
        <w:tc>
          <w:tcPr>
            <w:tcW w:type="dxa" w:w="1247"/>
            <w:tcMar>
              <w:top w:w="65" w:type="dxa"/>
              <w:start w:w="110" w:type="dxa"/>
              <w:bottom w:w="65" w:type="dxa"/>
              <w:end w:w="110" w:type="dxa"/>
            </w:tcMar>
            <w:tcBorders>
              <w:bottom w:val="single" w:sz="3" w:color="D7DCE0"/>
            </w:tcBorders>
          </w:tcPr>
          <w:p>
            <w:r>
              <w:rPr>
                <w:rFonts w:ascii="Noto Sans CJK KR" w:hAnsi="Noto Sans CJK KR" w:eastAsia="Noto Sans CJK KR"/>
                <w:sz w:val="17"/>
              </w:rPr>
              <w:t>04</w:t>
            </w:r>
          </w:p>
        </w:tc>
        <w:tc>
          <w:tcPr>
            <w:tcW w:type="dxa" w:w="7824"/>
            <w:tcMar>
              <w:top w:w="65" w:type="dxa"/>
              <w:start w:w="110" w:type="dxa"/>
              <w:bottom w:w="65" w:type="dxa"/>
              <w:end w:w="110" w:type="dxa"/>
            </w:tcMar>
            <w:tcBorders>
              <w:bottom w:val="single" w:sz="3" w:color="D7DCE0"/>
            </w:tcBorders>
          </w:tcPr>
          <w:p>
            <w:r>
              <w:rPr>
                <w:rFonts w:ascii="Noto Sans CJK KR" w:hAnsi="Noto Sans CJK KR" w:eastAsia="Noto Sans CJK KR"/>
                <w:sz w:val="17"/>
              </w:rPr>
              <w:t>04 영업 파트너 기본과정·고급과정</w:t>
            </w:r>
          </w:p>
        </w:tc>
      </w:tr>
      <w:tr>
        <w:tc>
          <w:tcPr>
            <w:tcW w:type="dxa" w:w="1247"/>
            <w:tcMar>
              <w:top w:w="65" w:type="dxa"/>
              <w:start w:w="110" w:type="dxa"/>
              <w:bottom w:w="65" w:type="dxa"/>
              <w:end w:w="110" w:type="dxa"/>
            </w:tcMar>
            <w:tcBorders>
              <w:bottom w:val="single" w:sz="3" w:color="D7DCE0"/>
            </w:tcBorders>
          </w:tcPr>
          <w:p>
            <w:r>
              <w:rPr>
                <w:rFonts w:ascii="Noto Sans CJK KR" w:hAnsi="Noto Sans CJK KR" w:eastAsia="Noto Sans CJK KR"/>
                <w:sz w:val="17"/>
              </w:rPr>
              <w:t>05</w:t>
            </w:r>
          </w:p>
        </w:tc>
        <w:tc>
          <w:tcPr>
            <w:tcW w:type="dxa" w:w="7824"/>
            <w:tcMar>
              <w:top w:w="65" w:type="dxa"/>
              <w:start w:w="110" w:type="dxa"/>
              <w:bottom w:w="65" w:type="dxa"/>
              <w:end w:w="110" w:type="dxa"/>
            </w:tcMar>
            <w:tcBorders>
              <w:bottom w:val="single" w:sz="3" w:color="D7DCE0"/>
            </w:tcBorders>
          </w:tcPr>
          <w:p>
            <w:r>
              <w:rPr>
                <w:rFonts w:ascii="Noto Sans CJK KR" w:hAnsi="Noto Sans CJK KR" w:eastAsia="Noto Sans CJK KR"/>
                <w:sz w:val="17"/>
              </w:rPr>
              <w:t>05 Indiadesk 멀티피드형 플랫폼</w:t>
            </w:r>
          </w:p>
        </w:tc>
      </w:tr>
      <w:tr>
        <w:tc>
          <w:tcPr>
            <w:tcW w:type="dxa" w:w="1247"/>
            <w:tcMar>
              <w:top w:w="65" w:type="dxa"/>
              <w:start w:w="110" w:type="dxa"/>
              <w:bottom w:w="65" w:type="dxa"/>
              <w:end w:w="110" w:type="dxa"/>
            </w:tcMar>
            <w:tcBorders>
              <w:bottom w:val="single" w:sz="3" w:color="D7DCE0"/>
            </w:tcBorders>
          </w:tcPr>
          <w:p>
            <w:r>
              <w:rPr>
                <w:rFonts w:ascii="Noto Sans CJK KR" w:hAnsi="Noto Sans CJK KR" w:eastAsia="Noto Sans CJK KR"/>
                <w:sz w:val="17"/>
              </w:rPr>
              <w:t>06</w:t>
            </w:r>
          </w:p>
        </w:tc>
        <w:tc>
          <w:tcPr>
            <w:tcW w:type="dxa" w:w="7824"/>
            <w:tcMar>
              <w:top w:w="65" w:type="dxa"/>
              <w:start w:w="110" w:type="dxa"/>
              <w:bottom w:w="65" w:type="dxa"/>
              <w:end w:w="110" w:type="dxa"/>
            </w:tcMar>
            <w:tcBorders>
              <w:bottom w:val="single" w:sz="3" w:color="D7DCE0"/>
            </w:tcBorders>
          </w:tcPr>
          <w:p>
            <w:r>
              <w:rPr>
                <w:rFonts w:ascii="Noto Sans CJK KR" w:hAnsi="Noto Sans CJK KR" w:eastAsia="Noto Sans CJK KR"/>
                <w:sz w:val="17"/>
              </w:rPr>
              <w:t>06 기업 DB 및 시장검증 체계</w:t>
            </w:r>
          </w:p>
        </w:tc>
      </w:tr>
      <w:tr>
        <w:tc>
          <w:tcPr>
            <w:tcW w:type="dxa" w:w="1247"/>
            <w:tcMar>
              <w:top w:w="65" w:type="dxa"/>
              <w:start w:w="110" w:type="dxa"/>
              <w:bottom w:w="65" w:type="dxa"/>
              <w:end w:w="110" w:type="dxa"/>
            </w:tcMar>
            <w:tcBorders>
              <w:bottom w:val="single" w:sz="3" w:color="D7DCE0"/>
            </w:tcBorders>
          </w:tcPr>
          <w:p>
            <w:r>
              <w:rPr>
                <w:rFonts w:ascii="Noto Sans CJK KR" w:hAnsi="Noto Sans CJK KR" w:eastAsia="Noto Sans CJK KR"/>
                <w:sz w:val="17"/>
              </w:rPr>
              <w:t>07</w:t>
            </w:r>
          </w:p>
        </w:tc>
        <w:tc>
          <w:tcPr>
            <w:tcW w:type="dxa" w:w="7824"/>
            <w:tcMar>
              <w:top w:w="65" w:type="dxa"/>
              <w:start w:w="110" w:type="dxa"/>
              <w:bottom w:w="65" w:type="dxa"/>
              <w:end w:w="110" w:type="dxa"/>
            </w:tcMar>
            <w:tcBorders>
              <w:bottom w:val="single" w:sz="3" w:color="D7DCE0"/>
            </w:tcBorders>
          </w:tcPr>
          <w:p>
            <w:r>
              <w:rPr>
                <w:rFonts w:ascii="Noto Sans CJK KR" w:hAnsi="Noto Sans CJK KR" w:eastAsia="Noto Sans CJK KR"/>
                <w:sz w:val="17"/>
              </w:rPr>
              <w:t>07 IBS 실행·쇼룸·현지 전환</w:t>
            </w:r>
          </w:p>
        </w:tc>
      </w:tr>
      <w:tr>
        <w:tc>
          <w:tcPr>
            <w:tcW w:type="dxa" w:w="1247"/>
            <w:tcMar>
              <w:top w:w="65" w:type="dxa"/>
              <w:start w:w="110" w:type="dxa"/>
              <w:bottom w:w="65" w:type="dxa"/>
              <w:end w:w="110" w:type="dxa"/>
            </w:tcMar>
            <w:tcBorders>
              <w:bottom w:val="single" w:sz="3" w:color="D7DCE0"/>
            </w:tcBorders>
          </w:tcPr>
          <w:p>
            <w:r>
              <w:rPr>
                <w:rFonts w:ascii="Noto Sans CJK KR" w:hAnsi="Noto Sans CJK KR" w:eastAsia="Noto Sans CJK KR"/>
                <w:sz w:val="17"/>
              </w:rPr>
              <w:t>08</w:t>
            </w:r>
          </w:p>
        </w:tc>
        <w:tc>
          <w:tcPr>
            <w:tcW w:type="dxa" w:w="7824"/>
            <w:tcMar>
              <w:top w:w="65" w:type="dxa"/>
              <w:start w:w="110" w:type="dxa"/>
              <w:bottom w:w="65" w:type="dxa"/>
              <w:end w:w="110" w:type="dxa"/>
            </w:tcMar>
            <w:tcBorders>
              <w:bottom w:val="single" w:sz="3" w:color="D7DCE0"/>
            </w:tcBorders>
          </w:tcPr>
          <w:p>
            <w:r>
              <w:rPr>
                <w:rFonts w:ascii="Noto Sans CJK KR" w:hAnsi="Noto Sans CJK KR" w:eastAsia="Noto Sans CJK KR"/>
                <w:sz w:val="17"/>
              </w:rPr>
              <w:t>08 Ctrl Shift Trade 거래 운영</w:t>
            </w:r>
          </w:p>
        </w:tc>
      </w:tr>
      <w:tr>
        <w:tc>
          <w:tcPr>
            <w:tcW w:type="dxa" w:w="1247"/>
            <w:tcMar>
              <w:top w:w="65" w:type="dxa"/>
              <w:start w:w="110" w:type="dxa"/>
              <w:bottom w:w="65" w:type="dxa"/>
              <w:end w:w="110" w:type="dxa"/>
            </w:tcMar>
            <w:tcBorders>
              <w:bottom w:val="single" w:sz="3" w:color="D7DCE0"/>
            </w:tcBorders>
          </w:tcPr>
          <w:p>
            <w:r>
              <w:rPr>
                <w:rFonts w:ascii="Noto Sans CJK KR" w:hAnsi="Noto Sans CJK KR" w:eastAsia="Noto Sans CJK KR"/>
                <w:sz w:val="17"/>
              </w:rPr>
              <w:t>09</w:t>
            </w:r>
          </w:p>
        </w:tc>
        <w:tc>
          <w:tcPr>
            <w:tcW w:type="dxa" w:w="7824"/>
            <w:tcMar>
              <w:top w:w="65" w:type="dxa"/>
              <w:start w:w="110" w:type="dxa"/>
              <w:bottom w:w="65" w:type="dxa"/>
              <w:end w:w="110" w:type="dxa"/>
            </w:tcMar>
            <w:tcBorders>
              <w:bottom w:val="single" w:sz="3" w:color="D7DCE0"/>
            </w:tcBorders>
          </w:tcPr>
          <w:p>
            <w:r>
              <w:rPr>
                <w:rFonts w:ascii="Noto Sans CJK KR" w:hAnsi="Noto Sans CJK KR" w:eastAsia="Noto Sans CJK KR"/>
                <w:sz w:val="17"/>
              </w:rPr>
              <w:t>09 조직·법인·수익배분</w:t>
            </w:r>
          </w:p>
        </w:tc>
      </w:tr>
      <w:tr>
        <w:tc>
          <w:tcPr>
            <w:tcW w:type="dxa" w:w="1247"/>
            <w:tcMar>
              <w:top w:w="65" w:type="dxa"/>
              <w:start w:w="110" w:type="dxa"/>
              <w:bottom w:w="65" w:type="dxa"/>
              <w:end w:w="110" w:type="dxa"/>
            </w:tcMar>
            <w:tcBorders>
              <w:bottom w:val="single" w:sz="3" w:color="D7DCE0"/>
            </w:tcBorders>
          </w:tcPr>
          <w:p>
            <w:r>
              <w:rPr>
                <w:rFonts w:ascii="Noto Sans CJK KR" w:hAnsi="Noto Sans CJK KR" w:eastAsia="Noto Sans CJK KR"/>
                <w:sz w:val="17"/>
              </w:rPr>
              <w:t>10</w:t>
            </w:r>
          </w:p>
        </w:tc>
        <w:tc>
          <w:tcPr>
            <w:tcW w:type="dxa" w:w="7824"/>
            <w:tcMar>
              <w:top w:w="65" w:type="dxa"/>
              <w:start w:w="110" w:type="dxa"/>
              <w:bottom w:w="65" w:type="dxa"/>
              <w:end w:w="110" w:type="dxa"/>
            </w:tcMar>
            <w:tcBorders>
              <w:bottom w:val="single" w:sz="3" w:color="D7DCE0"/>
            </w:tcBorders>
          </w:tcPr>
          <w:p>
            <w:r>
              <w:rPr>
                <w:rFonts w:ascii="Noto Sans CJK KR" w:hAnsi="Noto Sans CJK KR" w:eastAsia="Noto Sans CJK KR"/>
                <w:sz w:val="17"/>
              </w:rPr>
              <w:t>10 재무·후속매출·10기 확장</w:t>
            </w:r>
          </w:p>
        </w:tc>
      </w:tr>
      <w:tr>
        <w:tc>
          <w:tcPr>
            <w:tcW w:type="dxa" w:w="1247"/>
            <w:tcMar>
              <w:top w:w="65" w:type="dxa"/>
              <w:start w:w="110" w:type="dxa"/>
              <w:bottom w:w="65" w:type="dxa"/>
              <w:end w:w="110" w:type="dxa"/>
            </w:tcMar>
            <w:tcBorders>
              <w:bottom w:val="single" w:sz="3" w:color="D7DCE0"/>
            </w:tcBorders>
          </w:tcPr>
          <w:p>
            <w:r>
              <w:rPr>
                <w:rFonts w:ascii="Noto Sans CJK KR" w:hAnsi="Noto Sans CJK KR" w:eastAsia="Noto Sans CJK KR"/>
                <w:sz w:val="17"/>
              </w:rPr>
              <w:t>11</w:t>
            </w:r>
          </w:p>
        </w:tc>
        <w:tc>
          <w:tcPr>
            <w:tcW w:type="dxa" w:w="7824"/>
            <w:tcMar>
              <w:top w:w="65" w:type="dxa"/>
              <w:start w:w="110" w:type="dxa"/>
              <w:bottom w:w="65" w:type="dxa"/>
              <w:end w:w="110" w:type="dxa"/>
            </w:tcMar>
            <w:tcBorders>
              <w:bottom w:val="single" w:sz="3" w:color="D7DCE0"/>
            </w:tcBorders>
          </w:tcPr>
          <w:p>
            <w:r>
              <w:rPr>
                <w:rFonts w:ascii="Noto Sans CJK KR" w:hAnsi="Noto Sans CJK KR" w:eastAsia="Noto Sans CJK KR"/>
                <w:sz w:val="17"/>
              </w:rPr>
              <w:t>11 위험관리 및 180일 추진계획</w:t>
            </w:r>
          </w:p>
        </w:tc>
      </w:tr>
      <w:tr>
        <w:tc>
          <w:tcPr>
            <w:tcW w:type="dxa" w:w="1247"/>
            <w:tcMar>
              <w:top w:w="65" w:type="dxa"/>
              <w:start w:w="110" w:type="dxa"/>
              <w:bottom w:w="65" w:type="dxa"/>
              <w:end w:w="110" w:type="dxa"/>
            </w:tcMar>
            <w:tcBorders>
              <w:bottom w:val="single" w:sz="3" w:color="D7DCE0"/>
            </w:tcBorders>
          </w:tcPr>
          <w:p>
            <w:r>
              <w:rPr>
                <w:rFonts w:ascii="Noto Sans CJK KR" w:hAnsi="Noto Sans CJK KR" w:eastAsia="Noto Sans CJK KR"/>
                <w:sz w:val="17"/>
              </w:rPr>
              <w:t>12</w:t>
            </w:r>
          </w:p>
        </w:tc>
        <w:tc>
          <w:tcPr>
            <w:tcW w:type="dxa" w:w="7824"/>
            <w:tcMar>
              <w:top w:w="65" w:type="dxa"/>
              <w:start w:w="110" w:type="dxa"/>
              <w:bottom w:w="65" w:type="dxa"/>
              <w:end w:w="110" w:type="dxa"/>
            </w:tcMar>
            <w:tcBorders>
              <w:bottom w:val="single" w:sz="3" w:color="D7DCE0"/>
            </w:tcBorders>
          </w:tcPr>
          <w:p>
            <w:r>
              <w:rPr>
                <w:rFonts w:ascii="Noto Sans CJK KR" w:hAnsi="Noto Sans CJK KR" w:eastAsia="Noto Sans CJK KR"/>
                <w:sz w:val="17"/>
              </w:rPr>
              <w:t>12 성과지표·실행문서·추진 방향</w:t>
            </w:r>
          </w:p>
        </w:tc>
      </w:tr>
      <w:tr>
        <w:tc>
          <w:tcPr>
            <w:tcW w:type="dxa" w:w="1247"/>
            <w:tcMar>
              <w:top w:w="65" w:type="dxa"/>
              <w:start w:w="110" w:type="dxa"/>
              <w:bottom w:w="65" w:type="dxa"/>
              <w:end w:w="110" w:type="dxa"/>
            </w:tcMar>
            <w:tcBorders>
              <w:bottom w:val="single" w:sz="3" w:color="D7DCE0"/>
            </w:tcBorders>
          </w:tcPr>
          <w:p>
            <w:r>
              <w:rPr>
                <w:rFonts w:ascii="Noto Sans CJK KR" w:hAnsi="Noto Sans CJK KR" w:eastAsia="Noto Sans CJK KR"/>
                <w:sz w:val="17"/>
              </w:rPr>
              <w:t>13</w:t>
            </w:r>
          </w:p>
        </w:tc>
        <w:tc>
          <w:tcPr>
            <w:tcW w:type="dxa" w:w="7824"/>
            <w:tcMar>
              <w:top w:w="65" w:type="dxa"/>
              <w:start w:w="110" w:type="dxa"/>
              <w:bottom w:w="65" w:type="dxa"/>
              <w:end w:w="110" w:type="dxa"/>
            </w:tcMar>
            <w:tcBorders>
              <w:bottom w:val="single" w:sz="3" w:color="D7DCE0"/>
            </w:tcBorders>
          </w:tcPr>
          <w:p>
            <w:r>
              <w:rPr>
                <w:rFonts w:ascii="Noto Sans CJK KR" w:hAnsi="Noto Sans CJK KR" w:eastAsia="Noto Sans CJK KR"/>
                <w:sz w:val="17"/>
              </w:rPr>
              <w:t>A 부록</w:t>
            </w:r>
          </w:p>
        </w:tc>
      </w:tr>
    </w:tbl>
    <w:p>
      <w:r>
        <w:br w:type="page"/>
      </w:r>
    </w:p>
    <w:p>
      <w:pPr>
        <w:pStyle w:val="Heading1"/>
        <w:pageBreakBefore w:val="0"/>
      </w:pPr>
      <w:r>
        <w:rPr>
          <w:rFonts w:ascii="Noto Sans CJK KR" w:hAnsi="Noto Sans CJK KR" w:eastAsia="Noto Sans CJK KR"/>
          <w:sz w:val="32"/>
        </w:rPr>
        <w:t>01 사업 요약</w:t>
      </w:r>
    </w:p>
    <w:p>
      <w:pPr>
        <w:spacing w:after="100" w:line="331" w:lineRule="auto"/>
      </w:pPr>
      <w:r>
        <w:rPr>
          <w:rFonts w:ascii="Noto Sans CJK KR" w:hAnsi="Noto Sans CJK KR" w:eastAsia="Noto Sans CJK KR"/>
          <w:b/>
          <w:sz w:val="19"/>
        </w:rPr>
        <w:t>사업 구조</w:t>
      </w:r>
      <w:r>
        <w:rPr>
          <w:rFonts w:ascii="Noto Sans CJK KR" w:hAnsi="Noto Sans CJK KR" w:eastAsia="Noto Sans CJK KR"/>
          <w:sz w:val="19"/>
        </w:rPr>
        <w:t xml:space="preserve"> 본 사업은 1기 20명의 한국 영업 파트너를 유료로 선발·양성한 뒤, 이들이 보유한 고객사와 신규 기업을 Indiadesk 및 Ctrl Shift Trade 체계에 등록하고, 인도시장 검증·IBS 현지 실행·쇼룸·바이어 발굴·수출입 거래로 전환하여 반복수익을 창출하는 단계별 연계 사업이다.</w:t>
      </w:r>
    </w:p>
    <w:p>
      <w:pPr>
        <w:spacing w:after="100" w:line="331" w:lineRule="auto"/>
      </w:pPr>
      <w:r>
        <w:rPr>
          <w:rFonts w:ascii="Noto Sans CJK KR" w:hAnsi="Noto Sans CJK KR" w:eastAsia="Noto Sans CJK KR"/>
          <w:b/>
          <w:sz w:val="19"/>
        </w:rPr>
        <w:t>1기 매출 4억 원</w:t>
      </w:r>
      <w:r>
        <w:rPr>
          <w:rFonts w:ascii="Noto Sans CJK KR" w:hAnsi="Noto Sans CJK KR" w:eastAsia="Noto Sans CJK KR"/>
          <w:sz w:val="19"/>
        </w:rPr>
        <w:t xml:space="preserve"> : 20명 × 2,000만 원 </w:t>
      </w:r>
      <w:r>
        <w:rPr>
          <w:rFonts w:ascii="Noto Sans CJK KR" w:hAnsi="Noto Sans CJK KR" w:eastAsia="Noto Sans CJK KR"/>
          <w:b/>
          <w:sz w:val="19"/>
        </w:rPr>
        <w:t>1기 잔액 0원</w:t>
      </w:r>
      <w:r>
        <w:rPr>
          <w:rFonts w:ascii="Noto Sans CJK KR" w:hAnsi="Noto Sans CJK KR" w:eastAsia="Noto Sans CJK KR"/>
          <w:sz w:val="19"/>
        </w:rPr>
        <w:t xml:space="preserve"> : 계획예산 전액 배분 </w:t>
      </w:r>
      <w:r>
        <w:rPr>
          <w:rFonts w:ascii="Noto Sans CJK KR" w:hAnsi="Noto Sans CJK KR" w:eastAsia="Noto Sans CJK KR"/>
          <w:b/>
          <w:sz w:val="19"/>
        </w:rPr>
        <w:t>기본과정 20명</w:t>
      </w:r>
      <w:r>
        <w:rPr>
          <w:rFonts w:ascii="Noto Sans CJK KR" w:hAnsi="Noto Sans CJK KR" w:eastAsia="Noto Sans CJK KR"/>
          <w:sz w:val="19"/>
        </w:rPr>
        <w:t xml:space="preserve"> : 한국 영업 파트너 산업·지역별 선발 </w:t>
      </w:r>
      <w:r>
        <w:rPr>
          <w:rFonts w:ascii="Noto Sans CJK KR" w:hAnsi="Noto Sans CJK KR" w:eastAsia="Noto Sans CJK KR"/>
          <w:b/>
          <w:sz w:val="19"/>
        </w:rPr>
        <w:t>누적 200명</w:t>
      </w:r>
      <w:r>
        <w:rPr>
          <w:rFonts w:ascii="Noto Sans CJK KR" w:hAnsi="Noto Sans CJK KR" w:eastAsia="Noto Sans CJK KR"/>
          <w:sz w:val="19"/>
        </w:rPr>
        <w:t xml:space="preserve"> : 총 10기 운영목표 </w:t>
      </w:r>
      <w:r>
        <w:rPr>
          <w:rFonts w:ascii="Noto Sans CJK KR" w:hAnsi="Noto Sans CJK KR" w:eastAsia="Noto Sans CJK KR"/>
          <w:b/>
          <w:sz w:val="19"/>
        </w:rPr>
        <w:t>2개 과정</w:t>
      </w:r>
      <w:r>
        <w:rPr>
          <w:rFonts w:ascii="Noto Sans CJK KR" w:hAnsi="Noto Sans CJK KR" w:eastAsia="Noto Sans CJK KR"/>
          <w:sz w:val="19"/>
        </w:rPr>
        <w:t xml:space="preserve"> : 한국 영업 파트너 기본과정 + IBS 거주형 고급과정</w:t>
      </w:r>
    </w:p>
    <w:p>
      <w:pPr>
        <w:spacing w:after="100" w:line="331" w:lineRule="auto"/>
      </w:pPr>
      <w:r>
        <w:rPr>
          <w:rFonts w:ascii="Noto Sans CJK KR" w:hAnsi="Noto Sans CJK KR" w:eastAsia="Noto Sans CJK KR"/>
          <w:sz w:val="19"/>
        </w:rPr>
        <w:t>정보·콘텐츠 → 파트너 선발 → IBS 기본교육 → Indiadesk 기업 유입 → 시장검증 → IBS 실행·쇼룸 → Ctrl Shift Trade 거래 → 반복수익</w:t>
      </w:r>
    </w:p>
    <w:p>
      <w:pPr>
        <w:spacing w:after="100" w:line="331" w:lineRule="auto"/>
      </w:pPr>
      <w:r>
        <w:rPr>
          <w:rFonts w:ascii="Noto Sans CJK KR" w:hAnsi="Noto Sans CJK KR" w:eastAsia="Noto Sans CJK KR"/>
          <w:sz w:val="19"/>
        </w:rPr>
        <w:t>1기 교육매출은 기획·영업·강사·시행사 보상, IBS 숙박, 항공, 교육생 예비비, 인도 법인 설립과 쇼룸 재원에 배분한다. 인도 법인 설립비는 1기에만 반영한다. 1기 이후 발생하는 법인 설립비 상당액, 미집행 강사료, 환율·항공·숙박 절감액과 예비비 잔액은 구성원 협의로 활용한다. 실적이 우수한 파트너의 한국↔인도 왕복 항공권을 바우처 형태로 지원하는 방안을 우선 검토한다.</w:t>
      </w:r>
    </w:p>
    <w:p>
      <w:pPr>
        <w:spacing w:after="100" w:line="331" w:lineRule="auto"/>
      </w:pPr>
      <w:r>
        <w:rPr>
          <w:rFonts w:ascii="Noto Sans CJK KR" w:hAnsi="Noto Sans CJK KR" w:eastAsia="Noto Sans CJK KR"/>
          <w:sz w:val="19"/>
        </w:rPr>
        <w:t>Indiadesk는 텍스트 중심 멀티피드와 B2B 검증·실행 업무를 결합한다. 공개 정보, 아티클, 프레스, 커뮤니티 피드와 기업·제품·오더·시장검증·보호정보를 권한에 따라 구분해 운영한다. 수료자는 기업 유입, 콘텐츠 작성 지원과 초기 상담을 담당한다.</w:t>
      </w:r>
    </w:p>
    <w:p>
      <w:pPr>
        <w:spacing w:after="100" w:line="331" w:lineRule="auto"/>
      </w:pPr>
      <w:r>
        <w:rPr>
          <w:rFonts w:ascii="Noto Sans CJK KR" w:hAnsi="Noto Sans CJK KR" w:eastAsia="Noto Sans CJK KR"/>
          <w:sz w:val="19"/>
        </w:rPr>
        <w:t>Ctrl Shift Trade는 구조화된 기업·제품·바이어 조건을 기반으로 매칭과 제안을 운영한다. 설명·문서·협상 구간에는 AI를 보조수단으로 활용하고, MOQ가 맞지 않는 거래는 조건이 맞는 복수 수요를 익명으로 조율한다.</w:t>
      </w:r>
    </w:p>
    <w:p>
      <w:pPr>
        <w:spacing w:after="100" w:line="331" w:lineRule="auto"/>
      </w:pPr>
      <w:r>
        <w:rPr>
          <w:rFonts w:ascii="Noto Sans CJK KR" w:hAnsi="Noto Sans CJK KR" w:eastAsia="Noto Sans CJK KR"/>
          <w:b/>
          <w:sz w:val="19"/>
        </w:rPr>
        <w:t>참여자별 수익 구조</w:t>
      </w:r>
      <w:r>
        <w:rPr>
          <w:rFonts w:ascii="Noto Sans CJK KR" w:hAnsi="Noto Sans CJK KR" w:eastAsia="Noto Sans CJK KR"/>
          <w:sz w:val="19"/>
        </w:rPr>
        <w:t xml:space="preserve"> 영업 파트너는 공식 실행망과 수수료 기회를 확보한다. 한국 기업과 인도 기업은 정보→진단→검증→실행→거래의 단계를 이용한다. IBS는 숙박·부동산·쇼룸·현지 수행수익을 확보한다. 플랫폼은 데이터·프로젝트 총괄·성공보수·거래·제휴수수료를 축적한다.</w:t>
      </w:r>
    </w:p>
    <w:p>
      <w:pPr>
        <w:pStyle w:val="Heading1"/>
      </w:pPr>
      <w:r>
        <w:rPr>
          <w:rFonts w:ascii="Noto Sans CJK KR" w:hAnsi="Noto Sans CJK KR" w:eastAsia="Noto Sans CJK KR"/>
          <w:sz w:val="32"/>
        </w:rPr>
        <w:t>02 통합사업의 구성과 사업기회</w:t>
      </w:r>
    </w:p>
    <w:p>
      <w:pPr>
        <w:pStyle w:val="Heading2"/>
      </w:pPr>
      <w:r>
        <w:rPr>
          <w:rFonts w:ascii="Noto Sans CJK KR" w:hAnsi="Noto Sans CJK KR" w:eastAsia="Noto Sans CJK KR"/>
          <w:sz w:val="24"/>
        </w:rPr>
        <w:t>2.1 기존 구조의 단절</w:t>
      </w:r>
    </w:p>
    <w:tbl>
      <w:tblPr>
        <w:tblStyle w:val="TableGrid"/>
        <w:tblW w:type="auto" w:w="0"/>
        <w:jc w:val="center"/>
        <w:tblLayout w:type="fixed"/>
        <w:tblLook w:firstColumn="1" w:firstRow="1" w:lastColumn="0" w:lastRow="0" w:noHBand="0" w:noVBand="1" w:val="04A0"/>
      </w:tblPr>
      <w:tblGrid>
        <w:gridCol w:w="3175"/>
        <w:gridCol w:w="3175"/>
        <w:gridCol w:w="3175"/>
      </w:tblGrid>
      <w:tr>
        <w:trPr>
          <w:trHeight w:val="317"/>
          <w:tblHeader w:val="true"/>
        </w:trPr>
        <w:tc>
          <w:tcPr>
            <w:tcW w:type="dxa" w:w="1871"/>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EEF1F3"/>
          </w:tcPr>
          <w:p>
            <w:pPr>
              <w:spacing w:after="0" w:line="283" w:lineRule="auto"/>
            </w:pPr>
            <w:r>
              <w:rPr>
                <w:rFonts w:ascii="Noto Sans CJK KR" w:hAnsi="Noto Sans CJK KR" w:eastAsia="Noto Sans CJK KR"/>
                <w:b/>
                <w:color w:val="1F2933"/>
                <w:sz w:val="16"/>
              </w:rPr>
              <w:t>기존 문제</w:t>
            </w:r>
          </w:p>
        </w:tc>
        <w:tc>
          <w:tcPr>
            <w:tcW w:type="dxa" w:w="2494"/>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EEF1F3"/>
          </w:tcPr>
          <w:p>
            <w:pPr>
              <w:spacing w:after="0" w:line="283" w:lineRule="auto"/>
            </w:pPr>
            <w:r>
              <w:rPr>
                <w:rFonts w:ascii="Noto Sans CJK KR" w:hAnsi="Noto Sans CJK KR" w:eastAsia="Noto Sans CJK KR"/>
                <w:b/>
                <w:color w:val="1F2933"/>
                <w:sz w:val="16"/>
              </w:rPr>
              <w:t>발생 결과</w:t>
            </w:r>
          </w:p>
        </w:tc>
        <w:tc>
          <w:tcPr>
            <w:tcW w:type="dxa" w:w="5159"/>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EEF1F3"/>
          </w:tcPr>
          <w:p>
            <w:pPr>
              <w:spacing w:after="0" w:line="283" w:lineRule="auto"/>
            </w:pPr>
            <w:r>
              <w:rPr>
                <w:rFonts w:ascii="Noto Sans CJK KR" w:hAnsi="Noto Sans CJK KR" w:eastAsia="Noto Sans CJK KR"/>
                <w:b/>
                <w:color w:val="1F2933"/>
                <w:sz w:val="16"/>
              </w:rPr>
              <w:t>통합사업의 처리</w:t>
            </w:r>
          </w:p>
        </w:tc>
      </w:tr>
      <w:tr>
        <w:trPr>
          <w:trHeight w:val="317"/>
        </w:trPr>
        <w:tc>
          <w:tcPr>
            <w:tcW w:type="dxa" w:w="1871"/>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교육과 실행 분리</w:t>
            </w:r>
          </w:p>
        </w:tc>
        <w:tc>
          <w:tcPr>
            <w:tcW w:type="dxa" w:w="2494"/>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수료 후 실제 사업으로 연결되지 않음</w:t>
            </w:r>
          </w:p>
        </w:tc>
        <w:tc>
          <w:tcPr>
            <w:tcW w:type="dxa" w:w="5159"/>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수료자를 공식 영업 파트너로 계약하고 프로젝트 전환</w:t>
            </w:r>
          </w:p>
        </w:tc>
      </w:tr>
      <w:tr>
        <w:trPr>
          <w:trHeight w:val="317"/>
        </w:trPr>
        <w:tc>
          <w:tcPr>
            <w:tcW w:type="dxa" w:w="1871"/>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정보·SNS와 B2B 업무 분리</w:t>
            </w:r>
          </w:p>
        </w:tc>
        <w:tc>
          <w:tcPr>
            <w:tcW w:type="dxa" w:w="2494"/>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콘텐츠 조회가 기업DB와 상담으로 이어지지 않음</w:t>
            </w:r>
          </w:p>
        </w:tc>
        <w:tc>
          <w:tcPr>
            <w:tcW w:type="dxa" w:w="5159"/>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Indiadesk 피드에서 기업·제품·오더·검증 흐름 연결</w:t>
            </w:r>
          </w:p>
        </w:tc>
      </w:tr>
      <w:tr>
        <w:trPr>
          <w:trHeight w:val="317"/>
        </w:trPr>
        <w:tc>
          <w:tcPr>
            <w:tcW w:type="dxa" w:w="1871"/>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매칭 후 방치</w:t>
            </w:r>
          </w:p>
        </w:tc>
        <w:tc>
          <w:tcPr>
            <w:tcW w:type="dxa" w:w="2494"/>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응답·신뢰·조건조정 실패</w:t>
            </w:r>
          </w:p>
        </w:tc>
        <w:tc>
          <w:tcPr>
            <w:tcW w:type="dxa" w:w="5159"/>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본사 프로젝트 총괄, 영업 파트너, IBS 실행이 협상·문서·현장을 관리</w:t>
            </w:r>
          </w:p>
        </w:tc>
      </w:tr>
      <w:tr>
        <w:trPr>
          <w:trHeight w:val="317"/>
        </w:trPr>
        <w:tc>
          <w:tcPr>
            <w:tcW w:type="dxa" w:w="1871"/>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기업·바이어 정보 비정형</w:t>
            </w:r>
          </w:p>
        </w:tc>
        <w:tc>
          <w:tcPr>
            <w:tcW w:type="dxa" w:w="2494"/>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비교·검색·우선순위 설정 불가</w:t>
            </w:r>
          </w:p>
        </w:tc>
        <w:tc>
          <w:tcPr>
            <w:tcW w:type="dxa" w:w="5159"/>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표준 폼·검수·조건 평가·프로젝트 상태 기록</w:t>
            </w:r>
          </w:p>
        </w:tc>
      </w:tr>
      <w:tr>
        <w:trPr>
          <w:trHeight w:val="317"/>
        </w:trPr>
        <w:tc>
          <w:tcPr>
            <w:tcW w:type="dxa" w:w="1871"/>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시장검증 없이 수출</w:t>
            </w:r>
          </w:p>
        </w:tc>
        <w:tc>
          <w:tcPr>
            <w:tcW w:type="dxa" w:w="2494"/>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가격·패키지·채널·인증 실패</w:t>
            </w:r>
          </w:p>
        </w:tc>
        <w:tc>
          <w:tcPr>
            <w:tcW w:type="dxa" w:w="5159"/>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현장·소비자·채널 검증을 거래 이전의 유료 단계로 운영</w:t>
            </w:r>
          </w:p>
        </w:tc>
      </w:tr>
      <w:tr>
        <w:trPr>
          <w:trHeight w:val="317"/>
        </w:trPr>
        <w:tc>
          <w:tcPr>
            <w:tcW w:type="dxa" w:w="1871"/>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현지 관계자 우회</w:t>
            </w:r>
          </w:p>
        </w:tc>
        <w:tc>
          <w:tcPr>
            <w:tcW w:type="dxa" w:w="2494"/>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네트워크·수익·고객 이탈</w:t>
            </w:r>
          </w:p>
        </w:tc>
        <w:tc>
          <w:tcPr>
            <w:tcW w:type="dxa" w:w="5159"/>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공식채널·권한·프로젝트 ID·감사로그·직접수금 금지</w:t>
            </w:r>
          </w:p>
        </w:tc>
      </w:tr>
      <w:tr>
        <w:trPr>
          <w:trHeight w:val="317"/>
        </w:trPr>
        <w:tc>
          <w:tcPr>
            <w:tcW w:type="dxa" w:w="1871"/>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MOQ 불일치</w:t>
            </w:r>
          </w:p>
        </w:tc>
        <w:tc>
          <w:tcPr>
            <w:tcW w:type="dxa" w:w="2494"/>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소량 바이어 기회 포기</w:t>
            </w:r>
          </w:p>
        </w:tc>
        <w:tc>
          <w:tcPr>
            <w:tcW w:type="dxa" w:w="5159"/>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조건이 맞는 복수 바이어·수요를 익명으로 집계</w:t>
            </w:r>
          </w:p>
        </w:tc>
      </w:tr>
    </w:tbl>
    <w:p>
      <w:pPr>
        <w:spacing w:after="0"/>
      </w:pPr>
    </w:p>
    <w:p>
      <w:pPr>
        <w:pStyle w:val="Heading2"/>
      </w:pPr>
      <w:r>
        <w:rPr>
          <w:rFonts w:ascii="Noto Sans CJK KR" w:hAnsi="Noto Sans CJK KR" w:eastAsia="Noto Sans CJK KR"/>
          <w:sz w:val="24"/>
        </w:rPr>
        <w:t>2.2 초기 추진 방식</w:t>
      </w:r>
    </w:p>
    <w:p>
      <w:pPr>
        <w:spacing w:after="60"/>
        <w:ind w:left="312" w:hanging="255"/>
      </w:pPr>
      <w:r>
        <w:rPr>
          <w:rFonts w:ascii="Noto Sans CJK KR" w:hAnsi="Noto Sans CJK KR" w:eastAsia="Noto Sans CJK KR"/>
          <w:b/>
          <w:sz w:val="19"/>
        </w:rPr>
        <w:t xml:space="preserve">1. </w:t>
      </w:r>
      <w:r>
        <w:rPr>
          <w:rFonts w:ascii="Noto Sans CJK KR" w:hAnsi="Noto Sans CJK KR" w:eastAsia="Noto Sans CJK KR"/>
          <w:sz w:val="19"/>
        </w:rPr>
        <w:t>고객사 인프라가 많은 한국 시행사를 통해 참가자와 기업 후보를 확보한다.</w:t>
      </w:r>
    </w:p>
    <w:p>
      <w:pPr>
        <w:spacing w:after="60"/>
        <w:ind w:left="312" w:hanging="255"/>
      </w:pPr>
      <w:r>
        <w:rPr>
          <w:rFonts w:ascii="Noto Sans CJK KR" w:hAnsi="Noto Sans CJK KR" w:eastAsia="Noto Sans CJK KR"/>
          <w:b/>
          <w:sz w:val="19"/>
        </w:rPr>
        <w:t xml:space="preserve">2. </w:t>
      </w:r>
      <w:r>
        <w:rPr>
          <w:rFonts w:ascii="Noto Sans CJK KR" w:hAnsi="Noto Sans CJK KR" w:eastAsia="Noto Sans CJK KR"/>
          <w:sz w:val="19"/>
        </w:rPr>
        <w:t>IBS 1개월 과정으로 영업자의 인도 이해, 공식 직함, 현장 신뢰와 실행망 이해를 형성한다.</w:t>
      </w:r>
    </w:p>
    <w:p>
      <w:pPr>
        <w:spacing w:after="60"/>
        <w:ind w:left="312" w:hanging="255"/>
      </w:pPr>
      <w:r>
        <w:rPr>
          <w:rFonts w:ascii="Noto Sans CJK KR" w:hAnsi="Noto Sans CJK KR" w:eastAsia="Noto Sans CJK KR"/>
          <w:b/>
          <w:sz w:val="19"/>
        </w:rPr>
        <w:t xml:space="preserve">3. </w:t>
      </w:r>
      <w:r>
        <w:rPr>
          <w:rFonts w:ascii="Noto Sans CJK KR" w:hAnsi="Noto Sans CJK KR" w:eastAsia="Noto Sans CJK KR"/>
          <w:sz w:val="19"/>
        </w:rPr>
        <w:t>수료자는 Indiadesk의 기업·제품·오더·콘텐츠 유입창구로 활동하고 모든 리드를 구조화된 양식으로 등록한다.</w:t>
      </w:r>
    </w:p>
    <w:p>
      <w:pPr>
        <w:spacing w:after="60"/>
        <w:ind w:left="312" w:hanging="255"/>
      </w:pPr>
      <w:r>
        <w:rPr>
          <w:rFonts w:ascii="Noto Sans CJK KR" w:hAnsi="Noto Sans CJK KR" w:eastAsia="Noto Sans CJK KR"/>
          <w:b/>
          <w:sz w:val="19"/>
        </w:rPr>
        <w:t xml:space="preserve">4. </w:t>
      </w:r>
      <w:r>
        <w:rPr>
          <w:rFonts w:ascii="Noto Sans CJK KR" w:hAnsi="Noto Sans CJK KR" w:eastAsia="Noto Sans CJK KR"/>
          <w:sz w:val="19"/>
        </w:rPr>
        <w:t>시장검증을 첫 표준 유료상품으로 판매해 수출 이전에도 현금흐름과 데이터가 발생하도록 한다.</w:t>
      </w:r>
    </w:p>
    <w:p>
      <w:pPr>
        <w:spacing w:after="60"/>
        <w:ind w:left="312" w:hanging="255"/>
      </w:pPr>
      <w:r>
        <w:rPr>
          <w:rFonts w:ascii="Noto Sans CJK KR" w:hAnsi="Noto Sans CJK KR" w:eastAsia="Noto Sans CJK KR"/>
          <w:b/>
          <w:sz w:val="19"/>
        </w:rPr>
        <w:t xml:space="preserve">5. </w:t>
      </w:r>
      <w:r>
        <w:rPr>
          <w:rFonts w:ascii="Noto Sans CJK KR" w:hAnsi="Noto Sans CJK KR" w:eastAsia="Noto Sans CJK KR"/>
          <w:sz w:val="19"/>
        </w:rPr>
        <w:t>검증을 통과한 기업만 IBS 현지 실행, 쇼룸, 바이어 탐색, 파일럿 수출과 반복거래로 전환한다.</w:t>
      </w:r>
    </w:p>
    <w:p>
      <w:pPr>
        <w:spacing w:after="60"/>
        <w:ind w:left="312" w:hanging="255"/>
      </w:pPr>
      <w:r>
        <w:rPr>
          <w:rFonts w:ascii="Noto Sans CJK KR" w:hAnsi="Noto Sans CJK KR" w:eastAsia="Noto Sans CJK KR"/>
          <w:b/>
          <w:sz w:val="19"/>
        </w:rPr>
        <w:t xml:space="preserve">6. </w:t>
      </w:r>
      <w:r>
        <w:rPr>
          <w:rFonts w:ascii="Noto Sans CJK KR" w:hAnsi="Noto Sans CJK KR" w:eastAsia="Noto Sans CJK KR"/>
          <w:sz w:val="19"/>
        </w:rPr>
        <w:t>실제 운영데이터가 축적된 기능부터 CRM, 조건필터, AI 문서, MOQ·정산 순으로 플랫폼화한다.</w:t>
      </w:r>
    </w:p>
    <w:p>
      <w:pPr>
        <w:pStyle w:val="Heading2"/>
      </w:pPr>
      <w:r>
        <w:rPr>
          <w:rFonts w:ascii="Noto Sans CJK KR" w:hAnsi="Noto Sans CJK KR" w:eastAsia="Noto Sans CJK KR"/>
          <w:sz w:val="24"/>
        </w:rPr>
        <w:t>2.3 축적 자산</w:t>
      </w:r>
    </w:p>
    <w:p>
      <w:pPr>
        <w:spacing w:after="100" w:line="331" w:lineRule="auto"/>
      </w:pPr>
      <w:r>
        <w:rPr>
          <w:rFonts w:ascii="Noto Sans CJK KR" w:hAnsi="Noto Sans CJK KR" w:eastAsia="Noto Sans CJK KR"/>
          <w:sz w:val="19"/>
        </w:rPr>
        <w:t>200명 10기 영업 파트너 인력 산업·지역 분담 → 기업 DB 고객·제품·준비도 영업자 유입 → 검증 사례 현장·소비자·채널 수출 전 증거 → 거래 데이터 MOQ·가격·마진·납기 Ctrl Shift 자산</w:t>
      </w:r>
    </w:p>
    <w:p>
      <w:pPr>
        <w:pStyle w:val="Heading1"/>
      </w:pPr>
      <w:r>
        <w:rPr>
          <w:rFonts w:ascii="Noto Sans CJK KR" w:hAnsi="Noto Sans CJK KR" w:eastAsia="Noto Sans CJK KR"/>
          <w:sz w:val="32"/>
        </w:rPr>
        <w:t>03 단계별 사업 구조</w:t>
      </w:r>
    </w:p>
    <w:p>
      <w:pPr>
        <w:pStyle w:val="Heading2"/>
      </w:pPr>
      <w:r>
        <w:rPr>
          <w:rFonts w:ascii="Noto Sans CJK KR" w:hAnsi="Noto Sans CJK KR" w:eastAsia="Noto Sans CJK KR"/>
          <w:sz w:val="24"/>
        </w:rPr>
        <w:t>3.1 전체 사업 흐름</w:t>
      </w:r>
    </w:p>
    <w:tbl>
      <w:tblPr>
        <w:tblStyle w:val="TableGrid"/>
        <w:tblW w:type="auto" w:w="0"/>
        <w:jc w:val="center"/>
        <w:tblLayout w:type="fixed"/>
        <w:tblLook w:firstColumn="1" w:firstRow="1" w:lastColumn="0" w:lastRow="0" w:noHBand="0" w:noVBand="1" w:val="04A0"/>
      </w:tblPr>
      <w:tblGrid>
        <w:gridCol w:w="2381"/>
        <w:gridCol w:w="2381"/>
        <w:gridCol w:w="2381"/>
        <w:gridCol w:w="2381"/>
      </w:tblGrid>
      <w:tr>
        <w:trPr>
          <w:trHeight w:val="317"/>
          <w:tblHeader w:val="true"/>
        </w:trPr>
        <w:tc>
          <w:tcPr>
            <w:tcW w:type="dxa" w:w="1701"/>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EEF1F3"/>
          </w:tcPr>
          <w:p>
            <w:pPr>
              <w:spacing w:after="0" w:line="283" w:lineRule="auto"/>
            </w:pPr>
            <w:r>
              <w:rPr>
                <w:rFonts w:ascii="Noto Sans CJK KR" w:hAnsi="Noto Sans CJK KR" w:eastAsia="Noto Sans CJK KR"/>
                <w:b/>
                <w:color w:val="1F2933"/>
                <w:sz w:val="16"/>
              </w:rPr>
              <w:t>단계</w:t>
            </w:r>
          </w:p>
        </w:tc>
        <w:tc>
          <w:tcPr>
            <w:tcW w:type="dxa" w:w="2324"/>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EEF1F3"/>
          </w:tcPr>
          <w:p>
            <w:pPr>
              <w:spacing w:after="0" w:line="283" w:lineRule="auto"/>
            </w:pPr>
            <w:r>
              <w:rPr>
                <w:rFonts w:ascii="Noto Sans CJK KR" w:hAnsi="Noto Sans CJK KR" w:eastAsia="Noto Sans CJK KR"/>
                <w:b/>
                <w:color w:val="1F2933"/>
                <w:sz w:val="16"/>
              </w:rPr>
              <w:t>고객·파트너 행동</w:t>
            </w:r>
          </w:p>
        </w:tc>
        <w:tc>
          <w:tcPr>
            <w:tcW w:type="dxa" w:w="1814"/>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EEF1F3"/>
          </w:tcPr>
          <w:p>
            <w:pPr>
              <w:spacing w:after="0" w:line="283" w:lineRule="auto"/>
            </w:pPr>
            <w:r>
              <w:rPr>
                <w:rFonts w:ascii="Noto Sans CJK KR" w:hAnsi="Noto Sans CJK KR" w:eastAsia="Noto Sans CJK KR"/>
                <w:b/>
                <w:color w:val="1F2933"/>
                <w:sz w:val="16"/>
              </w:rPr>
              <w:t>플랫폼·조직 활동</w:t>
            </w:r>
          </w:p>
        </w:tc>
        <w:tc>
          <w:tcPr>
            <w:tcW w:type="dxa" w:w="3685"/>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EEF1F3"/>
          </w:tcPr>
          <w:p>
            <w:pPr>
              <w:spacing w:after="0" w:line="283" w:lineRule="auto"/>
            </w:pPr>
            <w:r>
              <w:rPr>
                <w:rFonts w:ascii="Noto Sans CJK KR" w:hAnsi="Noto Sans CJK KR" w:eastAsia="Noto Sans CJK KR"/>
                <w:b/>
                <w:color w:val="1F2933"/>
                <w:sz w:val="16"/>
              </w:rPr>
              <w:t>주요 매출</w:t>
            </w:r>
          </w:p>
        </w:tc>
      </w:tr>
      <w:tr>
        <w:trPr>
          <w:trHeight w:val="317"/>
        </w:trPr>
        <w:tc>
          <w:tcPr>
            <w:tcW w:type="dxa" w:w="1701"/>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인지</w:t>
            </w:r>
          </w:p>
        </w:tc>
        <w:tc>
          <w:tcPr>
            <w:tcW w:type="dxa" w:w="2324"/>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인도 정보·피드·세미나 접촉</w:t>
            </w:r>
          </w:p>
        </w:tc>
        <w:tc>
          <w:tcPr>
            <w:tcW w:type="dxa" w:w="1814"/>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Indiadesk 아티클·프레스·커뮤니티·시행사 고객DB</w:t>
            </w:r>
          </w:p>
        </w:tc>
        <w:tc>
          <w:tcPr>
            <w:tcW w:type="dxa" w:w="3685"/>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광고·스폰서·행사</w:t>
            </w:r>
          </w:p>
        </w:tc>
      </w:tr>
      <w:tr>
        <w:trPr>
          <w:trHeight w:val="317"/>
        </w:trPr>
        <w:tc>
          <w:tcPr>
            <w:tcW w:type="dxa" w:w="1701"/>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파트너</w:t>
            </w:r>
          </w:p>
        </w:tc>
        <w:tc>
          <w:tcPr>
            <w:tcW w:type="dxa" w:w="2324"/>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컨설턴트 지원·수강</w:t>
            </w:r>
          </w:p>
        </w:tc>
        <w:tc>
          <w:tcPr>
            <w:tcW w:type="dxa" w:w="1814"/>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선발, IBS 교육, 수료·활동계약</w:t>
            </w:r>
          </w:p>
        </w:tc>
        <w:tc>
          <w:tcPr>
            <w:tcW w:type="dxa" w:w="3685"/>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참가비·재교육</w:t>
            </w:r>
          </w:p>
        </w:tc>
      </w:tr>
      <w:tr>
        <w:trPr>
          <w:trHeight w:val="317"/>
        </w:trPr>
        <w:tc>
          <w:tcPr>
            <w:tcW w:type="dxa" w:w="1701"/>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기업 유입</w:t>
            </w:r>
          </w:p>
        </w:tc>
        <w:tc>
          <w:tcPr>
            <w:tcW w:type="dxa" w:w="2324"/>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한국 기업 상담·자료제출</w:t>
            </w:r>
          </w:p>
        </w:tc>
        <w:tc>
          <w:tcPr>
            <w:tcW w:type="dxa" w:w="1814"/>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프로필·기업·제품·오더 등록, 보호정보 승인</w:t>
            </w:r>
          </w:p>
        </w:tc>
        <w:tc>
          <w:tcPr>
            <w:tcW w:type="dxa" w:w="3685"/>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진단·자문</w:t>
            </w:r>
          </w:p>
        </w:tc>
      </w:tr>
      <w:tr>
        <w:trPr>
          <w:trHeight w:val="317"/>
        </w:trPr>
        <w:tc>
          <w:tcPr>
            <w:tcW w:type="dxa" w:w="1701"/>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검증</w:t>
            </w:r>
          </w:p>
        </w:tc>
        <w:tc>
          <w:tcPr>
            <w:tcW w:type="dxa" w:w="2324"/>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시장 가능성 확인</w:t>
            </w:r>
          </w:p>
        </w:tc>
        <w:tc>
          <w:tcPr>
            <w:tcW w:type="dxa" w:w="1814"/>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현장·소비자·가격·패키지·채널 테스트</w:t>
            </w:r>
          </w:p>
        </w:tc>
        <w:tc>
          <w:tcPr>
            <w:tcW w:type="dxa" w:w="3685"/>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시장검증비</w:t>
            </w:r>
          </w:p>
        </w:tc>
      </w:tr>
      <w:tr>
        <w:trPr>
          <w:trHeight w:val="317"/>
        </w:trPr>
        <w:tc>
          <w:tcPr>
            <w:tcW w:type="dxa" w:w="1701"/>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실행</w:t>
            </w:r>
          </w:p>
        </w:tc>
        <w:tc>
          <w:tcPr>
            <w:tcW w:type="dxa" w:w="2324"/>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법인·인증·부동산·파일럿</w:t>
            </w:r>
          </w:p>
        </w:tc>
        <w:tc>
          <w:tcPr>
            <w:tcW w:type="dxa" w:w="1814"/>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IBS·전문가·고급과정 인력 수행</w:t>
            </w:r>
          </w:p>
        </w:tc>
        <w:tc>
          <w:tcPr>
            <w:tcW w:type="dxa" w:w="3685"/>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수행비·관리비</w:t>
            </w:r>
          </w:p>
        </w:tc>
      </w:tr>
      <w:tr>
        <w:trPr>
          <w:trHeight w:val="317"/>
        </w:trPr>
        <w:tc>
          <w:tcPr>
            <w:tcW w:type="dxa" w:w="1701"/>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거래</w:t>
            </w:r>
          </w:p>
        </w:tc>
        <w:tc>
          <w:tcPr>
            <w:tcW w:type="dxa" w:w="2324"/>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바이어 협상·발주</w:t>
            </w:r>
          </w:p>
        </w:tc>
        <w:tc>
          <w:tcPr>
            <w:tcW w:type="dxa" w:w="1814"/>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Ctrl Shift 조건매칭·제안·거래 진행관리·MOQ 조율</w:t>
            </w:r>
          </w:p>
        </w:tc>
        <w:tc>
          <w:tcPr>
            <w:tcW w:type="dxa" w:w="3685"/>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성공보수·거래수수료</w:t>
            </w:r>
          </w:p>
        </w:tc>
      </w:tr>
      <w:tr>
        <w:trPr>
          <w:trHeight w:val="317"/>
        </w:trPr>
        <w:tc>
          <w:tcPr>
            <w:tcW w:type="dxa" w:w="1701"/>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반복</w:t>
            </w:r>
          </w:p>
        </w:tc>
        <w:tc>
          <w:tcPr>
            <w:tcW w:type="dxa" w:w="2324"/>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추가수출·현지관리</w:t>
            </w:r>
          </w:p>
        </w:tc>
        <w:tc>
          <w:tcPr>
            <w:tcW w:type="dxa" w:w="1814"/>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쇼룸·월간 관리계약·재주문·제휴서비스</w:t>
            </w:r>
          </w:p>
        </w:tc>
        <w:tc>
          <w:tcPr>
            <w:tcW w:type="dxa" w:w="3685"/>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월간관리·제휴·구독</w:t>
            </w:r>
          </w:p>
        </w:tc>
      </w:tr>
    </w:tbl>
    <w:p>
      <w:pPr>
        <w:spacing w:after="0"/>
      </w:pPr>
    </w:p>
    <w:p>
      <w:pPr>
        <w:pStyle w:val="Heading2"/>
      </w:pPr>
      <w:r>
        <w:rPr>
          <w:rFonts w:ascii="Noto Sans CJK KR" w:hAnsi="Noto Sans CJK KR" w:eastAsia="Noto Sans CJK KR"/>
          <w:sz w:val="24"/>
        </w:rPr>
        <w:t>3.2 모듈별 역할과 다음 단계 조건</w:t>
      </w:r>
    </w:p>
    <w:tbl>
      <w:tblPr>
        <w:tblStyle w:val="TableGrid"/>
        <w:tblW w:type="auto" w:w="0"/>
        <w:jc w:val="center"/>
        <w:tblLayout w:type="fixed"/>
        <w:tblLook w:firstColumn="1" w:firstRow="1" w:lastColumn="0" w:lastRow="0" w:noHBand="0" w:noVBand="1" w:val="04A0"/>
      </w:tblPr>
      <w:tblGrid>
        <w:gridCol w:w="3175"/>
        <w:gridCol w:w="3175"/>
        <w:gridCol w:w="3175"/>
      </w:tblGrid>
      <w:tr>
        <w:trPr>
          <w:trHeight w:val="317"/>
          <w:tblHeader w:val="true"/>
        </w:trPr>
        <w:tc>
          <w:tcPr>
            <w:tcW w:type="dxa" w:w="1871"/>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EEF1F3"/>
          </w:tcPr>
          <w:p>
            <w:pPr>
              <w:spacing w:after="0" w:line="283" w:lineRule="auto"/>
            </w:pPr>
            <w:r>
              <w:rPr>
                <w:rFonts w:ascii="Noto Sans CJK KR" w:hAnsi="Noto Sans CJK KR" w:eastAsia="Noto Sans CJK KR"/>
                <w:b/>
                <w:color w:val="1F2933"/>
                <w:sz w:val="16"/>
              </w:rPr>
              <w:t>모듈</w:t>
            </w:r>
          </w:p>
        </w:tc>
        <w:tc>
          <w:tcPr>
            <w:tcW w:type="dxa" w:w="2494"/>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EEF1F3"/>
          </w:tcPr>
          <w:p>
            <w:pPr>
              <w:spacing w:after="0" w:line="283" w:lineRule="auto"/>
            </w:pPr>
            <w:r>
              <w:rPr>
                <w:rFonts w:ascii="Noto Sans CJK KR" w:hAnsi="Noto Sans CJK KR" w:eastAsia="Noto Sans CJK KR"/>
                <w:b/>
                <w:color w:val="1F2933"/>
                <w:sz w:val="16"/>
              </w:rPr>
              <w:t>핵심 역할</w:t>
            </w:r>
          </w:p>
        </w:tc>
        <w:tc>
          <w:tcPr>
            <w:tcW w:type="dxa" w:w="5159"/>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EEF1F3"/>
          </w:tcPr>
          <w:p>
            <w:pPr>
              <w:spacing w:after="0" w:line="283" w:lineRule="auto"/>
            </w:pPr>
            <w:r>
              <w:rPr>
                <w:rFonts w:ascii="Noto Sans CJK KR" w:hAnsi="Noto Sans CJK KR" w:eastAsia="Noto Sans CJK KR"/>
                <w:b/>
                <w:color w:val="1F2933"/>
                <w:sz w:val="16"/>
              </w:rPr>
              <w:t>다음 단계 조건</w:t>
            </w:r>
          </w:p>
        </w:tc>
      </w:tr>
      <w:tr>
        <w:trPr>
          <w:trHeight w:val="317"/>
        </w:trPr>
        <w:tc>
          <w:tcPr>
            <w:tcW w:type="dxa" w:w="1871"/>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영업자 양성</w:t>
            </w:r>
          </w:p>
        </w:tc>
        <w:tc>
          <w:tcPr>
            <w:tcW w:type="dxa" w:w="2494"/>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한국 영업 파트너와 표준상담·윤리·권한체계 구축</w:t>
            </w:r>
          </w:p>
        </w:tc>
        <w:tc>
          <w:tcPr>
            <w:tcW w:type="dxa" w:w="5159"/>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수료·활동계약·고객사 제출</w:t>
            </w:r>
          </w:p>
        </w:tc>
      </w:tr>
      <w:tr>
        <w:trPr>
          <w:trHeight w:val="317"/>
        </w:trPr>
        <w:tc>
          <w:tcPr>
            <w:tcW w:type="dxa" w:w="1871"/>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Indiadesk</w:t>
            </w:r>
          </w:p>
        </w:tc>
        <w:tc>
          <w:tcPr>
            <w:tcW w:type="dxa" w:w="2494"/>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멀티피드 정보, 기업·제품·오더·프레스·프로필과 보호정보 운영</w:t>
            </w:r>
          </w:p>
        </w:tc>
        <w:tc>
          <w:tcPr>
            <w:tcW w:type="dxa" w:w="5159"/>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콘텐츠·기업자료·상담신청 완성</w:t>
            </w:r>
          </w:p>
        </w:tc>
      </w:tr>
      <w:tr>
        <w:trPr>
          <w:trHeight w:val="317"/>
        </w:trPr>
        <w:tc>
          <w:tcPr>
            <w:tcW w:type="dxa" w:w="1871"/>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Ctrl Shift DB</w:t>
            </w:r>
          </w:p>
        </w:tc>
        <w:tc>
          <w:tcPr>
            <w:tcW w:type="dxa" w:w="2494"/>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기업·제품·바이어·거래조건의 구조화와 검색</w:t>
            </w:r>
          </w:p>
        </w:tc>
        <w:tc>
          <w:tcPr>
            <w:tcW w:type="dxa" w:w="5159"/>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필수데이터·증빙·검수 완료</w:t>
            </w:r>
          </w:p>
        </w:tc>
      </w:tr>
      <w:tr>
        <w:trPr>
          <w:trHeight w:val="317"/>
        </w:trPr>
        <w:tc>
          <w:tcPr>
            <w:tcW w:type="dxa" w:w="1871"/>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시장검증</w:t>
            </w:r>
          </w:p>
        </w:tc>
        <w:tc>
          <w:tcPr>
            <w:tcW w:type="dxa" w:w="2494"/>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현장·가격·소비자·패키지·채널 가설 검증</w:t>
            </w:r>
          </w:p>
        </w:tc>
        <w:tc>
          <w:tcPr>
            <w:tcW w:type="dxa" w:w="5159"/>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반응·경제성·규제 기준 통과</w:t>
            </w:r>
          </w:p>
        </w:tc>
      </w:tr>
      <w:tr>
        <w:trPr>
          <w:trHeight w:val="317"/>
        </w:trPr>
        <w:tc>
          <w:tcPr>
            <w:tcW w:type="dxa" w:w="1871"/>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IBS 실행</w:t>
            </w:r>
          </w:p>
        </w:tc>
        <w:tc>
          <w:tcPr>
            <w:tcW w:type="dxa" w:w="2494"/>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법인·부동산·인증·현장 네트워크·프로젝트 수행</w:t>
            </w:r>
          </w:p>
        </w:tc>
        <w:tc>
          <w:tcPr>
            <w:tcW w:type="dxa" w:w="5159"/>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견적·계약·착수금</w:t>
            </w:r>
          </w:p>
        </w:tc>
      </w:tr>
      <w:tr>
        <w:trPr>
          <w:trHeight w:val="317"/>
        </w:trPr>
        <w:tc>
          <w:tcPr>
            <w:tcW w:type="dxa" w:w="1871"/>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IBS 쇼룸</w:t>
            </w:r>
          </w:p>
        </w:tc>
        <w:tc>
          <w:tcPr>
            <w:tcW w:type="dxa" w:w="2494"/>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제품 전시, B2C/B2B 반응, 방문 바이어 상담</w:t>
            </w:r>
          </w:p>
        </w:tc>
        <w:tc>
          <w:tcPr>
            <w:tcW w:type="dxa" w:w="5159"/>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입점성과·유효문의·후속미팅</w:t>
            </w:r>
          </w:p>
        </w:tc>
      </w:tr>
      <w:tr>
        <w:trPr>
          <w:trHeight w:val="317"/>
        </w:trPr>
        <w:tc>
          <w:tcPr>
            <w:tcW w:type="dxa" w:w="1871"/>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Ctrl Shift 거래</w:t>
            </w:r>
          </w:p>
        </w:tc>
        <w:tc>
          <w:tcPr>
            <w:tcW w:type="dxa" w:w="2494"/>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조건매칭, 제안, 협상, MOQ, 정산·제휴 연결</w:t>
            </w:r>
          </w:p>
        </w:tc>
        <w:tc>
          <w:tcPr>
            <w:tcW w:type="dxa" w:w="5159"/>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계약·발주·입금·재주문</w:t>
            </w:r>
          </w:p>
        </w:tc>
      </w:tr>
    </w:tbl>
    <w:p>
      <w:pPr>
        <w:spacing w:after="0"/>
      </w:pPr>
    </w:p>
    <w:p>
      <w:pPr>
        <w:pStyle w:val="Heading2"/>
      </w:pPr>
      <w:r>
        <w:rPr>
          <w:rFonts w:ascii="Noto Sans CJK KR" w:hAnsi="Noto Sans CJK KR" w:eastAsia="Noto Sans CJK KR"/>
          <w:sz w:val="24"/>
        </w:rPr>
        <w:t>3.3 데이터 흐름</w:t>
      </w:r>
    </w:p>
    <w:p>
      <w:pPr>
        <w:spacing w:after="100" w:line="331" w:lineRule="auto"/>
      </w:pPr>
      <w:r>
        <w:rPr>
          <w:rFonts w:ascii="Noto Sans CJK KR" w:hAnsi="Noto Sans CJK KR" w:eastAsia="Noto Sans CJK KR"/>
          <w:sz w:val="19"/>
        </w:rPr>
        <w:t>사용자·기업 프로필 → 제품·오더 등록 → 보호정보 승인 → 시장검증 결과 → 바이어 조건 → 거래·계약 상태 → 정산·재주문</w:t>
      </w:r>
    </w:p>
    <w:p>
      <w:pPr>
        <w:spacing w:after="100" w:line="331" w:lineRule="auto"/>
      </w:pPr>
      <w:r>
        <w:rPr>
          <w:rFonts w:ascii="Noto Sans CJK KR" w:hAnsi="Noto Sans CJK KR" w:eastAsia="Noto Sans CJK KR"/>
          <w:sz w:val="19"/>
        </w:rPr>
        <w:t>공개 콘텐츠와 거래데이터는 같은 서비스 안에서 운영하되 권한을 분리한다. 기업 기본정보·아티클·프레스는 공개 또는 게스트 범위로 제공하고, 연락처·가격·바이어·검증원본·계약·정산은 승인된 역할만 열람한다.</w:t>
      </w:r>
    </w:p>
    <w:p>
      <w:pPr>
        <w:pStyle w:val="Heading1"/>
      </w:pPr>
      <w:r>
        <w:rPr>
          <w:rFonts w:ascii="Noto Sans CJK KR" w:hAnsi="Noto Sans CJK KR" w:eastAsia="Noto Sans CJK KR"/>
          <w:sz w:val="32"/>
        </w:rPr>
        <w:t>04 영업 파트너 기본과정·고급과정</w:t>
      </w:r>
    </w:p>
    <w:p>
      <w:pPr>
        <w:pStyle w:val="Heading2"/>
      </w:pPr>
      <w:r>
        <w:rPr>
          <w:rFonts w:ascii="Noto Sans CJK KR" w:hAnsi="Noto Sans CJK KR" w:eastAsia="Noto Sans CJK KR"/>
          <w:sz w:val="24"/>
        </w:rPr>
        <w:t>4.1 기본과정</w:t>
      </w:r>
    </w:p>
    <w:tbl>
      <w:tblPr>
        <w:tblStyle w:val="TableGrid"/>
        <w:tblW w:type="auto" w:w="0"/>
        <w:jc w:val="center"/>
        <w:tblLayout w:type="fixed"/>
        <w:tblLook w:firstColumn="1" w:firstRow="1" w:lastColumn="0" w:lastRow="0" w:noHBand="0" w:noVBand="1" w:val="04A0"/>
      </w:tblPr>
      <w:tblGrid>
        <w:gridCol w:w="4762"/>
        <w:gridCol w:w="4762"/>
      </w:tblGrid>
      <w:tr>
        <w:trPr>
          <w:trHeight w:val="317"/>
          <w:tblHeader w:val="true"/>
        </w:trPr>
        <w:tc>
          <w:tcPr>
            <w:tcW w:type="dxa" w:w="2438"/>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EEF1F3"/>
          </w:tcPr>
          <w:p>
            <w:pPr>
              <w:spacing w:after="0" w:line="283" w:lineRule="auto"/>
            </w:pPr>
            <w:r>
              <w:rPr>
                <w:rFonts w:ascii="Noto Sans CJK KR" w:hAnsi="Noto Sans CJK KR" w:eastAsia="Noto Sans CJK KR"/>
                <w:b/>
                <w:color w:val="1F2933"/>
                <w:sz w:val="16"/>
              </w:rPr>
              <w:t>구분</w:t>
            </w:r>
          </w:p>
        </w:tc>
        <w:tc>
          <w:tcPr>
            <w:tcW w:type="dxa" w:w="7087"/>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EEF1F3"/>
          </w:tcPr>
          <w:p>
            <w:pPr>
              <w:spacing w:after="0" w:line="283" w:lineRule="auto"/>
            </w:pPr>
            <w:r>
              <w:rPr>
                <w:rFonts w:ascii="Noto Sans CJK KR" w:hAnsi="Noto Sans CJK KR" w:eastAsia="Noto Sans CJK KR"/>
                <w:b/>
                <w:color w:val="1F2933"/>
                <w:sz w:val="16"/>
              </w:rPr>
              <w:t>내용</w:t>
            </w:r>
          </w:p>
        </w:tc>
      </w:tr>
      <w:tr>
        <w:trPr>
          <w:trHeight w:val="317"/>
        </w:trPr>
        <w:tc>
          <w:tcPr>
            <w:tcW w:type="dxa" w:w="2438"/>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규모·기간</w:t>
            </w:r>
          </w:p>
        </w:tc>
        <w:tc>
          <w:tcPr>
            <w:tcW w:type="dxa" w:w="7087"/>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1기 20명, 인도 IBS 센터 30일 숙박형, 총 10기 예정</w:t>
            </w:r>
          </w:p>
        </w:tc>
      </w:tr>
      <w:tr>
        <w:trPr>
          <w:trHeight w:val="317"/>
        </w:trPr>
        <w:tc>
          <w:tcPr>
            <w:tcW w:type="dxa" w:w="2438"/>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교육목적</w:t>
            </w:r>
          </w:p>
        </w:tc>
        <w:tc>
          <w:tcPr>
            <w:tcW w:type="dxa" w:w="7087"/>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기업 발굴, 초기진단, 서비스 설명, Indiadesk·DB 등록을 수행하는 한국 영업 파트너 양성</w:t>
            </w:r>
          </w:p>
        </w:tc>
      </w:tr>
      <w:tr>
        <w:trPr>
          <w:trHeight w:val="317"/>
        </w:trPr>
        <w:tc>
          <w:tcPr>
            <w:tcW w:type="dxa" w:w="2438"/>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수행범위</w:t>
            </w:r>
          </w:p>
        </w:tc>
        <w:tc>
          <w:tcPr>
            <w:tcW w:type="dxa" w:w="7087"/>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기업 발굴, 초기상담, 자료 요청, 표준 진단양식 작성, 공식 채널 등록</w:t>
            </w:r>
          </w:p>
        </w:tc>
      </w:tr>
      <w:tr>
        <w:trPr>
          <w:trHeight w:val="317"/>
        </w:trPr>
        <w:tc>
          <w:tcPr>
            <w:tcW w:type="dxa" w:w="2438"/>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승인영역</w:t>
            </w:r>
          </w:p>
        </w:tc>
        <w:tc>
          <w:tcPr>
            <w:tcW w:type="dxa" w:w="7087"/>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법률·세무·인증·부동산·가격·계약·현지 관계자 관리와 실제 실행은 본사·IBS·지정 전문가가 수행</w:t>
            </w:r>
          </w:p>
        </w:tc>
      </w:tr>
      <w:tr>
        <w:trPr>
          <w:trHeight w:val="317"/>
        </w:trPr>
        <w:tc>
          <w:tcPr>
            <w:tcW w:type="dxa" w:w="2438"/>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핵심산출</w:t>
            </w:r>
          </w:p>
        </w:tc>
        <w:tc>
          <w:tcPr>
            <w:tcW w:type="dxa" w:w="7087"/>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기업진단 질문지, 준비도 평가표, 검증설계서, 기업·제품·오더 가상 등록, 6개월 영업계획</w:t>
            </w:r>
          </w:p>
        </w:tc>
      </w:tr>
      <w:tr>
        <w:trPr>
          <w:trHeight w:val="317"/>
        </w:trPr>
        <w:tc>
          <w:tcPr>
            <w:tcW w:type="dxa" w:w="2438"/>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수료·권한</w:t>
            </w:r>
          </w:p>
        </w:tc>
        <w:tc>
          <w:tcPr>
            <w:tcW w:type="dxa" w:w="7087"/>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IBS 과정 수료증과 활동계약을 분리하고 실적·윤리·재교육에 따라 권한을 갱신</w:t>
            </w:r>
          </w:p>
        </w:tc>
      </w:tr>
    </w:tbl>
    <w:p>
      <w:pPr>
        <w:spacing w:after="0"/>
      </w:pPr>
    </w:p>
    <w:p>
      <w:pPr>
        <w:pStyle w:val="Heading2"/>
      </w:pPr>
      <w:r>
        <w:rPr>
          <w:rFonts w:ascii="Noto Sans CJK KR" w:hAnsi="Noto Sans CJK KR" w:eastAsia="Noto Sans CJK KR"/>
          <w:sz w:val="24"/>
        </w:rPr>
        <w:t>4.2 주차별 과정</w:t>
      </w:r>
    </w:p>
    <w:tbl>
      <w:tblPr>
        <w:tblStyle w:val="TableGrid"/>
        <w:tblW w:type="auto" w:w="0"/>
        <w:jc w:val="center"/>
        <w:tblLayout w:type="fixed"/>
        <w:tblLook w:firstColumn="1" w:firstRow="1" w:lastColumn="0" w:lastRow="0" w:noHBand="0" w:noVBand="1" w:val="04A0"/>
      </w:tblPr>
      <w:tblGrid>
        <w:gridCol w:w="3175"/>
        <w:gridCol w:w="3175"/>
        <w:gridCol w:w="3175"/>
      </w:tblGrid>
      <w:tr>
        <w:trPr>
          <w:trHeight w:val="317"/>
          <w:tblHeader w:val="true"/>
        </w:trPr>
        <w:tc>
          <w:tcPr>
            <w:tcW w:type="dxa" w:w="1871"/>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EEF1F3"/>
          </w:tcPr>
          <w:p>
            <w:pPr>
              <w:spacing w:after="0" w:line="283" w:lineRule="auto"/>
            </w:pPr>
            <w:r>
              <w:rPr>
                <w:rFonts w:ascii="Noto Sans CJK KR" w:hAnsi="Noto Sans CJK KR" w:eastAsia="Noto Sans CJK KR"/>
                <w:b/>
                <w:color w:val="1F2933"/>
                <w:sz w:val="16"/>
              </w:rPr>
              <w:t>주차</w:t>
            </w:r>
          </w:p>
        </w:tc>
        <w:tc>
          <w:tcPr>
            <w:tcW w:type="dxa" w:w="2494"/>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EEF1F3"/>
          </w:tcPr>
          <w:p>
            <w:pPr>
              <w:spacing w:after="0" w:line="283" w:lineRule="auto"/>
            </w:pPr>
            <w:r>
              <w:rPr>
                <w:rFonts w:ascii="Noto Sans CJK KR" w:hAnsi="Noto Sans CJK KR" w:eastAsia="Noto Sans CJK KR"/>
                <w:b/>
                <w:color w:val="1F2933"/>
                <w:sz w:val="16"/>
              </w:rPr>
              <w:t>교육내용</w:t>
            </w:r>
          </w:p>
        </w:tc>
        <w:tc>
          <w:tcPr>
            <w:tcW w:type="dxa" w:w="5159"/>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EEF1F3"/>
          </w:tcPr>
          <w:p>
            <w:pPr>
              <w:spacing w:after="0" w:line="283" w:lineRule="auto"/>
            </w:pPr>
            <w:r>
              <w:rPr>
                <w:rFonts w:ascii="Noto Sans CJK KR" w:hAnsi="Noto Sans CJK KR" w:eastAsia="Noto Sans CJK KR"/>
                <w:b/>
                <w:color w:val="1F2933"/>
                <w:sz w:val="16"/>
              </w:rPr>
              <w:t>Indiadesk·Ctrl Shift 산출물</w:t>
            </w:r>
          </w:p>
        </w:tc>
      </w:tr>
      <w:tr>
        <w:trPr>
          <w:trHeight w:val="317"/>
        </w:trPr>
        <w:tc>
          <w:tcPr>
            <w:tcW w:type="dxa" w:w="1871"/>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1주</w:t>
            </w:r>
          </w:p>
        </w:tc>
        <w:tc>
          <w:tcPr>
            <w:tcW w:type="dxa" w:w="2494"/>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문화·지역·힌디어·인도 비즈니스 구조·상담 질문법</w:t>
            </w:r>
          </w:p>
        </w:tc>
        <w:tc>
          <w:tcPr>
            <w:tcW w:type="dxa" w:w="5159"/>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기업 1차 진단 질문지·프로필 초안</w:t>
            </w:r>
          </w:p>
        </w:tc>
      </w:tr>
      <w:tr>
        <w:trPr>
          <w:trHeight w:val="317"/>
        </w:trPr>
        <w:tc>
          <w:tcPr>
            <w:tcW w:type="dxa" w:w="1871"/>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2주</w:t>
            </w:r>
          </w:p>
        </w:tc>
        <w:tc>
          <w:tcPr>
            <w:tcW w:type="dxa" w:w="2494"/>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법인·공장·인증·특허·수출 가능조건·회사·제품 준비도</w:t>
            </w:r>
          </w:p>
        </w:tc>
        <w:tc>
          <w:tcPr>
            <w:tcW w:type="dxa" w:w="5159"/>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준비도 평가표·제품자료 체크리스트</w:t>
            </w:r>
          </w:p>
        </w:tc>
      </w:tr>
      <w:tr>
        <w:trPr>
          <w:trHeight w:val="317"/>
        </w:trPr>
        <w:tc>
          <w:tcPr>
            <w:tcW w:type="dxa" w:w="1871"/>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3주</w:t>
            </w:r>
          </w:p>
        </w:tc>
        <w:tc>
          <w:tcPr>
            <w:tcW w:type="dxa" w:w="2494"/>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부동산·수출입 품목·IBS 서비스·시장검증</w:t>
            </w:r>
          </w:p>
        </w:tc>
        <w:tc>
          <w:tcPr>
            <w:tcW w:type="dxa" w:w="5159"/>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서비스 추천·검증설계·피드 콘텐츠 초안</w:t>
            </w:r>
          </w:p>
        </w:tc>
      </w:tr>
      <w:tr>
        <w:trPr>
          <w:trHeight w:val="317"/>
        </w:trPr>
        <w:tc>
          <w:tcPr>
            <w:tcW w:type="dxa" w:w="1871"/>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4주</w:t>
            </w:r>
          </w:p>
        </w:tc>
        <w:tc>
          <w:tcPr>
            <w:tcW w:type="dxa" w:w="2494"/>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현장방문·상담 롤플레이·보안·계약·수수료</w:t>
            </w:r>
          </w:p>
        </w:tc>
        <w:tc>
          <w:tcPr>
            <w:tcW w:type="dxa" w:w="5159"/>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기업 DB·오더 가상등록·개인 영업계획</w:t>
            </w:r>
          </w:p>
        </w:tc>
      </w:tr>
    </w:tbl>
    <w:p>
      <w:pPr>
        <w:spacing w:after="0"/>
      </w:pPr>
    </w:p>
    <w:p>
      <w:pPr>
        <w:pStyle w:val="Heading2"/>
      </w:pPr>
      <w:r>
        <w:rPr>
          <w:rFonts w:ascii="Noto Sans CJK KR" w:hAnsi="Noto Sans CJK KR" w:eastAsia="Noto Sans CJK KR"/>
          <w:sz w:val="24"/>
        </w:rPr>
        <w:t>4.3 파트너 등급</w:t>
      </w:r>
    </w:p>
    <w:tbl>
      <w:tblPr>
        <w:tblStyle w:val="TableGrid"/>
        <w:tblW w:type="auto" w:w="0"/>
        <w:jc w:val="center"/>
        <w:tblLayout w:type="fixed"/>
        <w:tblLook w:firstColumn="1" w:firstRow="1" w:lastColumn="0" w:lastRow="0" w:noHBand="0" w:noVBand="1" w:val="04A0"/>
      </w:tblPr>
      <w:tblGrid>
        <w:gridCol w:w="3175"/>
        <w:gridCol w:w="3175"/>
        <w:gridCol w:w="3175"/>
      </w:tblGrid>
      <w:tr>
        <w:trPr>
          <w:trHeight w:val="317"/>
          <w:tblHeader w:val="true"/>
        </w:trPr>
        <w:tc>
          <w:tcPr>
            <w:tcW w:type="dxa" w:w="1871"/>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EEF1F3"/>
          </w:tcPr>
          <w:p>
            <w:pPr>
              <w:spacing w:after="0" w:line="283" w:lineRule="auto"/>
            </w:pPr>
            <w:r>
              <w:rPr>
                <w:rFonts w:ascii="Noto Sans CJK KR" w:hAnsi="Noto Sans CJK KR" w:eastAsia="Noto Sans CJK KR"/>
                <w:b/>
                <w:color w:val="1F2933"/>
                <w:sz w:val="16"/>
              </w:rPr>
              <w:t>등급</w:t>
            </w:r>
          </w:p>
        </w:tc>
        <w:tc>
          <w:tcPr>
            <w:tcW w:type="dxa" w:w="2494"/>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EEF1F3"/>
          </w:tcPr>
          <w:p>
            <w:pPr>
              <w:spacing w:after="0" w:line="283" w:lineRule="auto"/>
            </w:pPr>
            <w:r>
              <w:rPr>
                <w:rFonts w:ascii="Noto Sans CJK KR" w:hAnsi="Noto Sans CJK KR" w:eastAsia="Noto Sans CJK KR"/>
                <w:b/>
                <w:color w:val="1F2933"/>
                <w:sz w:val="16"/>
              </w:rPr>
              <w:t>플랫폼 권한</w:t>
            </w:r>
          </w:p>
        </w:tc>
        <w:tc>
          <w:tcPr>
            <w:tcW w:type="dxa" w:w="5159"/>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EEF1F3"/>
          </w:tcPr>
          <w:p>
            <w:pPr>
              <w:spacing w:after="0" w:line="283" w:lineRule="auto"/>
            </w:pPr>
            <w:r>
              <w:rPr>
                <w:rFonts w:ascii="Noto Sans CJK KR" w:hAnsi="Noto Sans CJK KR" w:eastAsia="Noto Sans CJK KR"/>
                <w:b/>
                <w:color w:val="1F2933"/>
                <w:sz w:val="16"/>
              </w:rPr>
              <w:t>승급·유지</w:t>
            </w:r>
          </w:p>
        </w:tc>
      </w:tr>
      <w:tr>
        <w:trPr>
          <w:trHeight w:val="317"/>
        </w:trPr>
        <w:tc>
          <w:tcPr>
            <w:tcW w:type="dxa" w:w="1871"/>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교육생</w:t>
            </w:r>
          </w:p>
        </w:tc>
        <w:tc>
          <w:tcPr>
            <w:tcW w:type="dxa" w:w="2494"/>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교육자료·비공개 연습환경 열람</w:t>
            </w:r>
          </w:p>
        </w:tc>
        <w:tc>
          <w:tcPr>
            <w:tcW w:type="dxa" w:w="5159"/>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출석·과제·보안</w:t>
            </w:r>
          </w:p>
        </w:tc>
      </w:tr>
      <w:tr>
        <w:trPr>
          <w:trHeight w:val="317"/>
        </w:trPr>
        <w:tc>
          <w:tcPr>
            <w:tcW w:type="dxa" w:w="1871"/>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공인 영업 파트너</w:t>
            </w:r>
          </w:p>
        </w:tc>
        <w:tc>
          <w:tcPr>
            <w:tcW w:type="dxa" w:w="2494"/>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기업·제품·오더 초안 작성, 상담·리드 등록</w:t>
            </w:r>
          </w:p>
        </w:tc>
        <w:tc>
          <w:tcPr>
            <w:tcW w:type="dxa" w:w="5159"/>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수료·활동계약·월간 기록</w:t>
            </w:r>
          </w:p>
        </w:tc>
      </w:tr>
      <w:tr>
        <w:trPr>
          <w:trHeight w:val="317"/>
        </w:trPr>
        <w:tc>
          <w:tcPr>
            <w:tcW w:type="dxa" w:w="1871"/>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선임 파트너</w:t>
            </w:r>
          </w:p>
        </w:tc>
        <w:tc>
          <w:tcPr>
            <w:tcW w:type="dxa" w:w="2494"/>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제안미팅·시장검증·산업별 프로젝트 진행</w:t>
            </w:r>
          </w:p>
        </w:tc>
        <w:tc>
          <w:tcPr>
            <w:tcW w:type="dxa" w:w="5159"/>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유료 프로젝트·품질·윤리</w:t>
            </w:r>
          </w:p>
        </w:tc>
      </w:tr>
      <w:tr>
        <w:trPr>
          <w:trHeight w:val="317"/>
        </w:trPr>
        <w:tc>
          <w:tcPr>
            <w:tcW w:type="dxa" w:w="1871"/>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지역·산업 책임자</w:t>
            </w:r>
          </w:p>
        </w:tc>
        <w:tc>
          <w:tcPr>
            <w:tcW w:type="dxa" w:w="2494"/>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지역·산업 파트너 관리, 검수·교육 보조</w:t>
            </w:r>
          </w:p>
        </w:tc>
        <w:tc>
          <w:tcPr>
            <w:tcW w:type="dxa" w:w="5159"/>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매출·활동자·분쟁관리</w:t>
            </w:r>
          </w:p>
        </w:tc>
      </w:tr>
      <w:tr>
        <w:trPr>
          <w:trHeight w:val="317"/>
        </w:trPr>
        <w:tc>
          <w:tcPr>
            <w:tcW w:type="dxa" w:w="1871"/>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활동정지</w:t>
            </w:r>
          </w:p>
        </w:tc>
        <w:tc>
          <w:tcPr>
            <w:tcW w:type="dxa" w:w="2494"/>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신규 등록·브랜드·보호정보 열람 제한</w:t>
            </w:r>
          </w:p>
        </w:tc>
        <w:tc>
          <w:tcPr>
            <w:tcW w:type="dxa" w:w="5159"/>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위반조사·재교육·계약종료</w:t>
            </w:r>
          </w:p>
        </w:tc>
      </w:tr>
    </w:tbl>
    <w:p>
      <w:pPr>
        <w:spacing w:after="0"/>
      </w:pPr>
    </w:p>
    <w:p>
      <w:pPr>
        <w:pStyle w:val="Heading2"/>
      </w:pPr>
      <w:r>
        <w:rPr>
          <w:rFonts w:ascii="Noto Sans CJK KR" w:hAnsi="Noto Sans CJK KR" w:eastAsia="Noto Sans CJK KR"/>
          <w:sz w:val="24"/>
        </w:rPr>
        <w:t>4.4 IBS 거주형 고급과정</w:t>
      </w:r>
    </w:p>
    <w:p>
      <w:pPr>
        <w:spacing w:after="100" w:line="331" w:lineRule="auto"/>
      </w:pPr>
      <w:r>
        <w:rPr>
          <w:rFonts w:ascii="Noto Sans CJK KR" w:hAnsi="Noto Sans CJK KR" w:eastAsia="Noto Sans CJK KR"/>
          <w:sz w:val="19"/>
        </w:rPr>
        <w:t>기본과정 우수 수료자와 관련 경력자 중 현지 체류, 문서작성, 기업응대와 프로젝트 관리 역량을 확인한 인원을 3~6개월 거주형으로 선발한다. 고급과정은 실제 프로젝트의 보조수행과 현장평가를 중심으로 운영한다.</w:t>
      </w:r>
    </w:p>
    <w:tbl>
      <w:tblPr>
        <w:tblStyle w:val="TableGrid"/>
        <w:tblW w:type="auto" w:w="0"/>
        <w:jc w:val="center"/>
        <w:tblLayout w:type="fixed"/>
        <w:tblLook w:firstColumn="1" w:firstRow="1" w:lastColumn="0" w:lastRow="0" w:noHBand="0" w:noVBand="1" w:val="04A0"/>
      </w:tblPr>
      <w:tblGrid>
        <w:gridCol w:w="3175"/>
        <w:gridCol w:w="3175"/>
        <w:gridCol w:w="3175"/>
      </w:tblGrid>
      <w:tr>
        <w:trPr>
          <w:trHeight w:val="317"/>
          <w:tblHeader w:val="true"/>
        </w:trPr>
        <w:tc>
          <w:tcPr>
            <w:tcW w:type="dxa" w:w="1871"/>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EEF1F3"/>
          </w:tcPr>
          <w:p>
            <w:pPr>
              <w:spacing w:after="0" w:line="283" w:lineRule="auto"/>
            </w:pPr>
            <w:r>
              <w:rPr>
                <w:rFonts w:ascii="Noto Sans CJK KR" w:hAnsi="Noto Sans CJK KR" w:eastAsia="Noto Sans CJK KR"/>
                <w:b/>
                <w:color w:val="1F2933"/>
                <w:sz w:val="16"/>
              </w:rPr>
              <w:t>단계</w:t>
            </w:r>
          </w:p>
        </w:tc>
        <w:tc>
          <w:tcPr>
            <w:tcW w:type="dxa" w:w="2494"/>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EEF1F3"/>
          </w:tcPr>
          <w:p>
            <w:pPr>
              <w:spacing w:after="0" w:line="283" w:lineRule="auto"/>
            </w:pPr>
            <w:r>
              <w:rPr>
                <w:rFonts w:ascii="Noto Sans CJK KR" w:hAnsi="Noto Sans CJK KR" w:eastAsia="Noto Sans CJK KR"/>
                <w:b/>
                <w:color w:val="1F2933"/>
                <w:sz w:val="16"/>
              </w:rPr>
              <w:t>주요업무</w:t>
            </w:r>
          </w:p>
        </w:tc>
        <w:tc>
          <w:tcPr>
            <w:tcW w:type="dxa" w:w="5159"/>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EEF1F3"/>
          </w:tcPr>
          <w:p>
            <w:pPr>
              <w:spacing w:after="0" w:line="283" w:lineRule="auto"/>
            </w:pPr>
            <w:r>
              <w:rPr>
                <w:rFonts w:ascii="Noto Sans CJK KR" w:hAnsi="Noto Sans CJK KR" w:eastAsia="Noto Sans CJK KR"/>
                <w:b/>
                <w:color w:val="1F2933"/>
                <w:sz w:val="16"/>
              </w:rPr>
              <w:t>플랫폼·현장 산출</w:t>
            </w:r>
          </w:p>
        </w:tc>
      </w:tr>
      <w:tr>
        <w:trPr>
          <w:trHeight w:val="317"/>
        </w:trPr>
        <w:tc>
          <w:tcPr>
            <w:tcW w:type="dxa" w:w="1871"/>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정착·보안</w:t>
            </w:r>
          </w:p>
        </w:tc>
        <w:tc>
          <w:tcPr>
            <w:tcW w:type="dxa" w:w="2494"/>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IBS 생활, 공식채널, 데이터·문서·안전 규정</w:t>
            </w:r>
          </w:p>
        </w:tc>
        <w:tc>
          <w:tcPr>
            <w:tcW w:type="dxa" w:w="5159"/>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계정·권한·업무일지</w:t>
            </w:r>
          </w:p>
        </w:tc>
      </w:tr>
      <w:tr>
        <w:trPr>
          <w:trHeight w:val="317"/>
        </w:trPr>
        <w:tc>
          <w:tcPr>
            <w:tcW w:type="dxa" w:w="1871"/>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동행 실습</w:t>
            </w:r>
          </w:p>
        </w:tc>
        <w:tc>
          <w:tcPr>
            <w:tcW w:type="dxa" w:w="2494"/>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시장조사·바이어·기관·기업 미팅 동행</w:t>
            </w:r>
          </w:p>
        </w:tc>
        <w:tc>
          <w:tcPr>
            <w:tcW w:type="dxa" w:w="5159"/>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회의록·현장피드·증빙</w:t>
            </w:r>
          </w:p>
        </w:tc>
      </w:tr>
      <w:tr>
        <w:trPr>
          <w:trHeight w:val="317"/>
        </w:trPr>
        <w:tc>
          <w:tcPr>
            <w:tcW w:type="dxa" w:w="1871"/>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보조 수행</w:t>
            </w:r>
          </w:p>
        </w:tc>
        <w:tc>
          <w:tcPr>
            <w:tcW w:type="dxa" w:w="2494"/>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기업자료 검수, 시장조사, 샘플·일정·리드 관리</w:t>
            </w:r>
          </w:p>
        </w:tc>
        <w:tc>
          <w:tcPr>
            <w:tcW w:type="dxa" w:w="5159"/>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검증보고서·프로젝트 상태</w:t>
            </w:r>
          </w:p>
        </w:tc>
      </w:tr>
      <w:tr>
        <w:trPr>
          <w:trHeight w:val="317"/>
        </w:trPr>
        <w:tc>
          <w:tcPr>
            <w:tcW w:type="dxa" w:w="1871"/>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감독하 수행</w:t>
            </w:r>
          </w:p>
        </w:tc>
        <w:tc>
          <w:tcPr>
            <w:tcW w:type="dxa" w:w="2494"/>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제한된 업무의 일정·현장·고객 커뮤니케이션</w:t>
            </w:r>
          </w:p>
        </w:tc>
        <w:tc>
          <w:tcPr>
            <w:tcW w:type="dxa" w:w="5159"/>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원가·품질·위험요인 보고</w:t>
            </w:r>
          </w:p>
        </w:tc>
      </w:tr>
      <w:tr>
        <w:trPr>
          <w:trHeight w:val="317"/>
        </w:trPr>
        <w:tc>
          <w:tcPr>
            <w:tcW w:type="dxa" w:w="1871"/>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전문가 등록</w:t>
            </w:r>
          </w:p>
        </w:tc>
        <w:tc>
          <w:tcPr>
            <w:tcW w:type="dxa" w:w="2494"/>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산업·지역·업무별 최종 권한 부여</w:t>
            </w:r>
          </w:p>
        </w:tc>
        <w:tc>
          <w:tcPr>
            <w:tcW w:type="dxa" w:w="5159"/>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고급 프로필·실행인력 명단</w:t>
            </w:r>
          </w:p>
        </w:tc>
      </w:tr>
    </w:tbl>
    <w:p>
      <w:pPr>
        <w:spacing w:after="0"/>
      </w:pPr>
    </w:p>
    <w:p>
      <w:pPr>
        <w:spacing w:after="100" w:line="331" w:lineRule="auto"/>
      </w:pPr>
      <w:r>
        <w:rPr>
          <w:rFonts w:ascii="Noto Sans CJK KR" w:hAnsi="Noto Sans CJK KR" w:eastAsia="Noto Sans CJK KR"/>
          <w:sz w:val="19"/>
        </w:rPr>
        <w:t>기본과정은 한국 영업망을 만들고 고급과정은 IBS 현지 수행인력을 확장한다. 두 과정의 권한, 활동범위와 수익조건은 별도로 정한다.</w:t>
      </w:r>
    </w:p>
    <w:p>
      <w:pPr>
        <w:pStyle w:val="Heading1"/>
      </w:pPr>
      <w:r>
        <w:rPr>
          <w:rFonts w:ascii="Noto Sans CJK KR" w:hAnsi="Noto Sans CJK KR" w:eastAsia="Noto Sans CJK KR"/>
          <w:sz w:val="32"/>
        </w:rPr>
        <w:t>05 Indiadesk 멀티피드형 플랫폼</w:t>
      </w:r>
    </w:p>
    <w:p>
      <w:pPr>
        <w:pStyle w:val="Heading2"/>
      </w:pPr>
      <w:r>
        <w:rPr>
          <w:rFonts w:ascii="Noto Sans CJK KR" w:hAnsi="Noto Sans CJK KR" w:eastAsia="Noto Sans CJK KR"/>
          <w:sz w:val="24"/>
        </w:rPr>
        <w:t>5.1 플랫폼 정의</w:t>
      </w:r>
    </w:p>
    <w:p>
      <w:pPr>
        <w:spacing w:after="100" w:line="331" w:lineRule="auto"/>
      </w:pPr>
      <w:r>
        <w:rPr>
          <w:rFonts w:ascii="Noto Sans CJK KR" w:hAnsi="Noto Sans CJK KR" w:eastAsia="Noto Sans CJK KR"/>
          <w:sz w:val="19"/>
        </w:rPr>
        <w:t>Indiadesk(가칭)는 SNS 기반 수출입 피드와 B2B 검증 업무를 결합한 플랫폼으로 운영한다. 사용자는 텍스트 중심 멀티피드에서 인도시장 정보, 기업·제품, 오더, 프레스, 전문가 활동을 확인한다. 보호정보 열람과 프로젝트 참여는 역할별 권한, 관리자 승인, 변경 이력과 접속기록을 기준으로 관리한다.</w:t>
      </w:r>
    </w:p>
    <w:p>
      <w:pPr>
        <w:pStyle w:val="Heading2"/>
      </w:pPr>
      <w:r>
        <w:rPr>
          <w:rFonts w:ascii="Noto Sans CJK KR" w:hAnsi="Noto Sans CJK KR" w:eastAsia="Noto Sans CJK KR"/>
          <w:sz w:val="24"/>
        </w:rPr>
        <w:t>5.2 핵심 화면과 업무</w:t>
      </w:r>
    </w:p>
    <w:tbl>
      <w:tblPr>
        <w:tblStyle w:val="TableGrid"/>
        <w:tblW w:type="auto" w:w="0"/>
        <w:jc w:val="center"/>
        <w:tblLayout w:type="fixed"/>
        <w:tblLook w:firstColumn="1" w:firstRow="1" w:lastColumn="0" w:lastRow="0" w:noHBand="0" w:noVBand="1" w:val="04A0"/>
      </w:tblPr>
      <w:tblGrid>
        <w:gridCol w:w="3175"/>
        <w:gridCol w:w="3175"/>
        <w:gridCol w:w="3175"/>
      </w:tblGrid>
      <w:tr>
        <w:trPr>
          <w:trHeight w:val="317"/>
          <w:tblHeader w:val="true"/>
        </w:trPr>
        <w:tc>
          <w:tcPr>
            <w:tcW w:type="dxa" w:w="1871"/>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EEF1F3"/>
          </w:tcPr>
          <w:p>
            <w:pPr>
              <w:spacing w:after="0" w:line="283" w:lineRule="auto"/>
            </w:pPr>
            <w:r>
              <w:rPr>
                <w:rFonts w:ascii="Noto Sans CJK KR" w:hAnsi="Noto Sans CJK KR" w:eastAsia="Noto Sans CJK KR"/>
                <w:b/>
                <w:color w:val="1F2933"/>
                <w:sz w:val="16"/>
              </w:rPr>
              <w:t>모듈</w:t>
            </w:r>
          </w:p>
        </w:tc>
        <w:tc>
          <w:tcPr>
            <w:tcW w:type="dxa" w:w="2494"/>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EEF1F3"/>
          </w:tcPr>
          <w:p>
            <w:pPr>
              <w:spacing w:after="0" w:line="283" w:lineRule="auto"/>
            </w:pPr>
            <w:r>
              <w:rPr>
                <w:rFonts w:ascii="Noto Sans CJK KR" w:hAnsi="Noto Sans CJK KR" w:eastAsia="Noto Sans CJK KR"/>
                <w:b/>
                <w:color w:val="1F2933"/>
                <w:sz w:val="16"/>
              </w:rPr>
              <w:t>주요 내용</w:t>
            </w:r>
          </w:p>
        </w:tc>
        <w:tc>
          <w:tcPr>
            <w:tcW w:type="dxa" w:w="5159"/>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EEF1F3"/>
          </w:tcPr>
          <w:p>
            <w:pPr>
              <w:spacing w:after="0" w:line="283" w:lineRule="auto"/>
            </w:pPr>
            <w:r>
              <w:rPr>
                <w:rFonts w:ascii="Noto Sans CJK KR" w:hAnsi="Noto Sans CJK KR" w:eastAsia="Noto Sans CJK KR"/>
                <w:b/>
                <w:color w:val="1F2933"/>
                <w:sz w:val="16"/>
              </w:rPr>
              <w:t>영업·사업 연계</w:t>
            </w:r>
          </w:p>
        </w:tc>
      </w:tr>
      <w:tr>
        <w:trPr>
          <w:trHeight w:val="317"/>
        </w:trPr>
        <w:tc>
          <w:tcPr>
            <w:tcW w:type="dxa" w:w="1871"/>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메인 멀티피드</w:t>
            </w:r>
          </w:p>
        </w:tc>
        <w:tc>
          <w:tcPr>
            <w:tcW w:type="dxa" w:w="2494"/>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정보·아티클·제품·오더·검증·프레스 카드의 혼합 또는 분리 피드</w:t>
            </w:r>
          </w:p>
        </w:tc>
        <w:tc>
          <w:tcPr>
            <w:tcW w:type="dxa" w:w="5159"/>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콘텐츠에서 기업프로필·상담·오더로 전환</w:t>
            </w:r>
          </w:p>
        </w:tc>
      </w:tr>
      <w:tr>
        <w:trPr>
          <w:trHeight w:val="317"/>
        </w:trPr>
        <w:tc>
          <w:tcPr>
            <w:tcW w:type="dxa" w:w="1871"/>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검색·필터</w:t>
            </w:r>
          </w:p>
        </w:tc>
        <w:tc>
          <w:tcPr>
            <w:tcW w:type="dxa" w:w="2494"/>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산업, 국가, 지역, 방향, MOQ, 가격, 검증상태, 언어</w:t>
            </w:r>
          </w:p>
        </w:tc>
        <w:tc>
          <w:tcPr>
            <w:tcW w:type="dxa" w:w="5159"/>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기업·제품·오더 후보 압축</w:t>
            </w:r>
          </w:p>
        </w:tc>
      </w:tr>
      <w:tr>
        <w:trPr>
          <w:trHeight w:val="317"/>
        </w:trPr>
        <w:tc>
          <w:tcPr>
            <w:tcW w:type="dxa" w:w="1871"/>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기업·제품 상세</w:t>
            </w:r>
          </w:p>
        </w:tc>
        <w:tc>
          <w:tcPr>
            <w:tcW w:type="dxa" w:w="2494"/>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회사·제품·인증·목표·거래조건·검증상태</w:t>
            </w:r>
          </w:p>
        </w:tc>
        <w:tc>
          <w:tcPr>
            <w:tcW w:type="dxa" w:w="5159"/>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시장검증·바이어 탐색·견적 요청</w:t>
            </w:r>
          </w:p>
        </w:tc>
      </w:tr>
      <w:tr>
        <w:trPr>
          <w:trHeight w:val="317"/>
        </w:trPr>
        <w:tc>
          <w:tcPr>
            <w:tcW w:type="dxa" w:w="1871"/>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오더 작성</w:t>
            </w:r>
          </w:p>
        </w:tc>
        <w:tc>
          <w:tcPr>
            <w:tcW w:type="dxa" w:w="2494"/>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구매·수출입 조건, 수량, 지역, 예산, 납기, 비공개정보</w:t>
            </w:r>
          </w:p>
        </w:tc>
        <w:tc>
          <w:tcPr>
            <w:tcW w:type="dxa" w:w="5159"/>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Ctrl Shift 조건DB와 딜 생성</w:t>
            </w:r>
          </w:p>
        </w:tc>
      </w:tr>
      <w:tr>
        <w:trPr>
          <w:trHeight w:val="317"/>
        </w:trPr>
        <w:tc>
          <w:tcPr>
            <w:tcW w:type="dxa" w:w="1871"/>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한국제품 등록</w:t>
            </w:r>
          </w:p>
        </w:tc>
        <w:tc>
          <w:tcPr>
            <w:tcW w:type="dxa" w:w="2494"/>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한국 기업의 인도 진출용 제품·회사 자료 등록</w:t>
            </w:r>
          </w:p>
        </w:tc>
        <w:tc>
          <w:tcPr>
            <w:tcW w:type="dxa" w:w="5159"/>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영업 파트너 기업 유입</w:t>
            </w:r>
          </w:p>
        </w:tc>
      </w:tr>
      <w:tr>
        <w:trPr>
          <w:trHeight w:val="317"/>
        </w:trPr>
        <w:tc>
          <w:tcPr>
            <w:tcW w:type="dxa" w:w="1871"/>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검증·콘텐츠 관리</w:t>
            </w:r>
          </w:p>
        </w:tc>
        <w:tc>
          <w:tcPr>
            <w:tcW w:type="dxa" w:w="2494"/>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허위·광고·민감정보 검수, 보호정보 열람 승인</w:t>
            </w:r>
          </w:p>
        </w:tc>
        <w:tc>
          <w:tcPr>
            <w:tcW w:type="dxa" w:w="5159"/>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신뢰도와 데이터 품질 유지</w:t>
            </w:r>
          </w:p>
        </w:tc>
      </w:tr>
      <w:tr>
        <w:trPr>
          <w:trHeight w:val="317"/>
        </w:trPr>
        <w:tc>
          <w:tcPr>
            <w:tcW w:type="dxa" w:w="1871"/>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번역·문서</w:t>
            </w:r>
          </w:p>
        </w:tc>
        <w:tc>
          <w:tcPr>
            <w:tcW w:type="dxa" w:w="2494"/>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한국어·영어·힌디어 콘텐츠·제안·요약</w:t>
            </w:r>
          </w:p>
        </w:tc>
        <w:tc>
          <w:tcPr>
            <w:tcW w:type="dxa" w:w="5159"/>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다국어 영업과 AI 보조</w:t>
            </w:r>
          </w:p>
        </w:tc>
      </w:tr>
      <w:tr>
        <w:trPr>
          <w:trHeight w:val="317"/>
        </w:trPr>
        <w:tc>
          <w:tcPr>
            <w:tcW w:type="dxa" w:w="1871"/>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프레스·지도</w:t>
            </w:r>
          </w:p>
        </w:tc>
        <w:tc>
          <w:tcPr>
            <w:tcW w:type="dxa" w:w="2494"/>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현지 비즈니스·기관·행사·지역정보의 SNS 피드</w:t>
            </w:r>
          </w:p>
        </w:tc>
        <w:tc>
          <w:tcPr>
            <w:tcW w:type="dxa" w:w="5159"/>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정보유입·스폰서·기관연계</w:t>
            </w:r>
          </w:p>
        </w:tc>
      </w:tr>
      <w:tr>
        <w:trPr>
          <w:trHeight w:val="317"/>
        </w:trPr>
        <w:tc>
          <w:tcPr>
            <w:tcW w:type="dxa" w:w="1871"/>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프로필·대시보드</w:t>
            </w:r>
          </w:p>
        </w:tc>
        <w:tc>
          <w:tcPr>
            <w:tcW w:type="dxa" w:w="2494"/>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활동, 고객, 프로젝트, 수수료, 권한, 실적</w:t>
            </w:r>
          </w:p>
        </w:tc>
        <w:tc>
          <w:tcPr>
            <w:tcW w:type="dxa" w:w="5159"/>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파트너 활동·승급·정산</w:t>
            </w:r>
          </w:p>
        </w:tc>
      </w:tr>
    </w:tbl>
    <w:p>
      <w:pPr>
        <w:spacing w:after="0"/>
      </w:pPr>
    </w:p>
    <w:p>
      <w:pPr>
        <w:pStyle w:val="Heading2"/>
      </w:pPr>
      <w:r>
        <w:rPr>
          <w:rFonts w:ascii="Noto Sans CJK KR" w:hAnsi="Noto Sans CJK KR" w:eastAsia="Noto Sans CJK KR"/>
          <w:sz w:val="24"/>
        </w:rPr>
        <w:t>5.3 접근권한과 콘텐츠 계층</w:t>
      </w:r>
    </w:p>
    <w:tbl>
      <w:tblPr>
        <w:tblStyle w:val="TableGrid"/>
        <w:tblW w:type="auto" w:w="0"/>
        <w:jc w:val="center"/>
        <w:tblLayout w:type="fixed"/>
        <w:tblLook w:firstColumn="1" w:firstRow="1" w:lastColumn="0" w:lastRow="0" w:noHBand="0" w:noVBand="1" w:val="04A0"/>
      </w:tblPr>
      <w:tblGrid>
        <w:gridCol w:w="3175"/>
        <w:gridCol w:w="3175"/>
        <w:gridCol w:w="3175"/>
      </w:tblGrid>
      <w:tr>
        <w:trPr>
          <w:trHeight w:val="317"/>
          <w:tblHeader w:val="true"/>
        </w:trPr>
        <w:tc>
          <w:tcPr>
            <w:tcW w:type="dxa" w:w="1871"/>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EEF1F3"/>
          </w:tcPr>
          <w:p>
            <w:pPr>
              <w:spacing w:after="0" w:line="283" w:lineRule="auto"/>
            </w:pPr>
            <w:r>
              <w:rPr>
                <w:rFonts w:ascii="Noto Sans CJK KR" w:hAnsi="Noto Sans CJK KR" w:eastAsia="Noto Sans CJK KR"/>
                <w:b/>
                <w:color w:val="1F2933"/>
                <w:sz w:val="16"/>
              </w:rPr>
              <w:t>계층</w:t>
            </w:r>
          </w:p>
        </w:tc>
        <w:tc>
          <w:tcPr>
            <w:tcW w:type="dxa" w:w="2494"/>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EEF1F3"/>
          </w:tcPr>
          <w:p>
            <w:pPr>
              <w:spacing w:after="0" w:line="283" w:lineRule="auto"/>
            </w:pPr>
            <w:r>
              <w:rPr>
                <w:rFonts w:ascii="Noto Sans CJK KR" w:hAnsi="Noto Sans CJK KR" w:eastAsia="Noto Sans CJK KR"/>
                <w:b/>
                <w:color w:val="1F2933"/>
                <w:sz w:val="16"/>
              </w:rPr>
              <w:t>대상</w:t>
            </w:r>
          </w:p>
        </w:tc>
        <w:tc>
          <w:tcPr>
            <w:tcW w:type="dxa" w:w="5159"/>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EEF1F3"/>
          </w:tcPr>
          <w:p>
            <w:pPr>
              <w:spacing w:after="0" w:line="283" w:lineRule="auto"/>
            </w:pPr>
            <w:r>
              <w:rPr>
                <w:rFonts w:ascii="Noto Sans CJK KR" w:hAnsi="Noto Sans CJK KR" w:eastAsia="Noto Sans CJK KR"/>
                <w:b/>
                <w:color w:val="1F2933"/>
                <w:sz w:val="16"/>
              </w:rPr>
              <w:t>접근 범위</w:t>
            </w:r>
          </w:p>
        </w:tc>
      </w:tr>
      <w:tr>
        <w:trPr>
          <w:trHeight w:val="317"/>
        </w:trPr>
        <w:tc>
          <w:tcPr>
            <w:tcW w:type="dxa" w:w="1871"/>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공개/소개</w:t>
            </w:r>
          </w:p>
        </w:tc>
        <w:tc>
          <w:tcPr>
            <w:tcW w:type="dxa" w:w="2494"/>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외부 방문자 또는 공개 콘텐츠</w:t>
            </w:r>
          </w:p>
        </w:tc>
        <w:tc>
          <w:tcPr>
            <w:tcW w:type="dxa" w:w="5159"/>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사업소개, 공개 아티클·프레스, 제한된 기업·제품 정보</w:t>
            </w:r>
          </w:p>
        </w:tc>
      </w:tr>
      <w:tr>
        <w:trPr>
          <w:trHeight w:val="317"/>
        </w:trPr>
        <w:tc>
          <w:tcPr>
            <w:tcW w:type="dxa" w:w="1871"/>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게스트</w:t>
            </w:r>
          </w:p>
        </w:tc>
        <w:tc>
          <w:tcPr>
            <w:tcW w:type="dxa" w:w="2494"/>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구성원·관계자 계정</w:t>
            </w:r>
          </w:p>
        </w:tc>
        <w:tc>
          <w:tcPr>
            <w:tcW w:type="dxa" w:w="5159"/>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사업계획서, 문서 다운로드, 승인된 내부 콘텐츠</w:t>
            </w:r>
          </w:p>
        </w:tc>
      </w:tr>
      <w:tr>
        <w:trPr>
          <w:trHeight w:val="317"/>
        </w:trPr>
        <w:tc>
          <w:tcPr>
            <w:tcW w:type="dxa" w:w="1871"/>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영업 파트너</w:t>
            </w:r>
          </w:p>
        </w:tc>
        <w:tc>
          <w:tcPr>
            <w:tcW w:type="dxa" w:w="2494"/>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수료·활동계약 유효자</w:t>
            </w:r>
          </w:p>
        </w:tc>
        <w:tc>
          <w:tcPr>
            <w:tcW w:type="dxa" w:w="5159"/>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기업·제품·오더 등록, 본인 리드·프로젝트, 표준자료</w:t>
            </w:r>
          </w:p>
        </w:tc>
      </w:tr>
      <w:tr>
        <w:trPr>
          <w:trHeight w:val="317"/>
        </w:trPr>
        <w:tc>
          <w:tcPr>
            <w:tcW w:type="dxa" w:w="1871"/>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실행자·검수자</w:t>
            </w:r>
          </w:p>
        </w:tc>
        <w:tc>
          <w:tcPr>
            <w:tcW w:type="dxa" w:w="2494"/>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IBS·전문가·고급과정</w:t>
            </w:r>
          </w:p>
        </w:tc>
        <w:tc>
          <w:tcPr>
            <w:tcW w:type="dxa" w:w="5159"/>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보호정보, 검증원본, 현장업무, 수정·승인</w:t>
            </w:r>
          </w:p>
        </w:tc>
      </w:tr>
      <w:tr>
        <w:trPr>
          <w:trHeight w:val="317"/>
        </w:trPr>
        <w:tc>
          <w:tcPr>
            <w:tcW w:type="dxa" w:w="1871"/>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관리자</w:t>
            </w:r>
          </w:p>
        </w:tc>
        <w:tc>
          <w:tcPr>
            <w:tcW w:type="dxa" w:w="2494"/>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플랫폼 관리자</w:t>
            </w:r>
          </w:p>
        </w:tc>
        <w:tc>
          <w:tcPr>
            <w:tcW w:type="dxa" w:w="5159"/>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내용편집, 계정·디바이스, 권한, 감사·접속기록, 문서관리</w:t>
            </w:r>
          </w:p>
        </w:tc>
      </w:tr>
    </w:tbl>
    <w:p>
      <w:pPr>
        <w:spacing w:after="0"/>
      </w:pPr>
    </w:p>
    <w:p>
      <w:pPr>
        <w:spacing w:after="100" w:line="331" w:lineRule="auto"/>
      </w:pPr>
      <w:r>
        <w:rPr>
          <w:rFonts w:ascii="Noto Sans CJK KR" w:hAnsi="Noto Sans CJK KR" w:eastAsia="Noto Sans CJK KR"/>
          <w:b/>
          <w:sz w:val="19"/>
        </w:rPr>
        <w:t>웹 운영</w:t>
      </w:r>
      <w:r>
        <w:rPr>
          <w:rFonts w:ascii="Noto Sans CJK KR" w:hAnsi="Noto Sans CJK KR" w:eastAsia="Noto Sans CJK KR"/>
          <w:sz w:val="19"/>
        </w:rPr>
        <w:t xml:space="preserve"> 관계자용 사업계획 웹은 Cloudflare Pages와 Functions로 운영하고 Google Sheets에서 계정·콘텐츠·문서·디바이스·접속·감사기록을 관리한다. 게스트는 PC 1대와 모바일 1대로 제한하며 관리자는 제한을 적용하지 않는다.</w:t>
      </w:r>
    </w:p>
    <w:p>
      <w:pPr>
        <w:pStyle w:val="Heading2"/>
      </w:pPr>
      <w:r>
        <w:rPr>
          <w:rFonts w:ascii="Noto Sans CJK KR" w:hAnsi="Noto Sans CJK KR" w:eastAsia="Noto Sans CJK KR"/>
          <w:sz w:val="24"/>
        </w:rPr>
        <w:t>5.4 피드에서 프로젝트로의 전환</w:t>
      </w:r>
    </w:p>
    <w:p>
      <w:pPr>
        <w:spacing w:after="100" w:line="331" w:lineRule="auto"/>
      </w:pPr>
      <w:r>
        <w:rPr>
          <w:rFonts w:ascii="Noto Sans CJK KR" w:hAnsi="Noto Sans CJK KR" w:eastAsia="Noto Sans CJK KR"/>
          <w:sz w:val="19"/>
        </w:rPr>
        <w:t>콘텐츠 조회 → 프로필·제품 열람 → 보호정보 요청 → 영업 파트너 상담 → 기업 DB 완성 → 검증 제안 → IBS·거래 실행</w:t>
      </w:r>
    </w:p>
    <w:p>
      <w:pPr>
        <w:pStyle w:val="Heading1"/>
      </w:pPr>
      <w:r>
        <w:rPr>
          <w:rFonts w:ascii="Noto Sans CJK KR" w:hAnsi="Noto Sans CJK KR" w:eastAsia="Noto Sans CJK KR"/>
          <w:sz w:val="32"/>
        </w:rPr>
        <w:t>06 기업 DB 및 시장검증 체계</w:t>
      </w:r>
    </w:p>
    <w:p>
      <w:pPr>
        <w:pStyle w:val="Heading2"/>
      </w:pPr>
      <w:r>
        <w:rPr>
          <w:rFonts w:ascii="Noto Sans CJK KR" w:hAnsi="Noto Sans CJK KR" w:eastAsia="Noto Sans CJK KR"/>
          <w:sz w:val="24"/>
        </w:rPr>
        <w:t>6.1 기업 유입 프로세스</w:t>
      </w:r>
    </w:p>
    <w:p>
      <w:pPr>
        <w:spacing w:after="100" w:line="331" w:lineRule="auto"/>
      </w:pPr>
      <w:r>
        <w:rPr>
          <w:rFonts w:ascii="Noto Sans CJK KR" w:hAnsi="Noto Sans CJK KR" w:eastAsia="Noto Sans CJK KR"/>
          <w:sz w:val="19"/>
        </w:rPr>
        <w:t>기업 소개 → NDA·동의 → 기업·제품 등록 → 준비도 평가 → 유료검증 제안 → IBS 실행검토 → 거래 후보</w:t>
      </w:r>
    </w:p>
    <w:p>
      <w:pPr>
        <w:spacing w:after="100" w:line="331" w:lineRule="auto"/>
      </w:pPr>
      <w:r>
        <w:rPr>
          <w:rFonts w:ascii="Noto Sans CJK KR" w:hAnsi="Noto Sans CJK KR" w:eastAsia="Noto Sans CJK KR"/>
          <w:sz w:val="19"/>
        </w:rPr>
        <w:t>영업 파트너는 표준 진단양식으로 회사, 제품, 목표, 예산, 일정, 인증, 위험요인과 희망 거래형태를 정리한다. 견적과 계약은 본사·IBS가 자료의 완성도와 인도 적합성을 검토한 뒤 상품 구성과 수행범위를 확정하는 절차로 진행한다.</w:t>
      </w:r>
    </w:p>
    <w:p>
      <w:pPr>
        <w:pStyle w:val="Heading2"/>
      </w:pPr>
      <w:r>
        <w:rPr>
          <w:rFonts w:ascii="Noto Sans CJK KR" w:hAnsi="Noto Sans CJK KR" w:eastAsia="Noto Sans CJK KR"/>
          <w:sz w:val="24"/>
        </w:rPr>
        <w:t>6.2 시장검증 단계</w:t>
      </w:r>
    </w:p>
    <w:tbl>
      <w:tblPr>
        <w:tblStyle w:val="TableGrid"/>
        <w:tblW w:type="auto" w:w="0"/>
        <w:jc w:val="center"/>
        <w:tblLayout w:type="fixed"/>
        <w:tblLook w:firstColumn="1" w:firstRow="1" w:lastColumn="0" w:lastRow="0" w:noHBand="0" w:noVBand="1" w:val="04A0"/>
      </w:tblPr>
      <w:tblGrid>
        <w:gridCol w:w="3175"/>
        <w:gridCol w:w="3175"/>
        <w:gridCol w:w="3175"/>
      </w:tblGrid>
      <w:tr>
        <w:trPr>
          <w:trHeight w:val="317"/>
          <w:tblHeader w:val="true"/>
        </w:trPr>
        <w:tc>
          <w:tcPr>
            <w:tcW w:type="dxa" w:w="1871"/>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EEF1F3"/>
          </w:tcPr>
          <w:p>
            <w:pPr>
              <w:spacing w:after="0" w:line="283" w:lineRule="auto"/>
            </w:pPr>
            <w:r>
              <w:rPr>
                <w:rFonts w:ascii="Noto Sans CJK KR" w:hAnsi="Noto Sans CJK KR" w:eastAsia="Noto Sans CJK KR"/>
                <w:b/>
                <w:color w:val="1F2933"/>
                <w:sz w:val="16"/>
              </w:rPr>
              <w:t>단계</w:t>
            </w:r>
          </w:p>
        </w:tc>
        <w:tc>
          <w:tcPr>
            <w:tcW w:type="dxa" w:w="2494"/>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EEF1F3"/>
          </w:tcPr>
          <w:p>
            <w:pPr>
              <w:spacing w:after="0" w:line="283" w:lineRule="auto"/>
            </w:pPr>
            <w:r>
              <w:rPr>
                <w:rFonts w:ascii="Noto Sans CJK KR" w:hAnsi="Noto Sans CJK KR" w:eastAsia="Noto Sans CJK KR"/>
                <w:b/>
                <w:color w:val="1F2933"/>
                <w:sz w:val="16"/>
              </w:rPr>
              <w:t>핵심 질문</w:t>
            </w:r>
          </w:p>
        </w:tc>
        <w:tc>
          <w:tcPr>
            <w:tcW w:type="dxa" w:w="5159"/>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EEF1F3"/>
          </w:tcPr>
          <w:p>
            <w:pPr>
              <w:spacing w:after="0" w:line="283" w:lineRule="auto"/>
            </w:pPr>
            <w:r>
              <w:rPr>
                <w:rFonts w:ascii="Noto Sans CJK KR" w:hAnsi="Noto Sans CJK KR" w:eastAsia="Noto Sans CJK KR"/>
                <w:b/>
                <w:color w:val="1F2933"/>
                <w:sz w:val="16"/>
              </w:rPr>
              <w:t>대표 산출물</w:t>
            </w:r>
          </w:p>
        </w:tc>
      </w:tr>
      <w:tr>
        <w:trPr>
          <w:trHeight w:val="317"/>
        </w:trPr>
        <w:tc>
          <w:tcPr>
            <w:tcW w:type="dxa" w:w="1871"/>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기본진단</w:t>
            </w:r>
          </w:p>
        </w:tc>
        <w:tc>
          <w:tcPr>
            <w:tcW w:type="dxa" w:w="2494"/>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회사·제품이 인도 검토의 최소조건을 갖췄는가</w:t>
            </w:r>
          </w:p>
        </w:tc>
        <w:tc>
          <w:tcPr>
            <w:tcW w:type="dxa" w:w="5159"/>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준비도·포지셔닝 요약 진단서</w:t>
            </w:r>
          </w:p>
        </w:tc>
      </w:tr>
      <w:tr>
        <w:trPr>
          <w:trHeight w:val="317"/>
        </w:trPr>
        <w:tc>
          <w:tcPr>
            <w:tcW w:type="dxa" w:w="1871"/>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검증설계</w:t>
            </w:r>
          </w:p>
        </w:tc>
        <w:tc>
          <w:tcPr>
            <w:tcW w:type="dxa" w:w="2494"/>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누구에게 무엇을 어떤 방식으로 검증하는가</w:t>
            </w:r>
          </w:p>
        </w:tc>
        <w:tc>
          <w:tcPr>
            <w:tcW w:type="dxa" w:w="5159"/>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타깃·가설·도시·표본·샘플 계획</w:t>
            </w:r>
          </w:p>
        </w:tc>
      </w:tr>
      <w:tr>
        <w:trPr>
          <w:trHeight w:val="317"/>
        </w:trPr>
        <w:tc>
          <w:tcPr>
            <w:tcW w:type="dxa" w:w="1871"/>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현장조사</w:t>
            </w:r>
          </w:p>
        </w:tc>
        <w:tc>
          <w:tcPr>
            <w:tcW w:type="dxa" w:w="2494"/>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경쟁제품·가격·프로모션·매대·채널은 어떠한가</w:t>
            </w:r>
          </w:p>
        </w:tc>
        <w:tc>
          <w:tcPr>
            <w:tcW w:type="dxa" w:w="5159"/>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사진·가격·경쟁사 비교표</w:t>
            </w:r>
          </w:p>
        </w:tc>
      </w:tr>
      <w:tr>
        <w:trPr>
          <w:trHeight w:val="317"/>
        </w:trPr>
        <w:tc>
          <w:tcPr>
            <w:tcW w:type="dxa" w:w="1871"/>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소비자반응</w:t>
            </w:r>
          </w:p>
        </w:tc>
        <w:tc>
          <w:tcPr>
            <w:tcW w:type="dxa" w:w="2494"/>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패키지·향·사용성·메시지·가격 수용도가 있는가</w:t>
            </w:r>
          </w:p>
        </w:tc>
        <w:tc>
          <w:tcPr>
            <w:tcW w:type="dxa" w:w="5159"/>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설문·인터뷰·A/B 결과</w:t>
            </w:r>
          </w:p>
        </w:tc>
      </w:tr>
      <w:tr>
        <w:trPr>
          <w:trHeight w:val="317"/>
        </w:trPr>
        <w:tc>
          <w:tcPr>
            <w:tcW w:type="dxa" w:w="1871"/>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채널검증</w:t>
            </w:r>
          </w:p>
        </w:tc>
        <w:tc>
          <w:tcPr>
            <w:tcW w:type="dxa" w:w="2494"/>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온라인·리테일·클리닉·B2B 중 우선채널은 무엇인가</w:t>
            </w:r>
          </w:p>
        </w:tc>
        <w:tc>
          <w:tcPr>
            <w:tcW w:type="dxa" w:w="5159"/>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채널 적합성·우선순위</w:t>
            </w:r>
          </w:p>
        </w:tc>
      </w:tr>
      <w:tr>
        <w:trPr>
          <w:trHeight w:val="317"/>
        </w:trPr>
        <w:tc>
          <w:tcPr>
            <w:tcW w:type="dxa" w:w="1871"/>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바이어탐색</w:t>
            </w:r>
          </w:p>
        </w:tc>
        <w:tc>
          <w:tcPr>
            <w:tcW w:type="dxa" w:w="2494"/>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조건이 맞는 수입·유통 후보가 존재하는가</w:t>
            </w:r>
          </w:p>
        </w:tc>
        <w:tc>
          <w:tcPr>
            <w:tcW w:type="dxa" w:w="5159"/>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롱리스트·접촉·거래 협의기록</w:t>
            </w:r>
          </w:p>
        </w:tc>
      </w:tr>
      <w:tr>
        <w:trPr>
          <w:trHeight w:val="317"/>
        </w:trPr>
        <w:tc>
          <w:tcPr>
            <w:tcW w:type="dxa" w:w="1871"/>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파일럿</w:t>
            </w:r>
          </w:p>
        </w:tc>
        <w:tc>
          <w:tcPr>
            <w:tcW w:type="dxa" w:w="2494"/>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제한 SKU·지역·기간으로 판매할 수 있는가</w:t>
            </w:r>
          </w:p>
        </w:tc>
        <w:tc>
          <w:tcPr>
            <w:tcW w:type="dxa" w:w="5159"/>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라벨·가격·출시 체크리스트</w:t>
            </w:r>
          </w:p>
        </w:tc>
      </w:tr>
      <w:tr>
        <w:trPr>
          <w:trHeight w:val="317"/>
        </w:trPr>
        <w:tc>
          <w:tcPr>
            <w:tcW w:type="dxa" w:w="1871"/>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확장</w:t>
            </w:r>
          </w:p>
        </w:tc>
        <w:tc>
          <w:tcPr>
            <w:tcW w:type="dxa" w:w="2494"/>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반복발주·기관·법인·서비스 전환 가치가 있는가</w:t>
            </w:r>
          </w:p>
        </w:tc>
        <w:tc>
          <w:tcPr>
            <w:tcW w:type="dxa" w:w="5159"/>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실행계획·월간 관리계약·거래조건</w:t>
            </w:r>
          </w:p>
        </w:tc>
      </w:tr>
    </w:tbl>
    <w:p>
      <w:pPr>
        <w:spacing w:after="0"/>
      </w:pPr>
    </w:p>
    <w:p>
      <w:pPr>
        <w:pStyle w:val="Heading2"/>
      </w:pPr>
      <w:r>
        <w:rPr>
          <w:rFonts w:ascii="Noto Sans CJK KR" w:hAnsi="Noto Sans CJK KR" w:eastAsia="Noto Sans CJK KR"/>
          <w:sz w:val="24"/>
        </w:rPr>
        <w:t>6.3 패키지 구조</w:t>
      </w:r>
    </w:p>
    <w:tbl>
      <w:tblPr>
        <w:tblStyle w:val="TableGrid"/>
        <w:tblW w:type="auto" w:w="0"/>
        <w:jc w:val="center"/>
        <w:tblLayout w:type="fixed"/>
        <w:tblLook w:firstColumn="1" w:firstRow="1" w:lastColumn="0" w:lastRow="0" w:noHBand="0" w:noVBand="1" w:val="04A0"/>
      </w:tblPr>
      <w:tblGrid>
        <w:gridCol w:w="2381"/>
        <w:gridCol w:w="2381"/>
        <w:gridCol w:w="2381"/>
        <w:gridCol w:w="2381"/>
      </w:tblGrid>
      <w:tr>
        <w:trPr>
          <w:trHeight w:val="317"/>
          <w:tblHeader w:val="true"/>
        </w:trPr>
        <w:tc>
          <w:tcPr>
            <w:tcW w:type="dxa" w:w="1701"/>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EEF1F3"/>
          </w:tcPr>
          <w:p>
            <w:pPr>
              <w:spacing w:after="0" w:line="283" w:lineRule="auto"/>
            </w:pPr>
            <w:r>
              <w:rPr>
                <w:rFonts w:ascii="Noto Sans CJK KR" w:hAnsi="Noto Sans CJK KR" w:eastAsia="Noto Sans CJK KR"/>
                <w:b/>
                <w:color w:val="1F2933"/>
                <w:sz w:val="16"/>
              </w:rPr>
              <w:t>패키지</w:t>
            </w:r>
          </w:p>
        </w:tc>
        <w:tc>
          <w:tcPr>
            <w:tcW w:type="dxa" w:w="2324"/>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EEF1F3"/>
          </w:tcPr>
          <w:p>
            <w:pPr>
              <w:spacing w:after="0" w:line="283" w:lineRule="auto"/>
            </w:pPr>
            <w:r>
              <w:rPr>
                <w:rFonts w:ascii="Noto Sans CJK KR" w:hAnsi="Noto Sans CJK KR" w:eastAsia="Noto Sans CJK KR"/>
                <w:b/>
                <w:color w:val="1F2933"/>
                <w:sz w:val="16"/>
              </w:rPr>
              <w:t>구성</w:t>
            </w:r>
          </w:p>
        </w:tc>
        <w:tc>
          <w:tcPr>
            <w:tcW w:type="dxa" w:w="1814"/>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EEF1F3"/>
          </w:tcPr>
          <w:p>
            <w:pPr>
              <w:spacing w:after="0" w:line="283" w:lineRule="auto"/>
            </w:pPr>
            <w:r>
              <w:rPr>
                <w:rFonts w:ascii="Noto Sans CJK KR" w:hAnsi="Noto Sans CJK KR" w:eastAsia="Noto Sans CJK KR"/>
                <w:b/>
                <w:color w:val="1F2933"/>
                <w:sz w:val="16"/>
              </w:rPr>
              <w:t>내부 예시가격</w:t>
            </w:r>
          </w:p>
        </w:tc>
        <w:tc>
          <w:tcPr>
            <w:tcW w:type="dxa" w:w="3685"/>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EEF1F3"/>
          </w:tcPr>
          <w:p>
            <w:pPr>
              <w:spacing w:after="0" w:line="283" w:lineRule="auto"/>
            </w:pPr>
            <w:r>
              <w:rPr>
                <w:rFonts w:ascii="Noto Sans CJK KR" w:hAnsi="Noto Sans CJK KR" w:eastAsia="Noto Sans CJK KR"/>
                <w:b/>
                <w:color w:val="1F2933"/>
                <w:sz w:val="16"/>
              </w:rPr>
              <w:t>적용</w:t>
            </w:r>
          </w:p>
        </w:tc>
      </w:tr>
      <w:tr>
        <w:trPr>
          <w:trHeight w:val="317"/>
        </w:trPr>
        <w:tc>
          <w:tcPr>
            <w:tcW w:type="dxa" w:w="1701"/>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진입 진단</w:t>
            </w:r>
          </w:p>
        </w:tc>
        <w:tc>
          <w:tcPr>
            <w:tcW w:type="dxa" w:w="2324"/>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기본·심화상담, 요약 진단서, 포지셔닝</w:t>
            </w:r>
          </w:p>
        </w:tc>
        <w:tc>
          <w:tcPr>
            <w:tcW w:type="dxa" w:w="1814"/>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240만 원 + 협의</w:t>
            </w:r>
          </w:p>
        </w:tc>
        <w:tc>
          <w:tcPr>
            <w:tcW w:type="dxa" w:w="3685"/>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기업 적합성 판단</w:t>
            </w:r>
          </w:p>
        </w:tc>
      </w:tr>
      <w:tr>
        <w:trPr>
          <w:trHeight w:val="317"/>
        </w:trPr>
        <w:tc>
          <w:tcPr>
            <w:tcW w:type="dxa" w:w="1701"/>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시장검증 파일럿</w:t>
            </w:r>
          </w:p>
        </w:tc>
        <w:tc>
          <w:tcPr>
            <w:tcW w:type="dxa" w:w="2324"/>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매장·패키지·사용성·가격 테스트·증빙</w:t>
            </w:r>
          </w:p>
        </w:tc>
        <w:tc>
          <w:tcPr>
            <w:tcW w:type="dxa" w:w="1814"/>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820만 원 + 협의</w:t>
            </w:r>
          </w:p>
        </w:tc>
        <w:tc>
          <w:tcPr>
            <w:tcW w:type="dxa" w:w="3685"/>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현장·소비자 중심</w:t>
            </w:r>
          </w:p>
        </w:tc>
      </w:tr>
      <w:tr>
        <w:trPr>
          <w:trHeight w:val="317"/>
        </w:trPr>
        <w:tc>
          <w:tcPr>
            <w:tcW w:type="dxa" w:w="1701"/>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시장검증·채널 전환</w:t>
            </w:r>
          </w:p>
        </w:tc>
        <w:tc>
          <w:tcPr>
            <w:tcW w:type="dxa" w:w="2324"/>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시장검증, 유통 후보 조사·접촉, 라벨·출시 점검</w:t>
            </w:r>
          </w:p>
        </w:tc>
        <w:tc>
          <w:tcPr>
            <w:tcW w:type="dxa" w:w="1814"/>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1,460만 원 + 협의</w:t>
            </w:r>
          </w:p>
        </w:tc>
        <w:tc>
          <w:tcPr>
            <w:tcW w:type="dxa" w:w="3685"/>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파일럿 판매 준비</w:t>
            </w:r>
          </w:p>
        </w:tc>
      </w:tr>
      <w:tr>
        <w:trPr>
          <w:trHeight w:val="317"/>
        </w:trPr>
        <w:tc>
          <w:tcPr>
            <w:tcW w:type="dxa" w:w="1701"/>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시장검증·기관 연계</w:t>
            </w:r>
          </w:p>
        </w:tc>
        <w:tc>
          <w:tcPr>
            <w:tcW w:type="dxa" w:w="2324"/>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시장검증, 대학·기관·클리닉·협회 연계</w:t>
            </w:r>
          </w:p>
        </w:tc>
        <w:tc>
          <w:tcPr>
            <w:tcW w:type="dxa" w:w="1814"/>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1,320만 원 + 협의</w:t>
            </w:r>
          </w:p>
        </w:tc>
        <w:tc>
          <w:tcPr>
            <w:tcW w:type="dxa" w:w="3685"/>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공신력·B2B 채널</w:t>
            </w:r>
          </w:p>
        </w:tc>
      </w:tr>
      <w:tr>
        <w:trPr>
          <w:trHeight w:val="317"/>
        </w:trPr>
        <w:tc>
          <w:tcPr>
            <w:tcW w:type="dxa" w:w="1701"/>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런칭 확장</w:t>
            </w:r>
          </w:p>
        </w:tc>
        <w:tc>
          <w:tcPr>
            <w:tcW w:type="dxa" w:w="2324"/>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진단·검증·서비스·유통·기관 기초</w:t>
            </w:r>
          </w:p>
        </w:tc>
        <w:tc>
          <w:tcPr>
            <w:tcW w:type="dxa" w:w="1814"/>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1,950만 원 + 협의</w:t>
            </w:r>
          </w:p>
        </w:tc>
        <w:tc>
          <w:tcPr>
            <w:tcW w:type="dxa" w:w="3685"/>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복합 프로젝트</w:t>
            </w:r>
          </w:p>
        </w:tc>
      </w:tr>
    </w:tbl>
    <w:p>
      <w:pPr>
        <w:spacing w:after="0"/>
      </w:pPr>
    </w:p>
    <w:p>
      <w:pPr>
        <w:pStyle w:val="SmallNote"/>
        <w:ind w:left="283" w:right="170"/>
      </w:pPr>
      <w:r>
        <w:rPr>
          <w:rFonts w:ascii="Noto Sans CJK KR" w:hAnsi="Noto Sans CJK KR" w:eastAsia="Noto Sans CJK KR"/>
          <w:sz w:val="17"/>
        </w:rPr>
        <w:t>가격은 품목, 도시, 표본, 샘플 반입, 인증, 출장, 통역, 기관섭외, 바이어 미팅과 납기범위에 따라 확정한다. 할인, 성과조건, 수출계약 관련 문구는 본사 승인 후 사용한다.</w:t>
      </w:r>
    </w:p>
    <w:p>
      <w:pPr>
        <w:pStyle w:val="Heading2"/>
      </w:pPr>
      <w:r>
        <w:rPr>
          <w:rFonts w:ascii="Noto Sans CJK KR" w:hAnsi="Noto Sans CJK KR" w:eastAsia="Noto Sans CJK KR"/>
          <w:sz w:val="24"/>
        </w:rPr>
        <w:t>6.4 구조화 데이터</w:t>
      </w:r>
    </w:p>
    <w:tbl>
      <w:tblPr>
        <w:tblStyle w:val="TableGrid"/>
        <w:tblW w:type="auto" w:w="0"/>
        <w:jc w:val="center"/>
        <w:tblLayout w:type="fixed"/>
        <w:tblLook w:firstColumn="1" w:firstRow="1" w:lastColumn="0" w:lastRow="0" w:noHBand="0" w:noVBand="1" w:val="04A0"/>
      </w:tblPr>
      <w:tblGrid>
        <w:gridCol w:w="4762"/>
        <w:gridCol w:w="4762"/>
      </w:tblGrid>
      <w:tr>
        <w:trPr>
          <w:trHeight w:val="317"/>
          <w:tblHeader w:val="true"/>
        </w:trPr>
        <w:tc>
          <w:tcPr>
            <w:tcW w:type="dxa" w:w="2438"/>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EEF1F3"/>
          </w:tcPr>
          <w:p>
            <w:pPr>
              <w:spacing w:after="0" w:line="283" w:lineRule="auto"/>
            </w:pPr>
            <w:r>
              <w:rPr>
                <w:rFonts w:ascii="Noto Sans CJK KR" w:hAnsi="Noto Sans CJK KR" w:eastAsia="Noto Sans CJK KR"/>
                <w:b/>
                <w:color w:val="1F2933"/>
                <w:sz w:val="16"/>
              </w:rPr>
              <w:t>데이터 영역</w:t>
            </w:r>
          </w:p>
        </w:tc>
        <w:tc>
          <w:tcPr>
            <w:tcW w:type="dxa" w:w="7087"/>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EEF1F3"/>
          </w:tcPr>
          <w:p>
            <w:pPr>
              <w:spacing w:after="0" w:line="283" w:lineRule="auto"/>
            </w:pPr>
            <w:r>
              <w:rPr>
                <w:rFonts w:ascii="Noto Sans CJK KR" w:hAnsi="Noto Sans CJK KR" w:eastAsia="Noto Sans CJK KR"/>
                <w:b/>
                <w:color w:val="1F2933"/>
                <w:sz w:val="16"/>
              </w:rPr>
              <w:t>핵심 항목</w:t>
            </w:r>
          </w:p>
        </w:tc>
      </w:tr>
      <w:tr>
        <w:trPr>
          <w:trHeight w:val="317"/>
        </w:trPr>
        <w:tc>
          <w:tcPr>
            <w:tcW w:type="dxa" w:w="2438"/>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기업 기본</w:t>
            </w:r>
          </w:p>
        </w:tc>
        <w:tc>
          <w:tcPr>
            <w:tcW w:type="dxa" w:w="7087"/>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기업명, 담당자, 산업, 제조 여부, 매출구간, 수출경험, 영문자료</w:t>
            </w:r>
          </w:p>
        </w:tc>
      </w:tr>
      <w:tr>
        <w:trPr>
          <w:trHeight w:val="317"/>
        </w:trPr>
        <w:tc>
          <w:tcPr>
            <w:tcW w:type="dxa" w:w="2438"/>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제품 조건</w:t>
            </w:r>
          </w:p>
        </w:tc>
        <w:tc>
          <w:tcPr>
            <w:tcW w:type="dxa" w:w="7087"/>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SKU, 원가·FOB, MOQ, 생산능력, 리드타임, 인증, 특허, 유통기한, 패키지</w:t>
            </w:r>
          </w:p>
        </w:tc>
      </w:tr>
      <w:tr>
        <w:trPr>
          <w:trHeight w:val="317"/>
        </w:trPr>
        <w:tc>
          <w:tcPr>
            <w:tcW w:type="dxa" w:w="2438"/>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인도 목표</w:t>
            </w:r>
          </w:p>
        </w:tc>
        <w:tc>
          <w:tcPr>
            <w:tcW w:type="dxa" w:w="7087"/>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지역, 고객층, 채널, 가격대, 독점·총판·JV, 투자 가능액</w:t>
            </w:r>
          </w:p>
        </w:tc>
      </w:tr>
      <w:tr>
        <w:trPr>
          <w:trHeight w:val="317"/>
        </w:trPr>
        <w:tc>
          <w:tcPr>
            <w:tcW w:type="dxa" w:w="2438"/>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검증 결과</w:t>
            </w:r>
          </w:p>
        </w:tc>
        <w:tc>
          <w:tcPr>
            <w:tcW w:type="dxa" w:w="7087"/>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가격수용, 패키지·사용성, 경쟁사, 채널, 수정필요, 증빙</w:t>
            </w:r>
          </w:p>
        </w:tc>
      </w:tr>
      <w:tr>
        <w:trPr>
          <w:trHeight w:val="317"/>
        </w:trPr>
        <w:tc>
          <w:tcPr>
            <w:tcW w:type="dxa" w:w="2438"/>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바이어 조건</w:t>
            </w:r>
          </w:p>
        </w:tc>
        <w:tc>
          <w:tcPr>
            <w:tcW w:type="dxa" w:w="7087"/>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예산, MOQ, 마진, 지역, 인증, 납기, 결제, 위험허용도</w:t>
            </w:r>
          </w:p>
        </w:tc>
      </w:tr>
      <w:tr>
        <w:trPr>
          <w:trHeight w:val="317"/>
        </w:trPr>
        <w:tc>
          <w:tcPr>
            <w:tcW w:type="dxa" w:w="2438"/>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프로젝트</w:t>
            </w:r>
          </w:p>
        </w:tc>
        <w:tc>
          <w:tcPr>
            <w:tcW w:type="dxa" w:w="7087"/>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리드 소유, 실행담당, NDA, 제안·미팅·거래 협의기록, 상태, 다음 행동</w:t>
            </w:r>
          </w:p>
        </w:tc>
      </w:tr>
      <w:tr>
        <w:trPr>
          <w:trHeight w:val="317"/>
        </w:trPr>
        <w:tc>
          <w:tcPr>
            <w:tcW w:type="dxa" w:w="2438"/>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정산</w:t>
            </w:r>
          </w:p>
        </w:tc>
        <w:tc>
          <w:tcPr>
            <w:tcW w:type="dxa" w:w="7087"/>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진단·검증·수행·성공보수·거래·물류·보험·QC·통관 수수료</w:t>
            </w:r>
          </w:p>
        </w:tc>
      </w:tr>
    </w:tbl>
    <w:p>
      <w:pPr>
        <w:spacing w:after="0"/>
      </w:pPr>
    </w:p>
    <w:p>
      <w:pPr>
        <w:pStyle w:val="Heading1"/>
      </w:pPr>
      <w:r>
        <w:rPr>
          <w:rFonts w:ascii="Noto Sans CJK KR" w:hAnsi="Noto Sans CJK KR" w:eastAsia="Noto Sans CJK KR"/>
          <w:sz w:val="32"/>
        </w:rPr>
        <w:t>07 IBS 실행·쇼룸·현지 전환</w:t>
      </w:r>
    </w:p>
    <w:p>
      <w:pPr>
        <w:pStyle w:val="Heading2"/>
      </w:pPr>
      <w:r>
        <w:rPr>
          <w:rFonts w:ascii="Noto Sans CJK KR" w:hAnsi="Noto Sans CJK KR" w:eastAsia="Noto Sans CJK KR"/>
          <w:sz w:val="24"/>
        </w:rPr>
        <w:t>7.1 IBS 수익 및 역할</w:t>
      </w:r>
    </w:p>
    <w:tbl>
      <w:tblPr>
        <w:tblStyle w:val="TableGrid"/>
        <w:tblW w:type="auto" w:w="0"/>
        <w:jc w:val="center"/>
        <w:tblLayout w:type="fixed"/>
        <w:tblLook w:firstColumn="1" w:firstRow="1" w:lastColumn="0" w:lastRow="0" w:noHBand="0" w:noVBand="1" w:val="04A0"/>
      </w:tblPr>
      <w:tblGrid>
        <w:gridCol w:w="3175"/>
        <w:gridCol w:w="3175"/>
        <w:gridCol w:w="3175"/>
      </w:tblGrid>
      <w:tr>
        <w:trPr>
          <w:trHeight w:val="317"/>
          <w:tblHeader w:val="true"/>
        </w:trPr>
        <w:tc>
          <w:tcPr>
            <w:tcW w:type="dxa" w:w="1871"/>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EEF1F3"/>
          </w:tcPr>
          <w:p>
            <w:pPr>
              <w:spacing w:after="0" w:line="283" w:lineRule="auto"/>
            </w:pPr>
            <w:r>
              <w:rPr>
                <w:rFonts w:ascii="Noto Sans CJK KR" w:hAnsi="Noto Sans CJK KR" w:eastAsia="Noto Sans CJK KR"/>
                <w:b/>
                <w:color w:val="1F2933"/>
                <w:sz w:val="16"/>
              </w:rPr>
              <w:t>수익영역</w:t>
            </w:r>
          </w:p>
        </w:tc>
        <w:tc>
          <w:tcPr>
            <w:tcW w:type="dxa" w:w="2494"/>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EEF1F3"/>
          </w:tcPr>
          <w:p>
            <w:pPr>
              <w:spacing w:after="0" w:line="283" w:lineRule="auto"/>
            </w:pPr>
            <w:r>
              <w:rPr>
                <w:rFonts w:ascii="Noto Sans CJK KR" w:hAnsi="Noto Sans CJK KR" w:eastAsia="Noto Sans CJK KR"/>
                <w:b/>
                <w:color w:val="1F2933"/>
                <w:sz w:val="16"/>
              </w:rPr>
              <w:t>IBS 역할</w:t>
            </w:r>
          </w:p>
        </w:tc>
        <w:tc>
          <w:tcPr>
            <w:tcW w:type="dxa" w:w="5159"/>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EEF1F3"/>
          </w:tcPr>
          <w:p>
            <w:pPr>
              <w:spacing w:after="0" w:line="283" w:lineRule="auto"/>
            </w:pPr>
            <w:r>
              <w:rPr>
                <w:rFonts w:ascii="Noto Sans CJK KR" w:hAnsi="Noto Sans CJK KR" w:eastAsia="Noto Sans CJK KR"/>
                <w:b/>
                <w:color w:val="1F2933"/>
                <w:sz w:val="16"/>
              </w:rPr>
              <w:t>수익형태</w:t>
            </w:r>
          </w:p>
        </w:tc>
      </w:tr>
      <w:tr>
        <w:trPr>
          <w:trHeight w:val="317"/>
        </w:trPr>
        <w:tc>
          <w:tcPr>
            <w:tcW w:type="dxa" w:w="1871"/>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교육·숙박</w:t>
            </w:r>
          </w:p>
        </w:tc>
        <w:tc>
          <w:tcPr>
            <w:tcW w:type="dxa" w:w="2494"/>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교육생 20명 30일 체류, 시설·운영·현장일정</w:t>
            </w:r>
          </w:p>
        </w:tc>
        <w:tc>
          <w:tcPr>
            <w:tcW w:type="dxa" w:w="5159"/>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숙박매출 US$60,000 기준</w:t>
            </w:r>
          </w:p>
        </w:tc>
      </w:tr>
      <w:tr>
        <w:trPr>
          <w:trHeight w:val="317"/>
        </w:trPr>
        <w:tc>
          <w:tcPr>
            <w:tcW w:type="dxa" w:w="1871"/>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비즈니스센터</w:t>
            </w:r>
          </w:p>
        </w:tc>
        <w:tc>
          <w:tcPr>
            <w:tcW w:type="dxa" w:w="2494"/>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주소·사무공간·회의·초기정착·현지운영</w:t>
            </w:r>
          </w:p>
        </w:tc>
        <w:tc>
          <w:tcPr>
            <w:tcW w:type="dxa" w:w="5159"/>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입주·관리비</w:t>
            </w:r>
          </w:p>
        </w:tc>
      </w:tr>
      <w:tr>
        <w:trPr>
          <w:trHeight w:val="317"/>
        </w:trPr>
        <w:tc>
          <w:tcPr>
            <w:tcW w:type="dxa" w:w="1871"/>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법인·세무·법무 조정</w:t>
            </w:r>
          </w:p>
        </w:tc>
        <w:tc>
          <w:tcPr>
            <w:tcW w:type="dxa" w:w="2494"/>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전문가 연결, 자료·일정·현장관리</w:t>
            </w:r>
          </w:p>
        </w:tc>
        <w:tc>
          <w:tcPr>
            <w:tcW w:type="dxa" w:w="5159"/>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프로젝트 수행비</w:t>
            </w:r>
          </w:p>
        </w:tc>
      </w:tr>
      <w:tr>
        <w:trPr>
          <w:trHeight w:val="317"/>
        </w:trPr>
        <w:tc>
          <w:tcPr>
            <w:tcW w:type="dxa" w:w="1871"/>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부동산</w:t>
            </w:r>
          </w:p>
        </w:tc>
        <w:tc>
          <w:tcPr>
            <w:tcW w:type="dxa" w:w="2494"/>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공장·사무실·주거·상업공간 조사·협상</w:t>
            </w:r>
          </w:p>
        </w:tc>
        <w:tc>
          <w:tcPr>
            <w:tcW w:type="dxa" w:w="5159"/>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조사·중개·관리수익</w:t>
            </w:r>
          </w:p>
        </w:tc>
      </w:tr>
      <w:tr>
        <w:trPr>
          <w:trHeight w:val="317"/>
        </w:trPr>
        <w:tc>
          <w:tcPr>
            <w:tcW w:type="dxa" w:w="1871"/>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쇼룸</w:t>
            </w:r>
          </w:p>
        </w:tc>
        <w:tc>
          <w:tcPr>
            <w:tcW w:type="dxa" w:w="2494"/>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한국제품 입점·전시·홍보·바이어·소비자 반응</w:t>
            </w:r>
          </w:p>
        </w:tc>
        <w:tc>
          <w:tcPr>
            <w:tcW w:type="dxa" w:w="5159"/>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입점·운영·성과수익</w:t>
            </w:r>
          </w:p>
        </w:tc>
      </w:tr>
      <w:tr>
        <w:trPr>
          <w:trHeight w:val="317"/>
        </w:trPr>
        <w:tc>
          <w:tcPr>
            <w:tcW w:type="dxa" w:w="1871"/>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시장검증</w:t>
            </w:r>
          </w:p>
        </w:tc>
        <w:tc>
          <w:tcPr>
            <w:tcW w:type="dxa" w:w="2494"/>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매장·소비자·기관·현장 수행</w:t>
            </w:r>
          </w:p>
        </w:tc>
        <w:tc>
          <w:tcPr>
            <w:tcW w:type="dxa" w:w="5159"/>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검증 수행비</w:t>
            </w:r>
          </w:p>
        </w:tc>
      </w:tr>
      <w:tr>
        <w:trPr>
          <w:trHeight w:val="317"/>
        </w:trPr>
        <w:tc>
          <w:tcPr>
            <w:tcW w:type="dxa" w:w="1871"/>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수출입 실행</w:t>
            </w:r>
          </w:p>
        </w:tc>
        <w:tc>
          <w:tcPr>
            <w:tcW w:type="dxa" w:w="2494"/>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바이어 미팅, 파일럿, 샘플·현지관리</w:t>
            </w:r>
          </w:p>
        </w:tc>
        <w:tc>
          <w:tcPr>
            <w:tcW w:type="dxa" w:w="5159"/>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수행마진·관리비</w:t>
            </w:r>
          </w:p>
        </w:tc>
      </w:tr>
      <w:tr>
        <w:trPr>
          <w:trHeight w:val="317"/>
        </w:trPr>
        <w:tc>
          <w:tcPr>
            <w:tcW w:type="dxa" w:w="1871"/>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고급과정</w:t>
            </w:r>
          </w:p>
        </w:tc>
        <w:tc>
          <w:tcPr>
            <w:tcW w:type="dxa" w:w="2494"/>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거주형 실무교육, 프로젝트 배치·평가</w:t>
            </w:r>
          </w:p>
        </w:tc>
        <w:tc>
          <w:tcPr>
            <w:tcW w:type="dxa" w:w="5159"/>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교육·숙박·프로젝트 수익</w:t>
            </w:r>
          </w:p>
        </w:tc>
      </w:tr>
    </w:tbl>
    <w:p>
      <w:pPr>
        <w:spacing w:after="0"/>
      </w:pPr>
    </w:p>
    <w:p>
      <w:pPr>
        <w:pStyle w:val="Heading2"/>
      </w:pPr>
      <w:r>
        <w:rPr>
          <w:rFonts w:ascii="Noto Sans CJK KR" w:hAnsi="Noto Sans CJK KR" w:eastAsia="Noto Sans CJK KR"/>
          <w:sz w:val="24"/>
        </w:rPr>
        <w:t>7.2 쇼룸 입점지원 재원</w:t>
      </w:r>
    </w:p>
    <w:tbl>
      <w:tblPr>
        <w:tblStyle w:val="TableGrid"/>
        <w:tblW w:type="auto" w:w="0"/>
        <w:jc w:val="center"/>
        <w:tblLayout w:type="fixed"/>
        <w:tblLook w:firstColumn="1" w:firstRow="1" w:lastColumn="0" w:lastRow="0" w:noHBand="0" w:noVBand="1" w:val="04A0"/>
      </w:tblPr>
      <w:tblGrid>
        <w:gridCol w:w="4762"/>
        <w:gridCol w:w="4762"/>
      </w:tblGrid>
      <w:tr>
        <w:trPr>
          <w:trHeight w:val="317"/>
          <w:tblHeader w:val="true"/>
        </w:trPr>
        <w:tc>
          <w:tcPr>
            <w:tcW w:type="dxa" w:w="2438"/>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EEF1F3"/>
          </w:tcPr>
          <w:p>
            <w:pPr>
              <w:spacing w:after="0" w:line="283" w:lineRule="auto"/>
            </w:pPr>
            <w:r>
              <w:rPr>
                <w:rFonts w:ascii="Noto Sans CJK KR" w:hAnsi="Noto Sans CJK KR" w:eastAsia="Noto Sans CJK KR"/>
                <w:b/>
                <w:color w:val="1F2933"/>
                <w:sz w:val="16"/>
              </w:rPr>
              <w:t>항목</w:t>
            </w:r>
          </w:p>
        </w:tc>
        <w:tc>
          <w:tcPr>
            <w:tcW w:type="dxa" w:w="7087"/>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EEF1F3"/>
          </w:tcPr>
          <w:p>
            <w:pPr>
              <w:spacing w:after="0" w:line="283" w:lineRule="auto"/>
            </w:pPr>
            <w:r>
              <w:rPr>
                <w:rFonts w:ascii="Noto Sans CJK KR" w:hAnsi="Noto Sans CJK KR" w:eastAsia="Noto Sans CJK KR"/>
                <w:b/>
                <w:color w:val="1F2933"/>
                <w:sz w:val="16"/>
              </w:rPr>
              <w:t>운영기준</w:t>
            </w:r>
          </w:p>
        </w:tc>
      </w:tr>
      <w:tr>
        <w:trPr>
          <w:trHeight w:val="317"/>
        </w:trPr>
        <w:tc>
          <w:tcPr>
            <w:tcW w:type="dxa" w:w="2438"/>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지원규모</w:t>
            </w:r>
          </w:p>
        </w:tc>
        <w:tc>
          <w:tcPr>
            <w:tcW w:type="dxa" w:w="7087"/>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1기 30,000,000원, 업체당 2,000,000원, 최대 15개사</w:t>
            </w:r>
          </w:p>
        </w:tc>
      </w:tr>
      <w:tr>
        <w:trPr>
          <w:trHeight w:val="317"/>
        </w:trPr>
        <w:tc>
          <w:tcPr>
            <w:tcW w:type="dxa" w:w="2438"/>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외부 명목</w:t>
            </w:r>
          </w:p>
        </w:tc>
        <w:tc>
          <w:tcPr>
            <w:tcW w:type="dxa" w:w="7087"/>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참여기업의 초기 인도 쇼룸 입점비 지원</w:t>
            </w:r>
          </w:p>
        </w:tc>
      </w:tr>
      <w:tr>
        <w:trPr>
          <w:trHeight w:val="317"/>
        </w:trPr>
        <w:tc>
          <w:tcPr>
            <w:tcW w:type="dxa" w:w="2438"/>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내부 용도</w:t>
            </w:r>
          </w:p>
        </w:tc>
        <w:tc>
          <w:tcPr>
            <w:tcW w:type="dxa" w:w="7087"/>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임대료, 시설, 운영, 전시, 기본홍보 등 IBS 쇼룸 사업기반</w:t>
            </w:r>
          </w:p>
        </w:tc>
      </w:tr>
      <w:tr>
        <w:trPr>
          <w:trHeight w:val="317"/>
        </w:trPr>
        <w:tc>
          <w:tcPr>
            <w:tcW w:type="dxa" w:w="2438"/>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선정</w:t>
            </w:r>
          </w:p>
        </w:tc>
        <w:tc>
          <w:tcPr>
            <w:tcW w:type="dxa" w:w="7087"/>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선착순과 함께 제품 적합성, 준비도, 후속 검증·수출 가능성 반영</w:t>
            </w:r>
          </w:p>
        </w:tc>
      </w:tr>
      <w:tr>
        <w:trPr>
          <w:trHeight w:val="317"/>
        </w:trPr>
        <w:tc>
          <w:tcPr>
            <w:tcW w:type="dxa" w:w="2438"/>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지원형태</w:t>
            </w:r>
          </w:p>
        </w:tc>
        <w:tc>
          <w:tcPr>
            <w:tcW w:type="dxa" w:w="7087"/>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현금지급이 아닌 입점비·운영서비스 상계</w:t>
            </w:r>
          </w:p>
        </w:tc>
      </w:tr>
      <w:tr>
        <w:trPr>
          <w:trHeight w:val="317"/>
        </w:trPr>
        <w:tc>
          <w:tcPr>
            <w:tcW w:type="dxa" w:w="2438"/>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별도비용</w:t>
            </w:r>
          </w:p>
        </w:tc>
        <w:tc>
          <w:tcPr>
            <w:tcW w:type="dxa" w:w="7087"/>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물류, 통관, 샘플, 판매인력, 콘텐츠, 행사, 광고</w:t>
            </w:r>
          </w:p>
        </w:tc>
      </w:tr>
      <w:tr>
        <w:trPr>
          <w:trHeight w:val="317"/>
        </w:trPr>
        <w:tc>
          <w:tcPr>
            <w:tcW w:type="dxa" w:w="2438"/>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성과기록</w:t>
            </w:r>
          </w:p>
        </w:tc>
        <w:tc>
          <w:tcPr>
            <w:tcW w:type="dxa" w:w="7087"/>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방문, 바이어 문의, 소비자 반응, 샘플, 미팅, 후속계약</w:t>
            </w:r>
          </w:p>
        </w:tc>
      </w:tr>
      <w:tr>
        <w:trPr>
          <w:trHeight w:val="317"/>
        </w:trPr>
        <w:tc>
          <w:tcPr>
            <w:tcW w:type="dxa" w:w="2438"/>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중도철수</w:t>
            </w:r>
          </w:p>
        </w:tc>
        <w:tc>
          <w:tcPr>
            <w:tcW w:type="dxa" w:w="7087"/>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잔여지원 회수 또는 대체기업 배정</w:t>
            </w:r>
          </w:p>
        </w:tc>
      </w:tr>
    </w:tbl>
    <w:p>
      <w:pPr>
        <w:spacing w:after="0"/>
      </w:pPr>
    </w:p>
    <w:p>
      <w:pPr>
        <w:pStyle w:val="Heading2"/>
      </w:pPr>
      <w:r>
        <w:rPr>
          <w:rFonts w:ascii="Noto Sans CJK KR" w:hAnsi="Noto Sans CJK KR" w:eastAsia="Noto Sans CJK KR"/>
          <w:sz w:val="24"/>
        </w:rPr>
        <w:t>7.3 실행 수용량</w:t>
      </w:r>
    </w:p>
    <w:p>
      <w:pPr>
        <w:spacing w:after="100" w:line="331" w:lineRule="auto"/>
      </w:pPr>
      <w:r>
        <w:rPr>
          <w:rFonts w:ascii="Noto Sans CJK KR" w:hAnsi="Noto Sans CJK KR" w:eastAsia="Noto Sans CJK KR"/>
          <w:sz w:val="19"/>
        </w:rPr>
        <w:t>교육생 수, 쇼룸 입점사, 시장검증 프로젝트와 법인·부동산 수행건을 하나의 수용량표로 관리한다. IBS 책임자, 분야별 실행자, 고급과정 인력, 차량·숙소·통역·기관일정을 분리 배정하고 과부하 시 착수일과 우선순위를 조정한다.</w:t>
      </w:r>
    </w:p>
    <w:p>
      <w:pPr>
        <w:pStyle w:val="Heading1"/>
      </w:pPr>
      <w:r>
        <w:rPr>
          <w:rFonts w:ascii="Noto Sans CJK KR" w:hAnsi="Noto Sans CJK KR" w:eastAsia="Noto Sans CJK KR"/>
          <w:sz w:val="32"/>
        </w:rPr>
        <w:t>08 Ctrl Shift Trade 거래 운영</w:t>
      </w:r>
    </w:p>
    <w:p>
      <w:pPr>
        <w:pStyle w:val="Heading2"/>
      </w:pPr>
      <w:r>
        <w:rPr>
          <w:rFonts w:ascii="Noto Sans CJK KR" w:hAnsi="Noto Sans CJK KR" w:eastAsia="Noto Sans CJK KR"/>
          <w:sz w:val="24"/>
        </w:rPr>
        <w:t>8.1 핵심 구조</w:t>
      </w:r>
    </w:p>
    <w:p>
      <w:pPr>
        <w:spacing w:after="60"/>
        <w:ind w:left="312" w:hanging="198"/>
      </w:pPr>
      <w:r>
        <w:rPr>
          <w:rFonts w:ascii="Noto Sans CJK KR" w:hAnsi="Noto Sans CJK KR" w:eastAsia="Noto Sans CJK KR"/>
          <w:b/>
          <w:sz w:val="19"/>
        </w:rPr>
        <w:t xml:space="preserve">• </w:t>
      </w:r>
      <w:r>
        <w:rPr>
          <w:rFonts w:ascii="Noto Sans CJK KR" w:hAnsi="Noto Sans CJK KR" w:eastAsia="Noto Sans CJK KR"/>
          <w:sz w:val="19"/>
        </w:rPr>
        <w:t>기업·제품·바이어의 산업, 예산, 지역, 거래형태, MOQ, 가격, 마진, 인증, 납기와 위험허용도를 구조화한다.</w:t>
      </w:r>
    </w:p>
    <w:p>
      <w:pPr>
        <w:spacing w:after="60"/>
        <w:ind w:left="312" w:hanging="198"/>
      </w:pPr>
      <w:r>
        <w:rPr>
          <w:rFonts w:ascii="Noto Sans CJK KR" w:hAnsi="Noto Sans CJK KR" w:eastAsia="Noto Sans CJK KR"/>
          <w:b/>
          <w:sz w:val="19"/>
        </w:rPr>
        <w:t xml:space="preserve">• </w:t>
      </w:r>
      <w:r>
        <w:rPr>
          <w:rFonts w:ascii="Noto Sans CJK KR" w:hAnsi="Noto Sans CJK KR" w:eastAsia="Noto Sans CJK KR"/>
          <w:sz w:val="19"/>
        </w:rPr>
        <w:t>검색과 조건 평가는 데이터베이스가 수행하고 AI는 매칭이유, 다국어 요약, 제안메일, 협상·조건조정 초안을 보조한다.</w:t>
      </w:r>
    </w:p>
    <w:p>
      <w:pPr>
        <w:spacing w:after="60"/>
        <w:ind w:left="312" w:hanging="198"/>
      </w:pPr>
      <w:r>
        <w:rPr>
          <w:rFonts w:ascii="Noto Sans CJK KR" w:hAnsi="Noto Sans CJK KR" w:eastAsia="Noto Sans CJK KR"/>
          <w:b/>
          <w:sz w:val="19"/>
        </w:rPr>
        <w:t xml:space="preserve">• </w:t>
      </w:r>
      <w:r>
        <w:rPr>
          <w:rFonts w:ascii="Noto Sans CJK KR" w:hAnsi="Noto Sans CJK KR" w:eastAsia="Noto Sans CJK KR"/>
          <w:sz w:val="19"/>
        </w:rPr>
        <w:t>플랫폼 운영자는 매칭 이후 설명, 응답, 문서, 신뢰, 일정과 현지 실행을 관리한다.</w:t>
      </w:r>
    </w:p>
    <w:p>
      <w:pPr>
        <w:spacing w:after="60"/>
        <w:ind w:left="312" w:hanging="198"/>
      </w:pPr>
      <w:r>
        <w:rPr>
          <w:rFonts w:ascii="Noto Sans CJK KR" w:hAnsi="Noto Sans CJK KR" w:eastAsia="Noto Sans CJK KR"/>
          <w:b/>
          <w:sz w:val="19"/>
        </w:rPr>
        <w:t xml:space="preserve">• </w:t>
      </w:r>
      <w:r>
        <w:rPr>
          <w:rFonts w:ascii="Noto Sans CJK KR" w:hAnsi="Noto Sans CJK KR" w:eastAsia="Noto Sans CJK KR"/>
          <w:sz w:val="19"/>
        </w:rPr>
        <w:t>바이어 주문이 제조사 MOQ보다 작을 때 조건이 맞는 복수 바이어 수요를 익명으로 묶어 총 MOQ 충족 가능성을 계산한다.</w:t>
      </w:r>
    </w:p>
    <w:p>
      <w:pPr>
        <w:spacing w:after="60"/>
        <w:ind w:left="312" w:hanging="198"/>
      </w:pPr>
      <w:r>
        <w:rPr>
          <w:rFonts w:ascii="Noto Sans CJK KR" w:hAnsi="Noto Sans CJK KR" w:eastAsia="Noto Sans CJK KR"/>
          <w:b/>
          <w:sz w:val="19"/>
        </w:rPr>
        <w:t xml:space="preserve">• </w:t>
      </w:r>
      <w:r>
        <w:rPr>
          <w:rFonts w:ascii="Noto Sans CJK KR" w:hAnsi="Noto Sans CJK KR" w:eastAsia="Noto Sans CJK KR"/>
          <w:sz w:val="19"/>
        </w:rPr>
        <w:t>계약·입금·검수·반품·재주문과 영업·IBS·플랫폼 정산을 프로젝트 상태로 기록한다.</w:t>
      </w:r>
    </w:p>
    <w:p>
      <w:pPr>
        <w:pStyle w:val="Heading2"/>
      </w:pPr>
      <w:r>
        <w:rPr>
          <w:rFonts w:ascii="Noto Sans CJK KR" w:hAnsi="Noto Sans CJK KR" w:eastAsia="Noto Sans CJK KR"/>
          <w:sz w:val="24"/>
        </w:rPr>
        <w:t>8.2 단계별 플랫폼화</w:t>
      </w:r>
    </w:p>
    <w:tbl>
      <w:tblPr>
        <w:tblStyle w:val="TableGrid"/>
        <w:tblW w:type="auto" w:w="0"/>
        <w:jc w:val="center"/>
        <w:tblLayout w:type="fixed"/>
        <w:tblLook w:firstColumn="1" w:firstRow="1" w:lastColumn="0" w:lastRow="0" w:noHBand="0" w:noVBand="1" w:val="04A0"/>
      </w:tblPr>
      <w:tblGrid>
        <w:gridCol w:w="3175"/>
        <w:gridCol w:w="3175"/>
        <w:gridCol w:w="3175"/>
      </w:tblGrid>
      <w:tr>
        <w:trPr>
          <w:trHeight w:val="317"/>
          <w:tblHeader w:val="true"/>
        </w:trPr>
        <w:tc>
          <w:tcPr>
            <w:tcW w:type="dxa" w:w="1871"/>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EEF1F3"/>
          </w:tcPr>
          <w:p>
            <w:pPr>
              <w:spacing w:after="0" w:line="283" w:lineRule="auto"/>
            </w:pPr>
            <w:r>
              <w:rPr>
                <w:rFonts w:ascii="Noto Sans CJK KR" w:hAnsi="Noto Sans CJK KR" w:eastAsia="Noto Sans CJK KR"/>
                <w:b/>
                <w:color w:val="1F2933"/>
                <w:sz w:val="16"/>
              </w:rPr>
              <w:t>단계</w:t>
            </w:r>
          </w:p>
        </w:tc>
        <w:tc>
          <w:tcPr>
            <w:tcW w:type="dxa" w:w="2494"/>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EEF1F3"/>
          </w:tcPr>
          <w:p>
            <w:pPr>
              <w:spacing w:after="0" w:line="283" w:lineRule="auto"/>
            </w:pPr>
            <w:r>
              <w:rPr>
                <w:rFonts w:ascii="Noto Sans CJK KR" w:hAnsi="Noto Sans CJK KR" w:eastAsia="Noto Sans CJK KR"/>
                <w:b/>
                <w:color w:val="1F2933"/>
                <w:sz w:val="16"/>
              </w:rPr>
              <w:t>운영도구</w:t>
            </w:r>
          </w:p>
        </w:tc>
        <w:tc>
          <w:tcPr>
            <w:tcW w:type="dxa" w:w="5159"/>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EEF1F3"/>
          </w:tcPr>
          <w:p>
            <w:pPr>
              <w:spacing w:after="0" w:line="283" w:lineRule="auto"/>
            </w:pPr>
            <w:r>
              <w:rPr>
                <w:rFonts w:ascii="Noto Sans CJK KR" w:hAnsi="Noto Sans CJK KR" w:eastAsia="Noto Sans CJK KR"/>
                <w:b/>
                <w:color w:val="1F2933"/>
                <w:sz w:val="16"/>
              </w:rPr>
              <w:t>목표</w:t>
            </w:r>
          </w:p>
        </w:tc>
      </w:tr>
      <w:tr>
        <w:trPr>
          <w:trHeight w:val="317"/>
        </w:trPr>
        <w:tc>
          <w:tcPr>
            <w:tcW w:type="dxa" w:w="1871"/>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0단계</w:t>
            </w:r>
          </w:p>
        </w:tc>
        <w:tc>
          <w:tcPr>
            <w:tcW w:type="dxa" w:w="2494"/>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표준 Sheet·신청폼·문서양식</w:t>
            </w:r>
          </w:p>
        </w:tc>
        <w:tc>
          <w:tcPr>
            <w:tcW w:type="dxa" w:w="5159"/>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필수 데이터와 실제 업무 검증</w:t>
            </w:r>
          </w:p>
        </w:tc>
      </w:tr>
      <w:tr>
        <w:trPr>
          <w:trHeight w:val="317"/>
        </w:trPr>
        <w:tc>
          <w:tcPr>
            <w:tcW w:type="dxa" w:w="1871"/>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1단계</w:t>
            </w:r>
          </w:p>
        </w:tc>
        <w:tc>
          <w:tcPr>
            <w:tcW w:type="dxa" w:w="2494"/>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Indiadesk 멀티피드·고객관리·리드·권한</w:t>
            </w:r>
          </w:p>
        </w:tc>
        <w:tc>
          <w:tcPr>
            <w:tcW w:type="dxa" w:w="5159"/>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영업자·기업·콘텐츠·프로젝트 통제</w:t>
            </w:r>
          </w:p>
        </w:tc>
      </w:tr>
      <w:tr>
        <w:trPr>
          <w:trHeight w:val="317"/>
        </w:trPr>
        <w:tc>
          <w:tcPr>
            <w:tcW w:type="dxa" w:w="1871"/>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2단계</w:t>
            </w:r>
          </w:p>
        </w:tc>
        <w:tc>
          <w:tcPr>
            <w:tcW w:type="dxa" w:w="2494"/>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조건필터·조건 평가·자동문서</w:t>
            </w:r>
          </w:p>
        </w:tc>
        <w:tc>
          <w:tcPr>
            <w:tcW w:type="dxa" w:w="5159"/>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후보 압축과 제안속도 향상</w:t>
            </w:r>
          </w:p>
        </w:tc>
      </w:tr>
      <w:tr>
        <w:trPr>
          <w:trHeight w:val="317"/>
        </w:trPr>
        <w:tc>
          <w:tcPr>
            <w:tcW w:type="dxa" w:w="1871"/>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3단계</w:t>
            </w:r>
          </w:p>
        </w:tc>
        <w:tc>
          <w:tcPr>
            <w:tcW w:type="dxa" w:w="2494"/>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AI 설명·다국어·협상 가이드</w:t>
            </w:r>
          </w:p>
        </w:tc>
        <w:tc>
          <w:tcPr>
            <w:tcW w:type="dxa" w:w="5159"/>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영업·협상 실무 보조</w:t>
            </w:r>
          </w:p>
        </w:tc>
      </w:tr>
      <w:tr>
        <w:trPr>
          <w:trHeight w:val="317"/>
        </w:trPr>
        <w:tc>
          <w:tcPr>
            <w:tcW w:type="dxa" w:w="1871"/>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4단계</w:t>
            </w:r>
          </w:p>
        </w:tc>
        <w:tc>
          <w:tcPr>
            <w:tcW w:type="dxa" w:w="2494"/>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MOQ 통합주문·인보이스·상태·정산</w:t>
            </w:r>
          </w:p>
        </w:tc>
        <w:tc>
          <w:tcPr>
            <w:tcW w:type="dxa" w:w="5159"/>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거래 성사와 분배 관리</w:t>
            </w:r>
          </w:p>
        </w:tc>
      </w:tr>
      <w:tr>
        <w:trPr>
          <w:trHeight w:val="317"/>
        </w:trPr>
        <w:tc>
          <w:tcPr>
            <w:tcW w:type="dxa" w:w="1871"/>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5단계</w:t>
            </w:r>
          </w:p>
        </w:tc>
        <w:tc>
          <w:tcPr>
            <w:tcW w:type="dxa" w:w="2494"/>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파트너 연동·제휴·국가 확장</w:t>
            </w:r>
          </w:p>
        </w:tc>
        <w:tc>
          <w:tcPr>
            <w:tcW w:type="dxa" w:w="5159"/>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거래 운영체계 확장</w:t>
            </w:r>
          </w:p>
        </w:tc>
      </w:tr>
    </w:tbl>
    <w:p>
      <w:pPr>
        <w:spacing w:after="0"/>
      </w:pPr>
    </w:p>
    <w:p>
      <w:pPr>
        <w:pStyle w:val="Heading2"/>
      </w:pPr>
      <w:r>
        <w:rPr>
          <w:rFonts w:ascii="Noto Sans CJK KR" w:hAnsi="Noto Sans CJK KR" w:eastAsia="Noto Sans CJK KR"/>
          <w:sz w:val="24"/>
        </w:rPr>
        <w:t>8.3 수익 구조</w:t>
      </w:r>
    </w:p>
    <w:tbl>
      <w:tblPr>
        <w:tblStyle w:val="TableGrid"/>
        <w:tblW w:type="auto" w:w="0"/>
        <w:jc w:val="center"/>
        <w:tblLayout w:type="fixed"/>
        <w:tblLook w:firstColumn="1" w:firstRow="1" w:lastColumn="0" w:lastRow="0" w:noHBand="0" w:noVBand="1" w:val="04A0"/>
      </w:tblPr>
      <w:tblGrid>
        <w:gridCol w:w="3175"/>
        <w:gridCol w:w="3175"/>
        <w:gridCol w:w="3175"/>
      </w:tblGrid>
      <w:tr>
        <w:trPr>
          <w:trHeight w:val="317"/>
          <w:tblHeader w:val="true"/>
        </w:trPr>
        <w:tc>
          <w:tcPr>
            <w:tcW w:type="dxa" w:w="1871"/>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EEF1F3"/>
          </w:tcPr>
          <w:p>
            <w:pPr>
              <w:spacing w:after="0" w:line="283" w:lineRule="auto"/>
            </w:pPr>
            <w:r>
              <w:rPr>
                <w:rFonts w:ascii="Noto Sans CJK KR" w:hAnsi="Noto Sans CJK KR" w:eastAsia="Noto Sans CJK KR"/>
                <w:b/>
                <w:color w:val="1F2933"/>
                <w:sz w:val="16"/>
              </w:rPr>
              <w:t>수익구분</w:t>
            </w:r>
          </w:p>
        </w:tc>
        <w:tc>
          <w:tcPr>
            <w:tcW w:type="dxa" w:w="2494"/>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EEF1F3"/>
          </w:tcPr>
          <w:p>
            <w:pPr>
              <w:spacing w:after="0" w:line="283" w:lineRule="auto"/>
            </w:pPr>
            <w:r>
              <w:rPr>
                <w:rFonts w:ascii="Noto Sans CJK KR" w:hAnsi="Noto Sans CJK KR" w:eastAsia="Noto Sans CJK KR"/>
                <w:b/>
                <w:color w:val="1F2933"/>
                <w:sz w:val="16"/>
              </w:rPr>
              <w:t>수익방식</w:t>
            </w:r>
          </w:p>
        </w:tc>
        <w:tc>
          <w:tcPr>
            <w:tcW w:type="dxa" w:w="5159"/>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EEF1F3"/>
          </w:tcPr>
          <w:p>
            <w:pPr>
              <w:spacing w:after="0" w:line="283" w:lineRule="auto"/>
            </w:pPr>
            <w:r>
              <w:rPr>
                <w:rFonts w:ascii="Noto Sans CJK KR" w:hAnsi="Noto Sans CJK KR" w:eastAsia="Noto Sans CJK KR"/>
                <w:b/>
                <w:color w:val="1F2933"/>
                <w:sz w:val="16"/>
              </w:rPr>
              <w:t>적용시점</w:t>
            </w:r>
          </w:p>
        </w:tc>
      </w:tr>
      <w:tr>
        <w:trPr>
          <w:trHeight w:val="317"/>
        </w:trPr>
        <w:tc>
          <w:tcPr>
            <w:tcW w:type="dxa" w:w="1871"/>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교육·파트너</w:t>
            </w:r>
          </w:p>
        </w:tc>
        <w:tc>
          <w:tcPr>
            <w:tcW w:type="dxa" w:w="2494"/>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참가비, 재교육, 등급갱신, 고급과정</w:t>
            </w:r>
          </w:p>
        </w:tc>
        <w:tc>
          <w:tcPr>
            <w:tcW w:type="dxa" w:w="5159"/>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초기</w:t>
            </w:r>
          </w:p>
        </w:tc>
      </w:tr>
      <w:tr>
        <w:trPr>
          <w:trHeight w:val="317"/>
        </w:trPr>
        <w:tc>
          <w:tcPr>
            <w:tcW w:type="dxa" w:w="1871"/>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콘텐츠·행사</w:t>
            </w:r>
          </w:p>
        </w:tc>
        <w:tc>
          <w:tcPr>
            <w:tcW w:type="dxa" w:w="2494"/>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광고, 스폰서, 세미나, 프레스, 기관 프로젝트</w:t>
            </w:r>
          </w:p>
        </w:tc>
        <w:tc>
          <w:tcPr>
            <w:tcW w:type="dxa" w:w="5159"/>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초기</w:t>
            </w:r>
          </w:p>
        </w:tc>
      </w:tr>
      <w:tr>
        <w:trPr>
          <w:trHeight w:val="317"/>
        </w:trPr>
        <w:tc>
          <w:tcPr>
            <w:tcW w:type="dxa" w:w="1871"/>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진단·검증</w:t>
            </w:r>
          </w:p>
        </w:tc>
        <w:tc>
          <w:tcPr>
            <w:tcW w:type="dxa" w:w="2494"/>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상담, 현장·소비자·채널·기관 패키지</w:t>
            </w:r>
          </w:p>
        </w:tc>
        <w:tc>
          <w:tcPr>
            <w:tcW w:type="dxa" w:w="5159"/>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초기</w:t>
            </w:r>
          </w:p>
        </w:tc>
      </w:tr>
      <w:tr>
        <w:trPr>
          <w:trHeight w:val="317"/>
        </w:trPr>
        <w:tc>
          <w:tcPr>
            <w:tcW w:type="dxa" w:w="1871"/>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프로젝트 수행</w:t>
            </w:r>
          </w:p>
        </w:tc>
        <w:tc>
          <w:tcPr>
            <w:tcW w:type="dxa" w:w="2494"/>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법인, 공장, 인증, 부동산, 마케팅, 쇼룸</w:t>
            </w:r>
          </w:p>
        </w:tc>
        <w:tc>
          <w:tcPr>
            <w:tcW w:type="dxa" w:w="5159"/>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초기~중기</w:t>
            </w:r>
          </w:p>
        </w:tc>
      </w:tr>
      <w:tr>
        <w:trPr>
          <w:trHeight w:val="317"/>
        </w:trPr>
        <w:tc>
          <w:tcPr>
            <w:tcW w:type="dxa" w:w="1871"/>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거래 성사</w:t>
            </w:r>
          </w:p>
        </w:tc>
        <w:tc>
          <w:tcPr>
            <w:tcW w:type="dxa" w:w="2494"/>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수출입 거래금액에 대한 성공수수료</w:t>
            </w:r>
          </w:p>
        </w:tc>
        <w:tc>
          <w:tcPr>
            <w:tcW w:type="dxa" w:w="5159"/>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거래 시</w:t>
            </w:r>
          </w:p>
        </w:tc>
      </w:tr>
      <w:tr>
        <w:trPr>
          <w:trHeight w:val="317"/>
        </w:trPr>
        <w:tc>
          <w:tcPr>
            <w:tcW w:type="dxa" w:w="1871"/>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제휴</w:t>
            </w:r>
          </w:p>
        </w:tc>
        <w:tc>
          <w:tcPr>
            <w:tcW w:type="dxa" w:w="2494"/>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물류·보험·결제·품질검사·창고·통관·번역·콘텐츠</w:t>
            </w:r>
          </w:p>
        </w:tc>
        <w:tc>
          <w:tcPr>
            <w:tcW w:type="dxa" w:w="5159"/>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거래 확대</w:t>
            </w:r>
          </w:p>
        </w:tc>
      </w:tr>
      <w:tr>
        <w:trPr>
          <w:trHeight w:val="317"/>
        </w:trPr>
        <w:tc>
          <w:tcPr>
            <w:tcW w:type="dxa" w:w="1871"/>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플랫폼 구독·데이터</w:t>
            </w:r>
          </w:p>
        </w:tc>
        <w:tc>
          <w:tcPr>
            <w:tcW w:type="dxa" w:w="2494"/>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구독, AI 문서, 우선 매칭, 기업용 관리기능</w:t>
            </w:r>
          </w:p>
        </w:tc>
        <w:tc>
          <w:tcPr>
            <w:tcW w:type="dxa" w:w="5159"/>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데이터 축적 후</w:t>
            </w:r>
          </w:p>
        </w:tc>
      </w:tr>
    </w:tbl>
    <w:p>
      <w:pPr>
        <w:spacing w:after="0"/>
      </w:pPr>
    </w:p>
    <w:p>
      <w:pPr>
        <w:pStyle w:val="Heading2"/>
      </w:pPr>
      <w:r>
        <w:rPr>
          <w:rFonts w:ascii="Noto Sans CJK KR" w:hAnsi="Noto Sans CJK KR" w:eastAsia="Noto Sans CJK KR"/>
          <w:sz w:val="24"/>
        </w:rPr>
        <w:t>8.4 수출입 거래 성공수수료</w:t>
      </w:r>
    </w:p>
    <w:tbl>
      <w:tblPr>
        <w:tblStyle w:val="TableGrid"/>
        <w:tblW w:type="auto" w:w="0"/>
        <w:jc w:val="center"/>
        <w:tblLayout w:type="fixed"/>
        <w:tblLook w:firstColumn="1" w:firstRow="1" w:lastColumn="0" w:lastRow="0" w:noHBand="0" w:noVBand="1" w:val="04A0"/>
      </w:tblPr>
      <w:tblGrid>
        <w:gridCol w:w="4762"/>
        <w:gridCol w:w="4762"/>
      </w:tblGrid>
      <w:tr>
        <w:trPr>
          <w:trHeight w:val="317"/>
          <w:tblHeader w:val="true"/>
        </w:trPr>
        <w:tc>
          <w:tcPr>
            <w:tcW w:type="dxa" w:w="2438"/>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EEF1F3"/>
          </w:tcPr>
          <w:p>
            <w:pPr>
              <w:spacing w:after="0" w:line="283" w:lineRule="auto"/>
            </w:pPr>
            <w:r>
              <w:rPr>
                <w:rFonts w:ascii="Noto Sans CJK KR" w:hAnsi="Noto Sans CJK KR" w:eastAsia="Noto Sans CJK KR"/>
                <w:b/>
                <w:color w:val="1F2933"/>
                <w:sz w:val="16"/>
              </w:rPr>
              <w:t>구분</w:t>
            </w:r>
          </w:p>
        </w:tc>
        <w:tc>
          <w:tcPr>
            <w:tcW w:type="dxa" w:w="7087"/>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EEF1F3"/>
          </w:tcPr>
          <w:p>
            <w:pPr>
              <w:spacing w:after="0" w:line="283" w:lineRule="auto"/>
            </w:pPr>
            <w:r>
              <w:rPr>
                <w:rFonts w:ascii="Noto Sans CJK KR" w:hAnsi="Noto Sans CJK KR" w:eastAsia="Noto Sans CJK KR"/>
                <w:b/>
                <w:color w:val="1F2933"/>
                <w:sz w:val="16"/>
              </w:rPr>
              <w:t>기본 기준</w:t>
            </w:r>
          </w:p>
        </w:tc>
      </w:tr>
      <w:tr>
        <w:trPr>
          <w:trHeight w:val="317"/>
        </w:trPr>
        <w:tc>
          <w:tcPr>
            <w:tcW w:type="dxa" w:w="2438"/>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일반 거래</w:t>
            </w:r>
          </w:p>
        </w:tc>
        <w:tc>
          <w:tcPr>
            <w:tcW w:type="dxa" w:w="7087"/>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실제 결제·정산된 거래대금의 5%를 기준으로 협의</w:t>
            </w:r>
          </w:p>
        </w:tc>
      </w:tr>
      <w:tr>
        <w:trPr>
          <w:trHeight w:val="317"/>
        </w:trPr>
        <w:tc>
          <w:tcPr>
            <w:tcW w:type="dxa" w:w="2438"/>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대형·저마진 거래</w:t>
            </w:r>
          </w:p>
        </w:tc>
        <w:tc>
          <w:tcPr>
            <w:tcW w:type="dxa" w:w="7087"/>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거래규모와 마진에 따라 2~3% 적용 가능</w:t>
            </w:r>
          </w:p>
        </w:tc>
      </w:tr>
      <w:tr>
        <w:trPr>
          <w:trHeight w:val="317"/>
        </w:trPr>
        <w:tc>
          <w:tcPr>
            <w:tcW w:type="dxa" w:w="2438"/>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소량·고난도·전문품목</w:t>
            </w:r>
          </w:p>
        </w:tc>
        <w:tc>
          <w:tcPr>
            <w:tcW w:type="dxa" w:w="7087"/>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현지조사·협상·규제 대응 수준에 따라 5~8% 적용 가능</w:t>
            </w:r>
          </w:p>
        </w:tc>
      </w:tr>
      <w:tr>
        <w:trPr>
          <w:trHeight w:val="317"/>
        </w:trPr>
        <w:tc>
          <w:tcPr>
            <w:tcW w:type="dxa" w:w="2438"/>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산정 제외</w:t>
            </w:r>
          </w:p>
        </w:tc>
        <w:tc>
          <w:tcPr>
            <w:tcW w:type="dxa" w:w="7087"/>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부가세, 관세, 국제운임, 보험료, 결제수수료와 고객이 직접 부담한 외부비용</w:t>
            </w:r>
          </w:p>
        </w:tc>
      </w:tr>
      <w:tr>
        <w:trPr>
          <w:trHeight w:val="317"/>
        </w:trPr>
        <w:tc>
          <w:tcPr>
            <w:tcW w:type="dxa" w:w="2438"/>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정산 기준</w:t>
            </w:r>
          </w:p>
        </w:tc>
        <w:tc>
          <w:tcPr>
            <w:tcW w:type="dxa" w:w="7087"/>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성공수수료 입금액에서 직접비, 세금, 환불·클레임 충당액을 뺀 금액을 배분대상으로 확정</w:t>
            </w:r>
          </w:p>
        </w:tc>
      </w:tr>
      <w:tr>
        <w:trPr>
          <w:trHeight w:val="317"/>
        </w:trPr>
        <w:tc>
          <w:tcPr>
            <w:tcW w:type="dxa" w:w="2438"/>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별도 계약</w:t>
            </w:r>
          </w:p>
        </w:tc>
        <w:tc>
          <w:tcPr>
            <w:tcW w:type="dxa" w:w="7087"/>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독점총판, 합작법인, 투자유치, 장기 대리점 계약은 착수금·월 관리비·성과보수를 별도로 설계</w:t>
            </w:r>
          </w:p>
        </w:tc>
      </w:tr>
    </w:tbl>
    <w:p>
      <w:pPr>
        <w:spacing w:after="0"/>
      </w:pPr>
    </w:p>
    <w:p>
      <w:pPr>
        <w:spacing w:after="100" w:line="331" w:lineRule="auto"/>
      </w:pPr>
      <w:r>
        <w:rPr>
          <w:rFonts w:ascii="Noto Sans CJK KR" w:hAnsi="Noto Sans CJK KR" w:eastAsia="Noto Sans CJK KR"/>
          <w:sz w:val="19"/>
        </w:rPr>
        <w:t>개발 범위는 실제 운영에서 반복되는 기능을 기준으로 정한다. 영업 파트너, 유입기업, 시장검증, IBS 현장업무와 거래기록을 운영하면서 멀티피드, 고객관리, 조건매칭, AI 문서지원, MOQ 조율과 정산 기능을 순차적으로 구현한다.</w:t>
      </w:r>
    </w:p>
    <w:p>
      <w:pPr>
        <w:pStyle w:val="Heading1"/>
      </w:pPr>
      <w:r>
        <w:rPr>
          <w:rFonts w:ascii="Noto Sans CJK KR" w:hAnsi="Noto Sans CJK KR" w:eastAsia="Noto Sans CJK KR"/>
          <w:sz w:val="32"/>
        </w:rPr>
        <w:t>09 조직·법인·수익배분</w:t>
      </w:r>
    </w:p>
    <w:p>
      <w:pPr>
        <w:pStyle w:val="Heading2"/>
      </w:pPr>
      <w:r>
        <w:rPr>
          <w:rFonts w:ascii="Noto Sans CJK KR" w:hAnsi="Noto Sans CJK KR" w:eastAsia="Noto Sans CJK KR"/>
          <w:sz w:val="24"/>
        </w:rPr>
        <w:t>9.1 구성과 책임</w:t>
      </w:r>
    </w:p>
    <w:tbl>
      <w:tblPr>
        <w:tblStyle w:val="TableGrid"/>
        <w:tblW w:type="auto" w:w="0"/>
        <w:jc w:val="center"/>
        <w:tblLayout w:type="fixed"/>
        <w:tblLook w:firstColumn="1" w:firstRow="1" w:lastColumn="0" w:lastRow="0" w:noHBand="0" w:noVBand="1" w:val="04A0"/>
      </w:tblPr>
      <w:tblGrid>
        <w:gridCol w:w="3175"/>
        <w:gridCol w:w="3175"/>
        <w:gridCol w:w="3175"/>
      </w:tblGrid>
      <w:tr>
        <w:trPr>
          <w:trHeight w:val="317"/>
          <w:tblHeader w:val="true"/>
        </w:trPr>
        <w:tc>
          <w:tcPr>
            <w:tcW w:type="dxa" w:w="1871"/>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EEF1F3"/>
          </w:tcPr>
          <w:p>
            <w:pPr>
              <w:spacing w:after="0" w:line="283" w:lineRule="auto"/>
            </w:pPr>
            <w:r>
              <w:rPr>
                <w:rFonts w:ascii="Noto Sans CJK KR" w:hAnsi="Noto Sans CJK KR" w:eastAsia="Noto Sans CJK KR"/>
                <w:b/>
                <w:color w:val="1F2933"/>
                <w:sz w:val="16"/>
              </w:rPr>
              <w:t>주체</w:t>
            </w:r>
          </w:p>
        </w:tc>
        <w:tc>
          <w:tcPr>
            <w:tcW w:type="dxa" w:w="2494"/>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EEF1F3"/>
          </w:tcPr>
          <w:p>
            <w:pPr>
              <w:spacing w:after="0" w:line="283" w:lineRule="auto"/>
            </w:pPr>
            <w:r>
              <w:rPr>
                <w:rFonts w:ascii="Noto Sans CJK KR" w:hAnsi="Noto Sans CJK KR" w:eastAsia="Noto Sans CJK KR"/>
                <w:b/>
                <w:color w:val="1F2933"/>
                <w:sz w:val="16"/>
              </w:rPr>
              <w:t>핵심기여</w:t>
            </w:r>
          </w:p>
        </w:tc>
        <w:tc>
          <w:tcPr>
            <w:tcW w:type="dxa" w:w="5159"/>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EEF1F3"/>
          </w:tcPr>
          <w:p>
            <w:pPr>
              <w:spacing w:after="0" w:line="283" w:lineRule="auto"/>
            </w:pPr>
            <w:r>
              <w:rPr>
                <w:rFonts w:ascii="Noto Sans CJK KR" w:hAnsi="Noto Sans CJK KR" w:eastAsia="Noto Sans CJK KR"/>
                <w:b/>
                <w:color w:val="1F2933"/>
                <w:sz w:val="16"/>
              </w:rPr>
              <w:t>책임영역</w:t>
            </w:r>
          </w:p>
        </w:tc>
      </w:tr>
      <w:tr>
        <w:trPr>
          <w:trHeight w:val="317"/>
        </w:trPr>
        <w:tc>
          <w:tcPr>
            <w:tcW w:type="dxa" w:w="1871"/>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이동환</w:t>
            </w:r>
          </w:p>
        </w:tc>
        <w:tc>
          <w:tcPr>
            <w:tcW w:type="dxa" w:w="2494"/>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기획·구조설계·상품화·가격·문서·계약·시스템</w:t>
            </w:r>
          </w:p>
        </w:tc>
        <w:tc>
          <w:tcPr>
            <w:tcW w:type="dxa" w:w="5159"/>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대표 기획·프로젝트 총괄·Indiadesk·Ctrl Shift Trade 운영</w:t>
            </w:r>
          </w:p>
        </w:tc>
      </w:tr>
      <w:tr>
        <w:trPr>
          <w:trHeight w:val="317"/>
        </w:trPr>
        <w:tc>
          <w:tcPr>
            <w:tcW w:type="dxa" w:w="1871"/>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협력자</w:t>
            </w:r>
          </w:p>
        </w:tc>
        <w:tc>
          <w:tcPr>
            <w:tcW w:type="dxa" w:w="2494"/>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고객사·한국 영업 인프라·시행사 연계</w:t>
            </w:r>
          </w:p>
        </w:tc>
        <w:tc>
          <w:tcPr>
            <w:tcW w:type="dxa" w:w="5159"/>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한국 모집·파트너·기업 유입 협력</w:t>
            </w:r>
          </w:p>
        </w:tc>
      </w:tr>
      <w:tr>
        <w:trPr>
          <w:trHeight w:val="317"/>
        </w:trPr>
        <w:tc>
          <w:tcPr>
            <w:tcW w:type="dxa" w:w="1871"/>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조혜정 / IBS</w:t>
            </w:r>
          </w:p>
        </w:tc>
        <w:tc>
          <w:tcPr>
            <w:tcW w:type="dxa" w:w="2494"/>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센터·숙박·비즈니스센터·부동산·쇼룸·현지 실행</w:t>
            </w:r>
          </w:p>
        </w:tc>
        <w:tc>
          <w:tcPr>
            <w:tcW w:type="dxa" w:w="5159"/>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인도 운영·현장사업·고급과정</w:t>
            </w:r>
          </w:p>
        </w:tc>
      </w:tr>
      <w:tr>
        <w:trPr>
          <w:trHeight w:val="317"/>
        </w:trPr>
        <w:tc>
          <w:tcPr>
            <w:tcW w:type="dxa" w:w="1871"/>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정의학 / 터메릭</w:t>
            </w:r>
          </w:p>
        </w:tc>
        <w:tc>
          <w:tcPr>
            <w:tcW w:type="dxa" w:w="2494"/>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인적자산·시설·전문가·유통망</w:t>
            </w:r>
          </w:p>
        </w:tc>
        <w:tc>
          <w:tcPr>
            <w:tcW w:type="dxa" w:w="5159"/>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산업 프로젝트·네트워크</w:t>
            </w:r>
          </w:p>
        </w:tc>
      </w:tr>
      <w:tr>
        <w:trPr>
          <w:trHeight w:val="317"/>
        </w:trPr>
        <w:tc>
          <w:tcPr>
            <w:tcW w:type="dxa" w:w="1871"/>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서용혁</w:t>
            </w:r>
          </w:p>
        </w:tc>
        <w:tc>
          <w:tcPr>
            <w:tcW w:type="dxa" w:w="2494"/>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현지 네트워크 조정, 전문가·실행자 검증</w:t>
            </w:r>
          </w:p>
        </w:tc>
        <w:tc>
          <w:tcPr>
            <w:tcW w:type="dxa" w:w="5159"/>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현지 검증·관계자 연결</w:t>
            </w:r>
          </w:p>
        </w:tc>
      </w:tr>
      <w:tr>
        <w:trPr>
          <w:trHeight w:val="317"/>
        </w:trPr>
        <w:tc>
          <w:tcPr>
            <w:tcW w:type="dxa" w:w="1871"/>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문일도</w:t>
            </w:r>
          </w:p>
        </w:tc>
        <w:tc>
          <w:tcPr>
            <w:tcW w:type="dxa" w:w="2494"/>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문화·정치·언어·문서·협상·교육</w:t>
            </w:r>
          </w:p>
        </w:tc>
        <w:tc>
          <w:tcPr>
            <w:tcW w:type="dxa" w:w="5159"/>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문화·언어·협상 품질</w:t>
            </w:r>
          </w:p>
        </w:tc>
      </w:tr>
      <w:tr>
        <w:trPr>
          <w:trHeight w:val="317"/>
        </w:trPr>
        <w:tc>
          <w:tcPr>
            <w:tcW w:type="dxa" w:w="1871"/>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권기철 / K-BIZ(가능 시)</w:t>
            </w:r>
          </w:p>
        </w:tc>
        <w:tc>
          <w:tcPr>
            <w:tcW w:type="dxa" w:w="2494"/>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기관·대기업 신뢰, 강의·자문·영업협력</w:t>
            </w:r>
          </w:p>
        </w:tc>
        <w:tc>
          <w:tcPr>
            <w:tcW w:type="dxa" w:w="5159"/>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참여 확정 후 별도 계약</w:t>
            </w:r>
          </w:p>
        </w:tc>
      </w:tr>
    </w:tbl>
    <w:p>
      <w:pPr>
        <w:spacing w:after="0"/>
      </w:pPr>
    </w:p>
    <w:p>
      <w:pPr>
        <w:spacing w:after="100" w:line="331" w:lineRule="auto"/>
      </w:pPr>
      <w:r>
        <w:rPr>
          <w:rFonts w:ascii="Noto Sans CJK KR" w:hAnsi="Noto Sans CJK KR" w:eastAsia="Noto Sans CJK KR"/>
          <w:sz w:val="19"/>
        </w:rPr>
        <w:t>인도 법인 예정 구성은 이동환, 서용혁, 문일도, IBS 법인 또는 조혜정, 터메릭 법인 또는 정의학, K-BIZ 법인 또는 권기철의 참여 가능성을 기준으로 협의한다. 협력자의 법인 참여는 별도 합의로 확정한다. 권기철/K-BIZ가 참여하지 않는 경우 해당 강사비 또는 예산차액은 구성원 협의재원으로 전환한다.</w:t>
      </w:r>
    </w:p>
    <w:p>
      <w:pPr>
        <w:pStyle w:val="Heading2"/>
      </w:pPr>
      <w:r>
        <w:rPr>
          <w:rFonts w:ascii="Noto Sans CJK KR" w:hAnsi="Noto Sans CJK KR" w:eastAsia="Noto Sans CJK KR"/>
          <w:sz w:val="24"/>
        </w:rPr>
        <w:t>9.2 수익·비용 구분 원칙</w:t>
      </w:r>
    </w:p>
    <w:tbl>
      <w:tblPr>
        <w:tblStyle w:val="TableGrid"/>
        <w:tblW w:type="auto" w:w="0"/>
        <w:jc w:val="center"/>
        <w:tblLayout w:type="fixed"/>
        <w:tblLook w:firstColumn="1" w:firstRow="1" w:lastColumn="0" w:lastRow="0" w:noHBand="0" w:noVBand="1" w:val="04A0"/>
      </w:tblPr>
      <w:tblGrid>
        <w:gridCol w:w="3175"/>
        <w:gridCol w:w="3175"/>
        <w:gridCol w:w="3175"/>
      </w:tblGrid>
      <w:tr>
        <w:trPr>
          <w:trHeight w:val="317"/>
          <w:tblHeader w:val="true"/>
        </w:trPr>
        <w:tc>
          <w:tcPr>
            <w:tcW w:type="dxa" w:w="1871"/>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EEF1F3"/>
          </w:tcPr>
          <w:p>
            <w:pPr>
              <w:spacing w:after="0" w:line="283" w:lineRule="auto"/>
            </w:pPr>
            <w:r>
              <w:rPr>
                <w:rFonts w:ascii="Noto Sans CJK KR" w:hAnsi="Noto Sans CJK KR" w:eastAsia="Noto Sans CJK KR"/>
                <w:b/>
                <w:color w:val="1F2933"/>
                <w:sz w:val="16"/>
              </w:rPr>
              <w:t>계정</w:t>
            </w:r>
          </w:p>
        </w:tc>
        <w:tc>
          <w:tcPr>
            <w:tcW w:type="dxa" w:w="2494"/>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EEF1F3"/>
          </w:tcPr>
          <w:p>
            <w:pPr>
              <w:spacing w:after="0" w:line="283" w:lineRule="auto"/>
            </w:pPr>
            <w:r>
              <w:rPr>
                <w:rFonts w:ascii="Noto Sans CJK KR" w:hAnsi="Noto Sans CJK KR" w:eastAsia="Noto Sans CJK KR"/>
                <w:b/>
                <w:color w:val="1F2933"/>
                <w:sz w:val="16"/>
              </w:rPr>
              <w:t>먼저 배정되는 비용·수익</w:t>
            </w:r>
          </w:p>
        </w:tc>
        <w:tc>
          <w:tcPr>
            <w:tcW w:type="dxa" w:w="5159"/>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EEF1F3"/>
          </w:tcPr>
          <w:p>
            <w:pPr>
              <w:spacing w:after="0" w:line="283" w:lineRule="auto"/>
            </w:pPr>
            <w:r>
              <w:rPr>
                <w:rFonts w:ascii="Noto Sans CJK KR" w:hAnsi="Noto Sans CJK KR" w:eastAsia="Noto Sans CJK KR"/>
                <w:b/>
                <w:color w:val="1F2933"/>
                <w:sz w:val="16"/>
              </w:rPr>
              <w:t>목적</w:t>
            </w:r>
          </w:p>
        </w:tc>
      </w:tr>
      <w:tr>
        <w:trPr>
          <w:trHeight w:val="317"/>
        </w:trPr>
        <w:tc>
          <w:tcPr>
            <w:tcW w:type="dxa" w:w="1871"/>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직접원가</w:t>
            </w:r>
          </w:p>
        </w:tc>
        <w:tc>
          <w:tcPr>
            <w:tcW w:type="dxa" w:w="2494"/>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숙박, 교통, 샘플, 조사, 전문가, 인증, 물류</w:t>
            </w:r>
          </w:p>
        </w:tc>
        <w:tc>
          <w:tcPr>
            <w:tcW w:type="dxa" w:w="5159"/>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프로젝트 실행</w:t>
            </w:r>
          </w:p>
        </w:tc>
      </w:tr>
      <w:tr>
        <w:trPr>
          <w:trHeight w:val="317"/>
        </w:trPr>
        <w:tc>
          <w:tcPr>
            <w:tcW w:type="dxa" w:w="1871"/>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영업수수료</w:t>
            </w:r>
          </w:p>
        </w:tc>
        <w:tc>
          <w:tcPr>
            <w:tcW w:type="dxa" w:w="2494"/>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리드 발굴, 자료완성, 미팅, 계약전환</w:t>
            </w:r>
          </w:p>
        </w:tc>
        <w:tc>
          <w:tcPr>
            <w:tcW w:type="dxa" w:w="5159"/>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영업 파트너 성과</w:t>
            </w:r>
          </w:p>
        </w:tc>
      </w:tr>
      <w:tr>
        <w:trPr>
          <w:trHeight w:val="317"/>
        </w:trPr>
        <w:tc>
          <w:tcPr>
            <w:tcW w:type="dxa" w:w="1871"/>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실행수익</w:t>
            </w:r>
          </w:p>
        </w:tc>
        <w:tc>
          <w:tcPr>
            <w:tcW w:type="dxa" w:w="2494"/>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IBS·전문가·고급과정 인력의 실제 수행마진</w:t>
            </w:r>
          </w:p>
        </w:tc>
        <w:tc>
          <w:tcPr>
            <w:tcW w:type="dxa" w:w="5159"/>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현지 품질·지속성</w:t>
            </w:r>
          </w:p>
        </w:tc>
      </w:tr>
      <w:tr>
        <w:trPr>
          <w:trHeight w:val="317"/>
        </w:trPr>
        <w:tc>
          <w:tcPr>
            <w:tcW w:type="dxa" w:w="1871"/>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플랫폼수익</w:t>
            </w:r>
          </w:p>
        </w:tc>
        <w:tc>
          <w:tcPr>
            <w:tcW w:type="dxa" w:w="2494"/>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프로젝트 총괄, 계약, 데이터, 브랜드, 정산, 성공보수</w:t>
            </w:r>
          </w:p>
        </w:tc>
        <w:tc>
          <w:tcPr>
            <w:tcW w:type="dxa" w:w="5159"/>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법인운영·주주이익</w:t>
            </w:r>
          </w:p>
        </w:tc>
      </w:tr>
      <w:tr>
        <w:trPr>
          <w:trHeight w:val="317"/>
        </w:trPr>
        <w:tc>
          <w:tcPr>
            <w:tcW w:type="dxa" w:w="1871"/>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공동재원</w:t>
            </w:r>
          </w:p>
        </w:tc>
        <w:tc>
          <w:tcPr>
            <w:tcW w:type="dxa" w:w="2494"/>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비상비, 파트너 인센티브, 항공권 바우처, 시스템 투자</w:t>
            </w:r>
          </w:p>
        </w:tc>
        <w:tc>
          <w:tcPr>
            <w:tcW w:type="dxa" w:w="5159"/>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사업 확장·안정성</w:t>
            </w:r>
          </w:p>
        </w:tc>
      </w:tr>
    </w:tbl>
    <w:p>
      <w:pPr>
        <w:spacing w:after="0"/>
      </w:pPr>
    </w:p>
    <w:p>
      <w:pPr>
        <w:spacing w:after="100" w:line="331" w:lineRule="auto"/>
      </w:pPr>
      <w:r>
        <w:rPr>
          <w:rFonts w:ascii="Noto Sans CJK KR" w:hAnsi="Noto Sans CJK KR" w:eastAsia="Noto Sans CJK KR"/>
          <w:sz w:val="19"/>
        </w:rPr>
        <w:t>프로젝트 매출은 직접원가와 세금·환불충당액을 먼저 반영한 뒤 배분한다. 교육 강사료는 기수별 역할보상으로 처리하며 법인 지분과 배당권은 별도 합의로 정한다. 리드 소유자, 공동영업자, 검수자, 실행담당과 프로젝트 총괄의 기여는 시스템에 기록한다.</w:t>
      </w:r>
    </w:p>
    <w:p>
      <w:pPr>
        <w:pStyle w:val="Heading2"/>
      </w:pPr>
      <w:r>
        <w:rPr>
          <w:rFonts w:ascii="Noto Sans CJK KR" w:hAnsi="Noto Sans CJK KR" w:eastAsia="Noto Sans CJK KR"/>
          <w:sz w:val="24"/>
        </w:rPr>
        <w:t>9.3 수익 유형별 기본 배분안</w:t>
      </w:r>
    </w:p>
    <w:p>
      <w:pPr>
        <w:spacing w:after="100" w:line="331" w:lineRule="auto"/>
      </w:pPr>
      <w:r>
        <w:rPr>
          <w:rFonts w:ascii="Noto Sans CJK KR" w:hAnsi="Noto Sans CJK KR" w:eastAsia="Noto Sans CJK KR"/>
          <w:sz w:val="19"/>
        </w:rPr>
        <w:t>아래 비율은 직접원가, 외부 전문가비, 세금과 환불충당액을 제외한 배분대상 이익을 기준으로 한다. 프로젝트 난도, 마진, 고객 획득비와 실제 기여에 따라 계약 전 조정할 수 있다.</w:t>
      </w:r>
    </w:p>
    <w:tbl>
      <w:tblPr>
        <w:tblStyle w:val="TableGrid"/>
        <w:tblW w:type="auto" w:w="0"/>
        <w:jc w:val="center"/>
        <w:tblLayout w:type="fixed"/>
        <w:tblLook w:firstColumn="1" w:firstRow="1" w:lastColumn="0" w:lastRow="0" w:noHBand="0" w:noVBand="1" w:val="04A0"/>
      </w:tblPr>
      <w:tblGrid>
        <w:gridCol w:w="1905"/>
        <w:gridCol w:w="1905"/>
        <w:gridCol w:w="1905"/>
        <w:gridCol w:w="1905"/>
        <w:gridCol w:w="1905"/>
      </w:tblGrid>
      <w:tr>
        <w:trPr>
          <w:trHeight w:val="317"/>
          <w:tblHeader w:val="true"/>
        </w:trPr>
        <w:tc>
          <w:tcPr>
            <w:tcW w:type="dxa" w:w="2381"/>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EEF1F3"/>
          </w:tcPr>
          <w:p>
            <w:pPr>
              <w:spacing w:after="0" w:line="283" w:lineRule="auto"/>
            </w:pPr>
            <w:r>
              <w:rPr>
                <w:rFonts w:ascii="Noto Sans CJK KR" w:hAnsi="Noto Sans CJK KR" w:eastAsia="Noto Sans CJK KR"/>
                <w:b/>
                <w:color w:val="1F2933"/>
                <w:sz w:val="16"/>
              </w:rPr>
              <w:t>수익 유형</w:t>
            </w:r>
          </w:p>
        </w:tc>
        <w:tc>
          <w:tcPr>
            <w:tcW w:type="dxa" w:w="1417"/>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EEF1F3"/>
          </w:tcPr>
          <w:p>
            <w:pPr>
              <w:spacing w:after="0" w:line="283" w:lineRule="auto"/>
            </w:pPr>
            <w:r>
              <w:rPr>
                <w:rFonts w:ascii="Noto Sans CJK KR" w:hAnsi="Noto Sans CJK KR" w:eastAsia="Noto Sans CJK KR"/>
                <w:b/>
                <w:color w:val="1F2933"/>
                <w:sz w:val="16"/>
              </w:rPr>
              <w:t>영업·고객 발굴</w:t>
            </w:r>
          </w:p>
        </w:tc>
        <w:tc>
          <w:tcPr>
            <w:tcW w:type="dxa" w:w="1928"/>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EEF1F3"/>
          </w:tcPr>
          <w:p>
            <w:pPr>
              <w:spacing w:after="0" w:line="283" w:lineRule="auto"/>
            </w:pPr>
            <w:r>
              <w:rPr>
                <w:rFonts w:ascii="Noto Sans CJK KR" w:hAnsi="Noto Sans CJK KR" w:eastAsia="Noto Sans CJK KR"/>
                <w:b/>
                <w:color w:val="1F2933"/>
                <w:sz w:val="16"/>
              </w:rPr>
              <w:t>실제 수행·전문가</w:t>
            </w:r>
          </w:p>
        </w:tc>
        <w:tc>
          <w:tcPr>
            <w:tcW w:type="dxa" w:w="1928"/>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EEF1F3"/>
          </w:tcPr>
          <w:p>
            <w:pPr>
              <w:spacing w:after="0" w:line="283" w:lineRule="auto"/>
            </w:pPr>
            <w:r>
              <w:rPr>
                <w:rFonts w:ascii="Noto Sans CJK KR" w:hAnsi="Noto Sans CJK KR" w:eastAsia="Noto Sans CJK KR"/>
                <w:b/>
                <w:color w:val="1F2933"/>
                <w:sz w:val="16"/>
              </w:rPr>
              <w:t>본사·플랫폼 총괄</w:t>
            </w:r>
          </w:p>
        </w:tc>
        <w:tc>
          <w:tcPr>
            <w:tcW w:type="dxa" w:w="1871"/>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EEF1F3"/>
          </w:tcPr>
          <w:p>
            <w:pPr>
              <w:spacing w:after="0" w:line="283" w:lineRule="auto"/>
            </w:pPr>
            <w:r>
              <w:rPr>
                <w:rFonts w:ascii="Noto Sans CJK KR" w:hAnsi="Noto Sans CJK KR" w:eastAsia="Noto Sans CJK KR"/>
                <w:b/>
                <w:color w:val="1F2933"/>
                <w:sz w:val="16"/>
              </w:rPr>
              <w:t>공동재원</w:t>
            </w:r>
          </w:p>
        </w:tc>
      </w:tr>
      <w:tr>
        <w:trPr>
          <w:trHeight w:val="317"/>
        </w:trPr>
        <w:tc>
          <w:tcPr>
            <w:tcW w:type="dxa" w:w="2381"/>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초기 진단·자문</w:t>
            </w:r>
          </w:p>
        </w:tc>
        <w:tc>
          <w:tcPr>
            <w:tcW w:type="dxa" w:w="1417"/>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25%</w:t>
            </w:r>
          </w:p>
        </w:tc>
        <w:tc>
          <w:tcPr>
            <w:tcW w:type="dxa" w:w="1928"/>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35%</w:t>
            </w:r>
          </w:p>
        </w:tc>
        <w:tc>
          <w:tcPr>
            <w:tcW w:type="dxa" w:w="1928"/>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30%</w:t>
            </w:r>
          </w:p>
        </w:tc>
        <w:tc>
          <w:tcPr>
            <w:tcW w:type="dxa" w:w="1871"/>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10%</w:t>
            </w:r>
          </w:p>
        </w:tc>
      </w:tr>
      <w:tr>
        <w:trPr>
          <w:trHeight w:val="317"/>
        </w:trPr>
        <w:tc>
          <w:tcPr>
            <w:tcW w:type="dxa" w:w="2381"/>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시장검증</w:t>
            </w:r>
          </w:p>
        </w:tc>
        <w:tc>
          <w:tcPr>
            <w:tcW w:type="dxa" w:w="1417"/>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20%</w:t>
            </w:r>
          </w:p>
        </w:tc>
        <w:tc>
          <w:tcPr>
            <w:tcW w:type="dxa" w:w="1928"/>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45%</w:t>
            </w:r>
          </w:p>
        </w:tc>
        <w:tc>
          <w:tcPr>
            <w:tcW w:type="dxa" w:w="1928"/>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25%</w:t>
            </w:r>
          </w:p>
        </w:tc>
        <w:tc>
          <w:tcPr>
            <w:tcW w:type="dxa" w:w="1871"/>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10%</w:t>
            </w:r>
          </w:p>
        </w:tc>
      </w:tr>
      <w:tr>
        <w:trPr>
          <w:trHeight w:val="317"/>
        </w:trPr>
        <w:tc>
          <w:tcPr>
            <w:tcW w:type="dxa" w:w="2381"/>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법인·공장·인증·부동산·쇼룸</w:t>
            </w:r>
          </w:p>
        </w:tc>
        <w:tc>
          <w:tcPr>
            <w:tcW w:type="dxa" w:w="1417"/>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15%</w:t>
            </w:r>
          </w:p>
        </w:tc>
        <w:tc>
          <w:tcPr>
            <w:tcW w:type="dxa" w:w="1928"/>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55%</w:t>
            </w:r>
          </w:p>
        </w:tc>
        <w:tc>
          <w:tcPr>
            <w:tcW w:type="dxa" w:w="1928"/>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20%</w:t>
            </w:r>
          </w:p>
        </w:tc>
        <w:tc>
          <w:tcPr>
            <w:tcW w:type="dxa" w:w="1871"/>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10%</w:t>
            </w:r>
          </w:p>
        </w:tc>
      </w:tr>
      <w:tr>
        <w:trPr>
          <w:trHeight w:val="317"/>
        </w:trPr>
        <w:tc>
          <w:tcPr>
            <w:tcW w:type="dxa" w:w="2381"/>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월간 관리·반복 프로젝트</w:t>
            </w:r>
          </w:p>
        </w:tc>
        <w:tc>
          <w:tcPr>
            <w:tcW w:type="dxa" w:w="1417"/>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20%</w:t>
            </w:r>
          </w:p>
        </w:tc>
        <w:tc>
          <w:tcPr>
            <w:tcW w:type="dxa" w:w="1928"/>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40%</w:t>
            </w:r>
          </w:p>
        </w:tc>
        <w:tc>
          <w:tcPr>
            <w:tcW w:type="dxa" w:w="1928"/>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30%</w:t>
            </w:r>
          </w:p>
        </w:tc>
        <w:tc>
          <w:tcPr>
            <w:tcW w:type="dxa" w:w="1871"/>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10%</w:t>
            </w:r>
          </w:p>
        </w:tc>
      </w:tr>
    </w:tbl>
    <w:p>
      <w:pPr>
        <w:spacing w:after="0"/>
      </w:pPr>
    </w:p>
    <w:p>
      <w:pPr>
        <w:pStyle w:val="Heading2"/>
      </w:pPr>
      <w:r>
        <w:rPr>
          <w:rFonts w:ascii="Noto Sans CJK KR" w:hAnsi="Noto Sans CJK KR" w:eastAsia="Noto Sans CJK KR"/>
          <w:sz w:val="24"/>
        </w:rPr>
        <w:t>9.4 한·인 수출입 거래 커미션 배분</w:t>
      </w:r>
    </w:p>
    <w:p>
      <w:pPr>
        <w:spacing w:after="100" w:line="331" w:lineRule="auto"/>
      </w:pPr>
      <w:r>
        <w:rPr>
          <w:rFonts w:ascii="Noto Sans CJK KR" w:hAnsi="Noto Sans CJK KR" w:eastAsia="Noto Sans CJK KR"/>
          <w:sz w:val="19"/>
        </w:rPr>
        <w:t>수출입 거래의 배분대상은 실제 수령한 성공수수료에서 해당 거래의 직접비, 세금, 환불·클레임 충당액을 제외한 금액으로 한다.</w:t>
      </w:r>
    </w:p>
    <w:tbl>
      <w:tblPr>
        <w:tblStyle w:val="TableGrid"/>
        <w:tblW w:type="auto" w:w="0"/>
        <w:jc w:val="center"/>
        <w:tblLayout w:type="fixed"/>
        <w:tblLook w:firstColumn="1" w:firstRow="1" w:lastColumn="0" w:lastRow="0" w:noHBand="0" w:noVBand="1" w:val="04A0"/>
      </w:tblPr>
      <w:tblGrid>
        <w:gridCol w:w="3175"/>
        <w:gridCol w:w="3175"/>
        <w:gridCol w:w="3175"/>
      </w:tblGrid>
      <w:tr>
        <w:trPr>
          <w:trHeight w:val="317"/>
          <w:tblHeader w:val="true"/>
        </w:trPr>
        <w:tc>
          <w:tcPr>
            <w:tcW w:type="dxa" w:w="1871"/>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EEF1F3"/>
          </w:tcPr>
          <w:p>
            <w:pPr>
              <w:spacing w:after="0" w:line="283" w:lineRule="auto"/>
            </w:pPr>
            <w:r>
              <w:rPr>
                <w:rFonts w:ascii="Noto Sans CJK KR" w:hAnsi="Noto Sans CJK KR" w:eastAsia="Noto Sans CJK KR"/>
                <w:b/>
                <w:color w:val="1F2933"/>
                <w:sz w:val="16"/>
              </w:rPr>
              <w:t>배분대상</w:t>
            </w:r>
          </w:p>
        </w:tc>
        <w:tc>
          <w:tcPr>
            <w:tcW w:type="dxa" w:w="2494"/>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EEF1F3"/>
          </w:tcPr>
          <w:p>
            <w:pPr>
              <w:spacing w:after="0" w:line="283" w:lineRule="auto"/>
            </w:pPr>
            <w:r>
              <w:rPr>
                <w:rFonts w:ascii="Noto Sans CJK KR" w:hAnsi="Noto Sans CJK KR" w:eastAsia="Noto Sans CJK KR"/>
                <w:b/>
                <w:color w:val="1F2933"/>
                <w:sz w:val="16"/>
              </w:rPr>
              <w:t>기본 비율</w:t>
            </w:r>
          </w:p>
        </w:tc>
        <w:tc>
          <w:tcPr>
            <w:tcW w:type="dxa" w:w="5159"/>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EEF1F3"/>
          </w:tcPr>
          <w:p>
            <w:pPr>
              <w:spacing w:after="0" w:line="283" w:lineRule="auto"/>
            </w:pPr>
            <w:r>
              <w:rPr>
                <w:rFonts w:ascii="Noto Sans CJK KR" w:hAnsi="Noto Sans CJK KR" w:eastAsia="Noto Sans CJK KR"/>
                <w:b/>
                <w:color w:val="1F2933"/>
                <w:sz w:val="16"/>
              </w:rPr>
              <w:t>적용내용</w:t>
            </w:r>
          </w:p>
        </w:tc>
      </w:tr>
      <w:tr>
        <w:trPr>
          <w:trHeight w:val="317"/>
        </w:trPr>
        <w:tc>
          <w:tcPr>
            <w:tcW w:type="dxa" w:w="1871"/>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고객·거래 발굴 영업 파트너</w:t>
            </w:r>
          </w:p>
        </w:tc>
        <w:tc>
          <w:tcPr>
            <w:tcW w:type="dxa" w:w="2494"/>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30%</w:t>
            </w:r>
          </w:p>
        </w:tc>
        <w:tc>
          <w:tcPr>
            <w:tcW w:type="dxa" w:w="5159"/>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최초 리드, 고객관계, 자료확보, 계약전환</w:t>
            </w:r>
          </w:p>
        </w:tc>
      </w:tr>
      <w:tr>
        <w:trPr>
          <w:trHeight w:val="317"/>
        </w:trPr>
        <w:tc>
          <w:tcPr>
            <w:tcW w:type="dxa" w:w="1871"/>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상대국 소싱·현지 실행</w:t>
            </w:r>
          </w:p>
        </w:tc>
        <w:tc>
          <w:tcPr>
            <w:tcW w:type="dxa" w:w="2494"/>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25%</w:t>
            </w:r>
          </w:p>
        </w:tc>
        <w:tc>
          <w:tcPr>
            <w:tcW w:type="dxa" w:w="5159"/>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바이어·공급사 발굴, 현장조사, 미팅, 샘플·일정 관리</w:t>
            </w:r>
          </w:p>
        </w:tc>
      </w:tr>
      <w:tr>
        <w:trPr>
          <w:trHeight w:val="317"/>
        </w:trPr>
        <w:tc>
          <w:tcPr>
            <w:tcW w:type="dxa" w:w="1871"/>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본사·플랫폼 프로젝트 총괄</w:t>
            </w:r>
          </w:p>
        </w:tc>
        <w:tc>
          <w:tcPr>
            <w:tcW w:type="dxa" w:w="2494"/>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25%</w:t>
            </w:r>
          </w:p>
        </w:tc>
        <w:tc>
          <w:tcPr>
            <w:tcW w:type="dxa" w:w="5159"/>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견적, 계약, 협상관리, 정산, 데이터·브랜드·분쟁관리</w:t>
            </w:r>
          </w:p>
        </w:tc>
      </w:tr>
      <w:tr>
        <w:trPr>
          <w:trHeight w:val="317"/>
        </w:trPr>
        <w:tc>
          <w:tcPr>
            <w:tcW w:type="dxa" w:w="1871"/>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공동기여 전문가</w:t>
            </w:r>
          </w:p>
        </w:tc>
        <w:tc>
          <w:tcPr>
            <w:tcW w:type="dxa" w:w="2494"/>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10%</w:t>
            </w:r>
          </w:p>
        </w:tc>
        <w:tc>
          <w:tcPr>
            <w:tcW w:type="dxa" w:w="5159"/>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인증, 통관, 법률, 품질, 산업전문가 등 기록된 기여</w:t>
            </w:r>
          </w:p>
        </w:tc>
      </w:tr>
      <w:tr>
        <w:trPr>
          <w:trHeight w:val="317"/>
        </w:trPr>
        <w:tc>
          <w:tcPr>
            <w:tcW w:type="dxa" w:w="1871"/>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공동재원·파트너 지원</w:t>
            </w:r>
          </w:p>
        </w:tc>
        <w:tc>
          <w:tcPr>
            <w:tcW w:type="dxa" w:w="2494"/>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10%</w:t>
            </w:r>
          </w:p>
        </w:tc>
        <w:tc>
          <w:tcPr>
            <w:tcW w:type="dxa" w:w="5159"/>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비상충당, 시스템 투자, 우수 파트너 항공권 바우처</w:t>
            </w:r>
          </w:p>
        </w:tc>
      </w:tr>
    </w:tbl>
    <w:p>
      <w:pPr>
        <w:spacing w:after="0"/>
      </w:pPr>
    </w:p>
    <w:p>
      <w:pPr>
        <w:spacing w:after="100" w:line="331" w:lineRule="auto"/>
      </w:pPr>
      <w:r>
        <w:rPr>
          <w:rFonts w:ascii="Noto Sans CJK KR" w:hAnsi="Noto Sans CJK KR" w:eastAsia="Noto Sans CJK KR"/>
          <w:sz w:val="19"/>
        </w:rPr>
        <w:t>한국→인도와 인도→한국 거래 모두 역할 기준으로 같은 비율을 적용한다. 동일 인물이 두 개 이상의 역할을 수행한 경우 해당 역할의 몫을 합산할 수 있으나 공동재원 10%는 유지한다. 공동기여 전문가가 없는 경우 해당 10% 중 5%는 본사·플랫폼 총괄, 5%는 공동재원으로 편입한다.</w:t>
      </w:r>
    </w:p>
    <w:p>
      <w:pPr>
        <w:pStyle w:val="Heading2"/>
      </w:pPr>
      <w:r>
        <w:rPr>
          <w:rFonts w:ascii="Noto Sans CJK KR" w:hAnsi="Noto Sans CJK KR" w:eastAsia="Noto Sans CJK KR"/>
          <w:sz w:val="24"/>
        </w:rPr>
        <w:t>9.5 반복거래와 공동영업</w:t>
      </w:r>
    </w:p>
    <w:p>
      <w:pPr>
        <w:spacing w:after="60"/>
        <w:ind w:left="312" w:hanging="198"/>
      </w:pPr>
      <w:r>
        <w:rPr>
          <w:rFonts w:ascii="Noto Sans CJK KR" w:hAnsi="Noto Sans CJK KR" w:eastAsia="Noto Sans CJK KR"/>
          <w:b/>
          <w:sz w:val="19"/>
        </w:rPr>
        <w:t xml:space="preserve">• </w:t>
      </w:r>
      <w:r>
        <w:rPr>
          <w:rFonts w:ascii="Noto Sans CJK KR" w:hAnsi="Noto Sans CJK KR" w:eastAsia="Noto Sans CJK KR"/>
          <w:sz w:val="19"/>
        </w:rPr>
        <w:t>최초 거래 후 24개월 동안 기존 영업 파트너가 고객관리와 재주문 업무를 계속 수행하면 거래발굴 몫 30%를 유지한다.</w:t>
      </w:r>
    </w:p>
    <w:p>
      <w:pPr>
        <w:spacing w:after="60"/>
        <w:ind w:left="312" w:hanging="198"/>
      </w:pPr>
      <w:r>
        <w:rPr>
          <w:rFonts w:ascii="Noto Sans CJK KR" w:hAnsi="Noto Sans CJK KR" w:eastAsia="Noto Sans CJK KR"/>
          <w:b/>
          <w:sz w:val="19"/>
        </w:rPr>
        <w:t xml:space="preserve">• </w:t>
      </w:r>
      <w:r>
        <w:rPr>
          <w:rFonts w:ascii="Noto Sans CJK KR" w:hAnsi="Noto Sans CJK KR" w:eastAsia="Noto Sans CJK KR"/>
          <w:sz w:val="19"/>
        </w:rPr>
        <w:t>실질적인 관리활동이 없는 반복주문은 영업 파트너 몫을 20%로 조정하고 차액은 실제 계정관리자와 공동재원에 배정한다.</w:t>
      </w:r>
    </w:p>
    <w:p>
      <w:pPr>
        <w:spacing w:after="60"/>
        <w:ind w:left="312" w:hanging="198"/>
      </w:pPr>
      <w:r>
        <w:rPr>
          <w:rFonts w:ascii="Noto Sans CJK KR" w:hAnsi="Noto Sans CJK KR" w:eastAsia="Noto Sans CJK KR"/>
          <w:b/>
          <w:sz w:val="19"/>
        </w:rPr>
        <w:t xml:space="preserve">• </w:t>
      </w:r>
      <w:r>
        <w:rPr>
          <w:rFonts w:ascii="Noto Sans CJK KR" w:hAnsi="Noto Sans CJK KR" w:eastAsia="Noto Sans CJK KR"/>
          <w:sz w:val="19"/>
        </w:rPr>
        <w:t>24개월 이후 활동이 없는 경우 기존 영업 파트너 몫은 10%까지 조정할 수 있다.</w:t>
      </w:r>
    </w:p>
    <w:p>
      <w:pPr>
        <w:spacing w:after="60"/>
        <w:ind w:left="312" w:hanging="198"/>
      </w:pPr>
      <w:r>
        <w:rPr>
          <w:rFonts w:ascii="Noto Sans CJK KR" w:hAnsi="Noto Sans CJK KR" w:eastAsia="Noto Sans CJK KR"/>
          <w:b/>
          <w:sz w:val="19"/>
        </w:rPr>
        <w:t xml:space="preserve">• </w:t>
      </w:r>
      <w:r>
        <w:rPr>
          <w:rFonts w:ascii="Noto Sans CJK KR" w:hAnsi="Noto Sans CJK KR" w:eastAsia="Noto Sans CJK KR"/>
          <w:sz w:val="19"/>
        </w:rPr>
        <w:t>공동영업은 거래발굴 몫 30% 안에서 최초 리드, 고객관리, 제안·미팅과 계약전환의 기록을 기준으로 나눈다.</w:t>
      </w:r>
    </w:p>
    <w:p>
      <w:pPr>
        <w:spacing w:after="60"/>
        <w:ind w:left="312" w:hanging="198"/>
      </w:pPr>
      <w:r>
        <w:rPr>
          <w:rFonts w:ascii="Noto Sans CJK KR" w:hAnsi="Noto Sans CJK KR" w:eastAsia="Noto Sans CJK KR"/>
          <w:b/>
          <w:sz w:val="19"/>
        </w:rPr>
        <w:t xml:space="preserve">• </w:t>
      </w:r>
      <w:r>
        <w:rPr>
          <w:rFonts w:ascii="Noto Sans CJK KR" w:hAnsi="Noto Sans CJK KR" w:eastAsia="Noto Sans CJK KR"/>
          <w:sz w:val="19"/>
        </w:rPr>
        <w:t>수수료는 거래대금과 성공수수료 입금, 납품·검수, 환불·클레임 기간과 직접원가 확정 후 지급한다.</w:t>
      </w:r>
    </w:p>
    <w:p>
      <w:pPr>
        <w:spacing w:after="60"/>
        <w:ind w:left="312" w:hanging="198"/>
      </w:pPr>
      <w:r>
        <w:rPr>
          <w:rFonts w:ascii="Noto Sans CJK KR" w:hAnsi="Noto Sans CJK KR" w:eastAsia="Noto Sans CJK KR"/>
          <w:b/>
          <w:sz w:val="19"/>
        </w:rPr>
        <w:t xml:space="preserve">• </w:t>
      </w:r>
      <w:r>
        <w:rPr>
          <w:rFonts w:ascii="Noto Sans CJK KR" w:hAnsi="Noto Sans CJK KR" w:eastAsia="Noto Sans CJK KR"/>
          <w:sz w:val="19"/>
        </w:rPr>
        <w:t>취소, 환불, 미수금, 품질분쟁이 발생하면 미지급 수수료에서 우선 충당하고 이미 지급한 금액의 환수기준을 계약서에 둔다.</w:t>
      </w:r>
    </w:p>
    <w:p>
      <w:pPr>
        <w:pStyle w:val="Heading2"/>
      </w:pPr>
      <w:r>
        <w:rPr>
          <w:rFonts w:ascii="Noto Sans CJK KR" w:hAnsi="Noto Sans CJK KR" w:eastAsia="Noto Sans CJK KR"/>
          <w:sz w:val="24"/>
        </w:rPr>
        <w:t>9.6 우수 파트너 지원</w:t>
      </w:r>
    </w:p>
    <w:p>
      <w:pPr>
        <w:spacing w:after="100" w:line="331" w:lineRule="auto"/>
      </w:pPr>
      <w:r>
        <w:rPr>
          <w:rFonts w:ascii="Noto Sans CJK KR" w:hAnsi="Noto Sans CJK KR" w:eastAsia="Noto Sans CJK KR"/>
          <w:sz w:val="19"/>
        </w:rPr>
        <w:t>공동재원은 사업 비상비, 플랫폼 개발과 파트너 활동지원에 사용한다. 반기 또는 연간 실적평가를 통해 유료 프로젝트, 거래성사액, 고객품질, 기록·보안 준수와 공동기여가 우수한 파트너에게 한국↔인도 왕복 항공권을 바우처 형태로 지원한다. 지원한도, 사용기간, 양도금지와 환불기준은 연간 예산승인서로 정한다.</w:t>
      </w:r>
    </w:p>
    <w:p>
      <w:pPr>
        <w:pStyle w:val="Heading1"/>
      </w:pPr>
      <w:r>
        <w:rPr>
          <w:rFonts w:ascii="Noto Sans CJK KR" w:hAnsi="Noto Sans CJK KR" w:eastAsia="Noto Sans CJK KR"/>
          <w:sz w:val="32"/>
        </w:rPr>
        <w:t>10 재무·후속매출·10기 확장</w:t>
      </w:r>
    </w:p>
    <w:p>
      <w:pPr>
        <w:pStyle w:val="Heading2"/>
      </w:pPr>
      <w:r>
        <w:rPr>
          <w:rFonts w:ascii="Noto Sans CJK KR" w:hAnsi="Noto Sans CJK KR" w:eastAsia="Noto Sans CJK KR"/>
          <w:sz w:val="24"/>
        </w:rPr>
        <w:t>10.1 1기 재무</w:t>
      </w:r>
    </w:p>
    <w:tbl>
      <w:tblPr>
        <w:tblStyle w:val="TableGrid"/>
        <w:tblW w:type="auto" w:w="0"/>
        <w:jc w:val="center"/>
        <w:tblLayout w:type="fixed"/>
        <w:tblLook w:firstColumn="1" w:firstRow="1" w:lastColumn="0" w:lastRow="0" w:noHBand="0" w:noVBand="1" w:val="04A0"/>
      </w:tblPr>
      <w:tblGrid>
        <w:gridCol w:w="3175"/>
        <w:gridCol w:w="3175"/>
        <w:gridCol w:w="3175"/>
      </w:tblGrid>
      <w:tr>
        <w:trPr>
          <w:trHeight w:val="317"/>
          <w:tblHeader w:val="true"/>
        </w:trPr>
        <w:tc>
          <w:tcPr>
            <w:tcW w:type="dxa" w:w="1871"/>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EEF1F3"/>
          </w:tcPr>
          <w:p>
            <w:pPr>
              <w:spacing w:after="0" w:line="283" w:lineRule="auto"/>
            </w:pPr>
            <w:r>
              <w:rPr>
                <w:rFonts w:ascii="Noto Sans CJK KR" w:hAnsi="Noto Sans CJK KR" w:eastAsia="Noto Sans CJK KR"/>
                <w:b/>
                <w:color w:val="1F2933"/>
                <w:sz w:val="16"/>
              </w:rPr>
              <w:t>항목</w:t>
            </w:r>
          </w:p>
        </w:tc>
        <w:tc>
          <w:tcPr>
            <w:tcW w:type="dxa" w:w="2494"/>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EEF1F3"/>
          </w:tcPr>
          <w:p>
            <w:pPr>
              <w:spacing w:after="0" w:line="283" w:lineRule="auto"/>
            </w:pPr>
            <w:r>
              <w:rPr>
                <w:rFonts w:ascii="Noto Sans CJK KR" w:hAnsi="Noto Sans CJK KR" w:eastAsia="Noto Sans CJK KR"/>
                <w:b/>
                <w:color w:val="1F2933"/>
                <w:sz w:val="16"/>
              </w:rPr>
              <w:t>금액</w:t>
            </w:r>
          </w:p>
        </w:tc>
        <w:tc>
          <w:tcPr>
            <w:tcW w:type="dxa" w:w="5159"/>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EEF1F3"/>
          </w:tcPr>
          <w:p>
            <w:pPr>
              <w:spacing w:after="0" w:line="283" w:lineRule="auto"/>
            </w:pPr>
            <w:r>
              <w:rPr>
                <w:rFonts w:ascii="Noto Sans CJK KR" w:hAnsi="Noto Sans CJK KR" w:eastAsia="Noto Sans CJK KR"/>
                <w:b/>
                <w:color w:val="1F2933"/>
                <w:sz w:val="16"/>
              </w:rPr>
              <w:t>핵심 처리</w:t>
            </w:r>
          </w:p>
        </w:tc>
      </w:tr>
      <w:tr>
        <w:trPr>
          <w:trHeight w:val="317"/>
        </w:trPr>
        <w:tc>
          <w:tcPr>
            <w:tcW w:type="dxa" w:w="1871"/>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교육 참가비 매출</w:t>
            </w:r>
          </w:p>
        </w:tc>
        <w:tc>
          <w:tcPr>
            <w:tcW w:type="dxa" w:w="2494"/>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400,000,000원</w:t>
            </w:r>
          </w:p>
        </w:tc>
        <w:tc>
          <w:tcPr>
            <w:tcW w:type="dxa" w:w="5159"/>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20명 × 20,000,000원, VAT 구조 확정</w:t>
            </w:r>
          </w:p>
        </w:tc>
      </w:tr>
      <w:tr>
        <w:trPr>
          <w:trHeight w:val="317"/>
        </w:trPr>
        <w:tc>
          <w:tcPr>
            <w:tcW w:type="dxa" w:w="1871"/>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이동환·협력자</w:t>
            </w:r>
          </w:p>
        </w:tc>
        <w:tc>
          <w:tcPr>
            <w:tcW w:type="dxa" w:w="2494"/>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40,000,000원</w:t>
            </w:r>
          </w:p>
        </w:tc>
        <w:tc>
          <w:tcPr>
            <w:tcW w:type="dxa" w:w="5159"/>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각 20,000,000원</w:t>
            </w:r>
          </w:p>
        </w:tc>
      </w:tr>
      <w:tr>
        <w:trPr>
          <w:trHeight w:val="317"/>
        </w:trPr>
        <w:tc>
          <w:tcPr>
            <w:tcW w:type="dxa" w:w="1871"/>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메인강사 5명</w:t>
            </w:r>
          </w:p>
        </w:tc>
        <w:tc>
          <w:tcPr>
            <w:tcW w:type="dxa" w:w="2494"/>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100,000,000원</w:t>
            </w:r>
          </w:p>
        </w:tc>
        <w:tc>
          <w:tcPr>
            <w:tcW w:type="dxa" w:w="5159"/>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권기철 불참분은 협의재원</w:t>
            </w:r>
          </w:p>
        </w:tc>
      </w:tr>
      <w:tr>
        <w:trPr>
          <w:trHeight w:val="317"/>
        </w:trPr>
        <w:tc>
          <w:tcPr>
            <w:tcW w:type="dxa" w:w="1871"/>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서브강사</w:t>
            </w:r>
          </w:p>
        </w:tc>
        <w:tc>
          <w:tcPr>
            <w:tcW w:type="dxa" w:w="2494"/>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25,000,000원</w:t>
            </w:r>
          </w:p>
        </w:tc>
        <w:tc>
          <w:tcPr>
            <w:tcW w:type="dxa" w:w="5159"/>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최대 10명, 실제 출강</w:t>
            </w:r>
          </w:p>
        </w:tc>
      </w:tr>
      <w:tr>
        <w:trPr>
          <w:trHeight w:val="317"/>
        </w:trPr>
        <w:tc>
          <w:tcPr>
            <w:tcW w:type="dxa" w:w="1871"/>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한국 시행사</w:t>
            </w:r>
          </w:p>
        </w:tc>
        <w:tc>
          <w:tcPr>
            <w:tcW w:type="dxa" w:w="2494"/>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60,000,000원</w:t>
            </w:r>
          </w:p>
        </w:tc>
        <w:tc>
          <w:tcPr>
            <w:tcW w:type="dxa" w:w="5159"/>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모집·심사·운영·환불책임</w:t>
            </w:r>
          </w:p>
        </w:tc>
      </w:tr>
      <w:tr>
        <w:trPr>
          <w:trHeight w:val="317"/>
        </w:trPr>
        <w:tc>
          <w:tcPr>
            <w:tcW w:type="dxa" w:w="1871"/>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IBS 숙박</w:t>
            </w:r>
          </w:p>
        </w:tc>
        <w:tc>
          <w:tcPr>
            <w:tcW w:type="dxa" w:w="2494"/>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88,824,000원</w:t>
            </w:r>
          </w:p>
        </w:tc>
        <w:tc>
          <w:tcPr>
            <w:tcW w:type="dxa" w:w="5159"/>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20명 × 30일 × US$100, 환율 1,480원</w:t>
            </w:r>
          </w:p>
        </w:tc>
      </w:tr>
      <w:tr>
        <w:trPr>
          <w:trHeight w:val="317"/>
        </w:trPr>
        <w:tc>
          <w:tcPr>
            <w:tcW w:type="dxa" w:w="1871"/>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항공</w:t>
            </w:r>
          </w:p>
        </w:tc>
        <w:tc>
          <w:tcPr>
            <w:tcW w:type="dxa" w:w="2494"/>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21,844,800원</w:t>
            </w:r>
          </w:p>
        </w:tc>
        <w:tc>
          <w:tcPr>
            <w:tcW w:type="dxa" w:w="5159"/>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24명 × 910,200원</w:t>
            </w:r>
          </w:p>
        </w:tc>
      </w:tr>
      <w:tr>
        <w:trPr>
          <w:trHeight w:val="317"/>
        </w:trPr>
        <w:tc>
          <w:tcPr>
            <w:tcW w:type="dxa" w:w="1871"/>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교육생 예비비</w:t>
            </w:r>
          </w:p>
        </w:tc>
        <w:tc>
          <w:tcPr>
            <w:tcW w:type="dxa" w:w="2494"/>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20,000,000원</w:t>
            </w:r>
          </w:p>
        </w:tc>
        <w:tc>
          <w:tcPr>
            <w:tcW w:type="dxa" w:w="5159"/>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보험료, 비자, 현지 돌발비용 등</w:t>
            </w:r>
          </w:p>
        </w:tc>
      </w:tr>
      <w:tr>
        <w:trPr>
          <w:trHeight w:val="317"/>
        </w:trPr>
        <w:tc>
          <w:tcPr>
            <w:tcW w:type="dxa" w:w="1871"/>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인도 법인 설립</w:t>
            </w:r>
          </w:p>
        </w:tc>
        <w:tc>
          <w:tcPr>
            <w:tcW w:type="dxa" w:w="2494"/>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14,331,200원</w:t>
            </w:r>
          </w:p>
        </w:tc>
        <w:tc>
          <w:tcPr>
            <w:tcW w:type="dxa" w:w="5159"/>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1기에만 반영</w:t>
            </w:r>
          </w:p>
        </w:tc>
      </w:tr>
      <w:tr>
        <w:trPr>
          <w:trHeight w:val="317"/>
        </w:trPr>
        <w:tc>
          <w:tcPr>
            <w:tcW w:type="dxa" w:w="1871"/>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IBS 쇼룸 지원재원</w:t>
            </w:r>
          </w:p>
        </w:tc>
        <w:tc>
          <w:tcPr>
            <w:tcW w:type="dxa" w:w="2494"/>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30,000,000원</w:t>
            </w:r>
          </w:p>
        </w:tc>
        <w:tc>
          <w:tcPr>
            <w:tcW w:type="dxa" w:w="5159"/>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업체당 2,000,000원</w:t>
            </w:r>
          </w:p>
        </w:tc>
      </w:tr>
      <w:tr>
        <w:trPr>
          <w:trHeight w:val="317"/>
        </w:trPr>
        <w:tc>
          <w:tcPr>
            <w:tcW w:type="dxa" w:w="1871"/>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최종 잔여</w:t>
            </w:r>
          </w:p>
        </w:tc>
        <w:tc>
          <w:tcPr>
            <w:tcW w:type="dxa" w:w="2494"/>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0원</w:t>
            </w:r>
          </w:p>
        </w:tc>
        <w:tc>
          <w:tcPr>
            <w:tcW w:type="dxa" w:w="5159"/>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계획예산 기준</w:t>
            </w:r>
          </w:p>
        </w:tc>
      </w:tr>
    </w:tbl>
    <w:p>
      <w:pPr>
        <w:spacing w:after="0"/>
      </w:pPr>
    </w:p>
    <w:p>
      <w:pPr>
        <w:pStyle w:val="Heading2"/>
      </w:pPr>
      <w:r>
        <w:rPr>
          <w:rFonts w:ascii="Noto Sans CJK KR" w:hAnsi="Noto Sans CJK KR" w:eastAsia="Noto Sans CJK KR"/>
          <w:sz w:val="24"/>
        </w:rPr>
        <w:t>10.2 후속 매출 산식</w:t>
      </w:r>
    </w:p>
    <w:tbl>
      <w:tblPr>
        <w:tblStyle w:val="TableGrid"/>
        <w:tblW w:type="auto" w:w="0"/>
        <w:jc w:val="center"/>
        <w:tblLayout w:type="fixed"/>
        <w:tblLook w:firstColumn="1" w:firstRow="1" w:lastColumn="0" w:lastRow="0" w:noHBand="0" w:noVBand="1" w:val="04A0"/>
      </w:tblPr>
      <w:tblGrid>
        <w:gridCol w:w="3175"/>
        <w:gridCol w:w="3175"/>
        <w:gridCol w:w="3175"/>
      </w:tblGrid>
      <w:tr>
        <w:trPr>
          <w:trHeight w:val="317"/>
          <w:tblHeader w:val="true"/>
        </w:trPr>
        <w:tc>
          <w:tcPr>
            <w:tcW w:type="dxa" w:w="1871"/>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EEF1F3"/>
          </w:tcPr>
          <w:p>
            <w:pPr>
              <w:spacing w:after="0" w:line="283" w:lineRule="auto"/>
            </w:pPr>
            <w:r>
              <w:rPr>
                <w:rFonts w:ascii="Noto Sans CJK KR" w:hAnsi="Noto Sans CJK KR" w:eastAsia="Noto Sans CJK KR"/>
                <w:b/>
                <w:color w:val="1F2933"/>
                <w:sz w:val="16"/>
              </w:rPr>
              <w:t>수익</w:t>
            </w:r>
          </w:p>
        </w:tc>
        <w:tc>
          <w:tcPr>
            <w:tcW w:type="dxa" w:w="2494"/>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EEF1F3"/>
          </w:tcPr>
          <w:p>
            <w:pPr>
              <w:spacing w:after="0" w:line="283" w:lineRule="auto"/>
            </w:pPr>
            <w:r>
              <w:rPr>
                <w:rFonts w:ascii="Noto Sans CJK KR" w:hAnsi="Noto Sans CJK KR" w:eastAsia="Noto Sans CJK KR"/>
                <w:b/>
                <w:color w:val="1F2933"/>
                <w:sz w:val="16"/>
              </w:rPr>
              <w:t>기본 산식</w:t>
            </w:r>
          </w:p>
        </w:tc>
        <w:tc>
          <w:tcPr>
            <w:tcW w:type="dxa" w:w="5159"/>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EEF1F3"/>
          </w:tcPr>
          <w:p>
            <w:pPr>
              <w:spacing w:after="0" w:line="283" w:lineRule="auto"/>
            </w:pPr>
            <w:r>
              <w:rPr>
                <w:rFonts w:ascii="Noto Sans CJK KR" w:hAnsi="Noto Sans CJK KR" w:eastAsia="Noto Sans CJK KR"/>
                <w:b/>
                <w:color w:val="1F2933"/>
                <w:sz w:val="16"/>
              </w:rPr>
              <w:t>기준 예시</w:t>
            </w:r>
          </w:p>
        </w:tc>
      </w:tr>
      <w:tr>
        <w:trPr>
          <w:trHeight w:val="317"/>
        </w:trPr>
        <w:tc>
          <w:tcPr>
            <w:tcW w:type="dxa" w:w="1871"/>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시장검증</w:t>
            </w:r>
          </w:p>
        </w:tc>
        <w:tc>
          <w:tcPr>
            <w:tcW w:type="dxa" w:w="2494"/>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활동파트너 × 유입기업 × 유료전환 × 평균가격</w:t>
            </w:r>
          </w:p>
        </w:tc>
        <w:tc>
          <w:tcPr>
            <w:tcW w:type="dxa" w:w="5159"/>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12명 × 2개 × 30% × 1,200만 원 = 8,640만 원</w:t>
            </w:r>
          </w:p>
        </w:tc>
      </w:tr>
      <w:tr>
        <w:trPr>
          <w:trHeight w:val="317"/>
        </w:trPr>
        <w:tc>
          <w:tcPr>
            <w:tcW w:type="dxa" w:w="1871"/>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수출 성공수수료</w:t>
            </w:r>
          </w:p>
        </w:tc>
        <w:tc>
          <w:tcPr>
            <w:tcW w:type="dxa" w:w="2494"/>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성사 거래액 × 성공수수료율</w:t>
            </w:r>
          </w:p>
        </w:tc>
        <w:tc>
          <w:tcPr>
            <w:tcW w:type="dxa" w:w="5159"/>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2건 × 3억 원 × 5% = 3,000만 원</w:t>
            </w:r>
          </w:p>
        </w:tc>
      </w:tr>
      <w:tr>
        <w:trPr>
          <w:trHeight w:val="317"/>
        </w:trPr>
        <w:tc>
          <w:tcPr>
            <w:tcW w:type="dxa" w:w="1871"/>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수출 성공수수료 배분</w:t>
            </w:r>
          </w:p>
        </w:tc>
        <w:tc>
          <w:tcPr>
            <w:tcW w:type="dxa" w:w="2494"/>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배분대상 성공수수료 × 역할별 비율</w:t>
            </w:r>
          </w:p>
        </w:tc>
        <w:tc>
          <w:tcPr>
            <w:tcW w:type="dxa" w:w="5159"/>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3,000만 원 기준 영업 900만 원, 현지실행 750만 원, 본사·플랫폼 750만 원, 전문가 300만 원, 공동재원 300만 원</w:t>
            </w:r>
          </w:p>
        </w:tc>
      </w:tr>
      <w:tr>
        <w:trPr>
          <w:trHeight w:val="317"/>
        </w:trPr>
        <w:tc>
          <w:tcPr>
            <w:tcW w:type="dxa" w:w="1871"/>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반복관리</w:t>
            </w:r>
          </w:p>
        </w:tc>
        <w:tc>
          <w:tcPr>
            <w:tcW w:type="dxa" w:w="2494"/>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관리기업 × 월 관리계약 × 개월</w:t>
            </w:r>
          </w:p>
        </w:tc>
        <w:tc>
          <w:tcPr>
            <w:tcW w:type="dxa" w:w="5159"/>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3개사 × 200만 원 × 12개월 = 7,200만 원</w:t>
            </w:r>
          </w:p>
        </w:tc>
      </w:tr>
      <w:tr>
        <w:trPr>
          <w:trHeight w:val="317"/>
        </w:trPr>
        <w:tc>
          <w:tcPr>
            <w:tcW w:type="dxa" w:w="1871"/>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IBS 실행</w:t>
            </w:r>
          </w:p>
        </w:tc>
        <w:tc>
          <w:tcPr>
            <w:tcW w:type="dxa" w:w="2494"/>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법인·부동산·쇼룸·현장 프로젝트별 견적</w:t>
            </w:r>
          </w:p>
        </w:tc>
        <w:tc>
          <w:tcPr>
            <w:tcW w:type="dxa" w:w="5159"/>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프로젝트별 별도</w:t>
            </w:r>
          </w:p>
        </w:tc>
      </w:tr>
      <w:tr>
        <w:trPr>
          <w:trHeight w:val="317"/>
        </w:trPr>
        <w:tc>
          <w:tcPr>
            <w:tcW w:type="dxa" w:w="1871"/>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콘텐츠·행사</w:t>
            </w:r>
          </w:p>
        </w:tc>
        <w:tc>
          <w:tcPr>
            <w:tcW w:type="dxa" w:w="2494"/>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스폰서·광고·세미나·기관패키지</w:t>
            </w:r>
          </w:p>
        </w:tc>
        <w:tc>
          <w:tcPr>
            <w:tcW w:type="dxa" w:w="5159"/>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프로젝트별 별도</w:t>
            </w:r>
          </w:p>
        </w:tc>
      </w:tr>
      <w:tr>
        <w:trPr>
          <w:trHeight w:val="317"/>
        </w:trPr>
        <w:tc>
          <w:tcPr>
            <w:tcW w:type="dxa" w:w="1871"/>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제휴·플랫폼 구독</w:t>
            </w:r>
          </w:p>
        </w:tc>
        <w:tc>
          <w:tcPr>
            <w:tcW w:type="dxa" w:w="2494"/>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물류·보험·품질검사·창고·통관·구독</w:t>
            </w:r>
          </w:p>
        </w:tc>
        <w:tc>
          <w:tcPr>
            <w:tcW w:type="dxa" w:w="5159"/>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거래량·사용자 축적 후</w:t>
            </w:r>
          </w:p>
        </w:tc>
      </w:tr>
    </w:tbl>
    <w:p>
      <w:pPr>
        <w:spacing w:after="0"/>
      </w:pPr>
    </w:p>
    <w:p>
      <w:pPr>
        <w:spacing w:after="100" w:line="331" w:lineRule="auto"/>
      </w:pPr>
      <w:r>
        <w:rPr>
          <w:rFonts w:ascii="Noto Sans CJK KR" w:hAnsi="Noto Sans CJK KR" w:eastAsia="Noto Sans CJK KR"/>
          <w:sz w:val="19"/>
        </w:rPr>
        <w:t>상기 수치는 사업구조를 점검하기 위한 기준모델이다. 실제 매출과 배분액은 활동 파트너 비율, 유입기업 수, 유료 전환율, 프로젝트 평균가격, 수출성사액, 성공수수료율, 직접비와 반복계약률에 따라 달라진다.</w:t>
      </w:r>
    </w:p>
    <w:p>
      <w:pPr>
        <w:pStyle w:val="Heading2"/>
      </w:pPr>
      <w:r>
        <w:rPr>
          <w:rFonts w:ascii="Noto Sans CJK KR" w:hAnsi="Noto Sans CJK KR" w:eastAsia="Noto Sans CJK KR"/>
          <w:sz w:val="24"/>
        </w:rPr>
        <w:t>10.3 10기 로드맵</w:t>
      </w:r>
    </w:p>
    <w:tbl>
      <w:tblPr>
        <w:tblStyle w:val="TableGrid"/>
        <w:tblW w:type="auto" w:w="0"/>
        <w:jc w:val="center"/>
        <w:tblLayout w:type="fixed"/>
        <w:tblLook w:firstColumn="1" w:firstRow="1" w:lastColumn="0" w:lastRow="0" w:noHBand="0" w:noVBand="1" w:val="04A0"/>
      </w:tblPr>
      <w:tblGrid>
        <w:gridCol w:w="2381"/>
        <w:gridCol w:w="2381"/>
        <w:gridCol w:w="2381"/>
        <w:gridCol w:w="2381"/>
      </w:tblGrid>
      <w:tr>
        <w:trPr>
          <w:trHeight w:val="317"/>
          <w:tblHeader w:val="true"/>
        </w:trPr>
        <w:tc>
          <w:tcPr>
            <w:tcW w:type="dxa" w:w="1701"/>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EEF1F3"/>
          </w:tcPr>
          <w:p>
            <w:pPr>
              <w:spacing w:after="0" w:line="283" w:lineRule="auto"/>
            </w:pPr>
            <w:r>
              <w:rPr>
                <w:rFonts w:ascii="Noto Sans CJK KR" w:hAnsi="Noto Sans CJK KR" w:eastAsia="Noto Sans CJK KR"/>
                <w:b/>
                <w:color w:val="1F2933"/>
                <w:sz w:val="16"/>
              </w:rPr>
              <w:t>단계</w:t>
            </w:r>
          </w:p>
        </w:tc>
        <w:tc>
          <w:tcPr>
            <w:tcW w:type="dxa" w:w="2324"/>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EEF1F3"/>
          </w:tcPr>
          <w:p>
            <w:pPr>
              <w:spacing w:after="0" w:line="283" w:lineRule="auto"/>
            </w:pPr>
            <w:r>
              <w:rPr>
                <w:rFonts w:ascii="Noto Sans CJK KR" w:hAnsi="Noto Sans CJK KR" w:eastAsia="Noto Sans CJK KR"/>
                <w:b/>
                <w:color w:val="1F2933"/>
                <w:sz w:val="16"/>
              </w:rPr>
              <w:t>기수</w:t>
            </w:r>
          </w:p>
        </w:tc>
        <w:tc>
          <w:tcPr>
            <w:tcW w:type="dxa" w:w="1814"/>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EEF1F3"/>
          </w:tcPr>
          <w:p>
            <w:pPr>
              <w:spacing w:after="0" w:line="283" w:lineRule="auto"/>
            </w:pPr>
            <w:r>
              <w:rPr>
                <w:rFonts w:ascii="Noto Sans CJK KR" w:hAnsi="Noto Sans CJK KR" w:eastAsia="Noto Sans CJK KR"/>
                <w:b/>
                <w:color w:val="1F2933"/>
                <w:sz w:val="16"/>
              </w:rPr>
              <w:t>누적 영업자</w:t>
            </w:r>
          </w:p>
        </w:tc>
        <w:tc>
          <w:tcPr>
            <w:tcW w:type="dxa" w:w="3685"/>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EEF1F3"/>
          </w:tcPr>
          <w:p>
            <w:pPr>
              <w:spacing w:after="0" w:line="283" w:lineRule="auto"/>
            </w:pPr>
            <w:r>
              <w:rPr>
                <w:rFonts w:ascii="Noto Sans CJK KR" w:hAnsi="Noto Sans CJK KR" w:eastAsia="Noto Sans CJK KR"/>
                <w:b/>
                <w:color w:val="1F2933"/>
                <w:sz w:val="16"/>
              </w:rPr>
              <w:t>플랫폼·사업 목표</w:t>
            </w:r>
          </w:p>
        </w:tc>
      </w:tr>
      <w:tr>
        <w:trPr>
          <w:trHeight w:val="317"/>
        </w:trPr>
        <w:tc>
          <w:tcPr>
            <w:tcW w:type="dxa" w:w="1701"/>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기반 구축</w:t>
            </w:r>
          </w:p>
        </w:tc>
        <w:tc>
          <w:tcPr>
            <w:tcW w:type="dxa" w:w="2324"/>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1기</w:t>
            </w:r>
          </w:p>
        </w:tc>
        <w:tc>
          <w:tcPr>
            <w:tcW w:type="dxa" w:w="1814"/>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20명</w:t>
            </w:r>
          </w:p>
        </w:tc>
        <w:tc>
          <w:tcPr>
            <w:tcW w:type="dxa" w:w="3685"/>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법인·쇼룸·교육·계약·Indiadesk 기본웹·DB 항목 검증</w:t>
            </w:r>
          </w:p>
        </w:tc>
      </w:tr>
      <w:tr>
        <w:trPr>
          <w:trHeight w:val="317"/>
        </w:trPr>
        <w:tc>
          <w:tcPr>
            <w:tcW w:type="dxa" w:w="1701"/>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상품 검증</w:t>
            </w:r>
          </w:p>
        </w:tc>
        <w:tc>
          <w:tcPr>
            <w:tcW w:type="dxa" w:w="2324"/>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2~3기</w:t>
            </w:r>
          </w:p>
        </w:tc>
        <w:tc>
          <w:tcPr>
            <w:tcW w:type="dxa" w:w="1814"/>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60명</w:t>
            </w:r>
          </w:p>
        </w:tc>
        <w:tc>
          <w:tcPr>
            <w:tcW w:type="dxa" w:w="3685"/>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산업별 시장검증 상품·수수료·고급과정 검증</w:t>
            </w:r>
          </w:p>
        </w:tc>
      </w:tr>
      <w:tr>
        <w:trPr>
          <w:trHeight w:val="317"/>
        </w:trPr>
        <w:tc>
          <w:tcPr>
            <w:tcW w:type="dxa" w:w="1701"/>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국내 확장</w:t>
            </w:r>
          </w:p>
        </w:tc>
        <w:tc>
          <w:tcPr>
            <w:tcW w:type="dxa" w:w="2324"/>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4~6기</w:t>
            </w:r>
          </w:p>
        </w:tc>
        <w:tc>
          <w:tcPr>
            <w:tcW w:type="dxa" w:w="1814"/>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120명</w:t>
            </w:r>
          </w:p>
        </w:tc>
        <w:tc>
          <w:tcPr>
            <w:tcW w:type="dxa" w:w="3685"/>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멀티피드·고객관리·지역·산업 책임자·반복 프로젝트</w:t>
            </w:r>
          </w:p>
        </w:tc>
      </w:tr>
      <w:tr>
        <w:trPr>
          <w:trHeight w:val="317"/>
        </w:trPr>
        <w:tc>
          <w:tcPr>
            <w:tcW w:type="dxa" w:w="1701"/>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거래 확장</w:t>
            </w:r>
          </w:p>
        </w:tc>
        <w:tc>
          <w:tcPr>
            <w:tcW w:type="dxa" w:w="2324"/>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7~8기</w:t>
            </w:r>
          </w:p>
        </w:tc>
        <w:tc>
          <w:tcPr>
            <w:tcW w:type="dxa" w:w="1814"/>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160명</w:t>
            </w:r>
          </w:p>
        </w:tc>
        <w:tc>
          <w:tcPr>
            <w:tcW w:type="dxa" w:w="3685"/>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인도 바이어 네트워크, MOQ 조율, 수출입·제휴수익</w:t>
            </w:r>
          </w:p>
        </w:tc>
      </w:tr>
      <w:tr>
        <w:trPr>
          <w:trHeight w:val="317"/>
        </w:trPr>
        <w:tc>
          <w:tcPr>
            <w:tcW w:type="dxa" w:w="1701"/>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운영 체계화</w:t>
            </w:r>
          </w:p>
        </w:tc>
        <w:tc>
          <w:tcPr>
            <w:tcW w:type="dxa" w:w="2324"/>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9~10기</w:t>
            </w:r>
          </w:p>
        </w:tc>
        <w:tc>
          <w:tcPr>
            <w:tcW w:type="dxa" w:w="1814"/>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200명</w:t>
            </w:r>
          </w:p>
        </w:tc>
        <w:tc>
          <w:tcPr>
            <w:tcW w:type="dxa" w:w="3685"/>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AI 문서·조건매칭·정산·국가 확장</w:t>
            </w:r>
          </w:p>
        </w:tc>
      </w:tr>
    </w:tbl>
    <w:p>
      <w:pPr>
        <w:spacing w:after="0"/>
      </w:pPr>
    </w:p>
    <w:p>
      <w:pPr>
        <w:pStyle w:val="Heading2"/>
      </w:pPr>
      <w:r>
        <w:rPr>
          <w:rFonts w:ascii="Noto Sans CJK KR" w:hAnsi="Noto Sans CJK KR" w:eastAsia="Noto Sans CJK KR"/>
          <w:sz w:val="24"/>
        </w:rPr>
        <w:t>10.4 2기 이후 자금</w:t>
      </w:r>
    </w:p>
    <w:p>
      <w:pPr>
        <w:spacing w:after="100" w:line="331" w:lineRule="auto"/>
      </w:pPr>
      <w:r>
        <w:rPr>
          <w:rFonts w:ascii="Noto Sans CJK KR" w:hAnsi="Noto Sans CJK KR" w:eastAsia="Noto Sans CJK KR"/>
          <w:sz w:val="19"/>
        </w:rPr>
        <w:t>인도 법인 설립비는 1기에 한정한다. 2기 이후 동일 금액, 환율·항공·강사·예비비 차액과 기타 잉여자금은 구성원 협의로 활용처를 확정한다. 우선 검토 대상은 우수 파트너 왕복 항공권 바우처, 플랫폼 개발, 시장검증 선투입비, IBS 실행인력, 쇼룸, 비상재원과 구성원 보상이다.</w:t>
      </w:r>
    </w:p>
    <w:p>
      <w:pPr>
        <w:pStyle w:val="Heading1"/>
      </w:pPr>
      <w:r>
        <w:rPr>
          <w:rFonts w:ascii="Noto Sans CJK KR" w:hAnsi="Noto Sans CJK KR" w:eastAsia="Noto Sans CJK KR"/>
          <w:sz w:val="32"/>
        </w:rPr>
        <w:t>11 위험관리 및 180일 추진계획</w:t>
      </w:r>
    </w:p>
    <w:p>
      <w:pPr>
        <w:pStyle w:val="Heading2"/>
      </w:pPr>
      <w:r>
        <w:rPr>
          <w:rFonts w:ascii="Noto Sans CJK KR" w:hAnsi="Noto Sans CJK KR" w:eastAsia="Noto Sans CJK KR"/>
          <w:sz w:val="24"/>
        </w:rPr>
        <w:t>11.1 핵심 위험관리</w:t>
      </w:r>
    </w:p>
    <w:tbl>
      <w:tblPr>
        <w:tblStyle w:val="TableGrid"/>
        <w:tblW w:type="auto" w:w="0"/>
        <w:jc w:val="center"/>
        <w:tblLayout w:type="fixed"/>
        <w:tblLook w:firstColumn="1" w:firstRow="1" w:lastColumn="0" w:lastRow="0" w:noHBand="0" w:noVBand="1" w:val="04A0"/>
      </w:tblPr>
      <w:tblGrid>
        <w:gridCol w:w="3175"/>
        <w:gridCol w:w="3175"/>
        <w:gridCol w:w="3175"/>
      </w:tblGrid>
      <w:tr>
        <w:trPr>
          <w:trHeight w:val="317"/>
          <w:tblHeader w:val="true"/>
        </w:trPr>
        <w:tc>
          <w:tcPr>
            <w:tcW w:type="dxa" w:w="1871"/>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EEF1F3"/>
          </w:tcPr>
          <w:p>
            <w:pPr>
              <w:spacing w:after="0" w:line="283" w:lineRule="auto"/>
            </w:pPr>
            <w:r>
              <w:rPr>
                <w:rFonts w:ascii="Noto Sans CJK KR" w:hAnsi="Noto Sans CJK KR" w:eastAsia="Noto Sans CJK KR"/>
                <w:b/>
                <w:color w:val="1F2933"/>
                <w:sz w:val="16"/>
              </w:rPr>
              <w:t>위험요인</w:t>
            </w:r>
          </w:p>
        </w:tc>
        <w:tc>
          <w:tcPr>
            <w:tcW w:type="dxa" w:w="2494"/>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EEF1F3"/>
          </w:tcPr>
          <w:p>
            <w:pPr>
              <w:spacing w:after="0" w:line="283" w:lineRule="auto"/>
            </w:pPr>
            <w:r>
              <w:rPr>
                <w:rFonts w:ascii="Noto Sans CJK KR" w:hAnsi="Noto Sans CJK KR" w:eastAsia="Noto Sans CJK KR"/>
                <w:b/>
                <w:color w:val="1F2933"/>
                <w:sz w:val="16"/>
              </w:rPr>
              <w:t>통합사업 영향</w:t>
            </w:r>
          </w:p>
        </w:tc>
        <w:tc>
          <w:tcPr>
            <w:tcW w:type="dxa" w:w="5159"/>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EEF1F3"/>
          </w:tcPr>
          <w:p>
            <w:pPr>
              <w:spacing w:after="0" w:line="283" w:lineRule="auto"/>
            </w:pPr>
            <w:r>
              <w:rPr>
                <w:rFonts w:ascii="Noto Sans CJK KR" w:hAnsi="Noto Sans CJK KR" w:eastAsia="Noto Sans CJK KR"/>
                <w:b/>
                <w:color w:val="1F2933"/>
                <w:sz w:val="16"/>
              </w:rPr>
              <w:t>관리방안</w:t>
            </w:r>
          </w:p>
        </w:tc>
      </w:tr>
      <w:tr>
        <w:trPr>
          <w:trHeight w:val="317"/>
        </w:trPr>
        <w:tc>
          <w:tcPr>
            <w:tcW w:type="dxa" w:w="1871"/>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교육 기대·과장</w:t>
            </w:r>
          </w:p>
        </w:tc>
        <w:tc>
          <w:tcPr>
            <w:tcW w:type="dxa" w:w="2494"/>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환불·브랜드 훼손</w:t>
            </w:r>
          </w:p>
        </w:tc>
        <w:tc>
          <w:tcPr>
            <w:tcW w:type="dxa" w:w="5159"/>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영업권한·수익 발생 조건과 불확실성·수료증 성격을 모집·계약·웹에 동일 표시</w:t>
            </w:r>
          </w:p>
        </w:tc>
      </w:tr>
      <w:tr>
        <w:trPr>
          <w:trHeight w:val="317"/>
        </w:trPr>
        <w:tc>
          <w:tcPr>
            <w:tcW w:type="dxa" w:w="1871"/>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0원 예산·환율</w:t>
            </w:r>
          </w:p>
        </w:tc>
        <w:tc>
          <w:tcPr>
            <w:tcW w:type="dxa" w:w="2494"/>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작은 누락에도 적자</w:t>
            </w:r>
          </w:p>
        </w:tc>
        <w:tc>
          <w:tcPr>
            <w:tcW w:type="dxa" w:w="5159"/>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VAT·환율·운영진비용 확정, 비상예산, 단계별 집행·잔액 승인</w:t>
            </w:r>
          </w:p>
        </w:tc>
      </w:tr>
      <w:tr>
        <w:trPr>
          <w:trHeight w:val="317"/>
        </w:trPr>
        <w:tc>
          <w:tcPr>
            <w:tcW w:type="dxa" w:w="1871"/>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계정·문서 유출</w:t>
            </w:r>
          </w:p>
        </w:tc>
        <w:tc>
          <w:tcPr>
            <w:tcW w:type="dxa" w:w="2494"/>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내부계획·기업정보 노출</w:t>
            </w:r>
          </w:p>
        </w:tc>
        <w:tc>
          <w:tcPr>
            <w:tcW w:type="dxa" w:w="5159"/>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게스트 PC1·모바일1, 관리자 예외, PBKDF2 해시, 세션서명, IP·국가·OS·감사로그</w:t>
            </w:r>
          </w:p>
        </w:tc>
      </w:tr>
      <w:tr>
        <w:trPr>
          <w:trHeight w:val="317"/>
        </w:trPr>
        <w:tc>
          <w:tcPr>
            <w:tcW w:type="dxa" w:w="1871"/>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Sheets 단일저장</w:t>
            </w:r>
          </w:p>
        </w:tc>
        <w:tc>
          <w:tcPr>
            <w:tcW w:type="dxa" w:w="2494"/>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성능·오류·삭제 위험</w:t>
            </w:r>
          </w:p>
        </w:tc>
        <w:tc>
          <w:tcPr>
            <w:tcW w:type="dxa" w:w="5159"/>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일일 백업, 감사로그, 정기 CSV·Drive 복제, 성장 시 DB 이전</w:t>
            </w:r>
          </w:p>
        </w:tc>
      </w:tr>
      <w:tr>
        <w:trPr>
          <w:trHeight w:val="317"/>
        </w:trPr>
        <w:tc>
          <w:tcPr>
            <w:tcW w:type="dxa" w:w="1871"/>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콘텐츠·허위정보</w:t>
            </w:r>
          </w:p>
        </w:tc>
        <w:tc>
          <w:tcPr>
            <w:tcW w:type="dxa" w:w="2494"/>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법적·평판·매칭 오류</w:t>
            </w:r>
          </w:p>
        </w:tc>
        <w:tc>
          <w:tcPr>
            <w:tcW w:type="dxa" w:w="5159"/>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콘텐츠 검수, 검증상태, 보호정보 승인, 작성자·수정이력</w:t>
            </w:r>
          </w:p>
        </w:tc>
      </w:tr>
      <w:tr>
        <w:trPr>
          <w:trHeight w:val="317"/>
        </w:trPr>
        <w:tc>
          <w:tcPr>
            <w:tcW w:type="dxa" w:w="1871"/>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리드 우회·직접거래</w:t>
            </w:r>
          </w:p>
        </w:tc>
        <w:tc>
          <w:tcPr>
            <w:tcW w:type="dxa" w:w="2494"/>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플랫폼 수수료·고객 유출</w:t>
            </w:r>
          </w:p>
        </w:tc>
        <w:tc>
          <w:tcPr>
            <w:tcW w:type="dxa" w:w="5159"/>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프로젝트 ID, 공식채널, 직접수금 금지, 보호기간, 기기·접속기록</w:t>
            </w:r>
          </w:p>
        </w:tc>
      </w:tr>
      <w:tr>
        <w:trPr>
          <w:trHeight w:val="317"/>
        </w:trPr>
        <w:tc>
          <w:tcPr>
            <w:tcW w:type="dxa" w:w="1871"/>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IBS 과부하</w:t>
            </w:r>
          </w:p>
        </w:tc>
        <w:tc>
          <w:tcPr>
            <w:tcW w:type="dxa" w:w="2494"/>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검증·숙박·프로젝트 지연</w:t>
            </w:r>
          </w:p>
        </w:tc>
        <w:tc>
          <w:tcPr>
            <w:tcW w:type="dxa" w:w="5159"/>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수용량표, 착수 승인 기준, 실행인력·고급과정 인력, 일정버퍼</w:t>
            </w:r>
          </w:p>
        </w:tc>
      </w:tr>
      <w:tr>
        <w:trPr>
          <w:trHeight w:val="317"/>
        </w:trPr>
        <w:tc>
          <w:tcPr>
            <w:tcW w:type="dxa" w:w="1871"/>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개인정보·해외이전</w:t>
            </w:r>
          </w:p>
        </w:tc>
        <w:tc>
          <w:tcPr>
            <w:tcW w:type="dxa" w:w="2494"/>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한국·인도 규정·신뢰</w:t>
            </w:r>
          </w:p>
        </w:tc>
        <w:tc>
          <w:tcPr>
            <w:tcW w:type="dxa" w:w="5159"/>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동의, 최소수집, 접근권한, 보유·삭제, 다운로드 워터마크·기록</w:t>
            </w:r>
          </w:p>
        </w:tc>
      </w:tr>
      <w:tr>
        <w:trPr>
          <w:trHeight w:val="317"/>
        </w:trPr>
        <w:tc>
          <w:tcPr>
            <w:tcW w:type="dxa" w:w="1871"/>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AI 오류</w:t>
            </w:r>
          </w:p>
        </w:tc>
        <w:tc>
          <w:tcPr>
            <w:tcW w:type="dxa" w:w="2494"/>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허위 제안·협상실패</w:t>
            </w:r>
          </w:p>
        </w:tc>
        <w:tc>
          <w:tcPr>
            <w:tcW w:type="dxa" w:w="5159"/>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AI는 초안 작성과 요약에 활용하고 가격·계약·규제는 책임자 승인</w:t>
            </w:r>
          </w:p>
        </w:tc>
      </w:tr>
      <w:tr>
        <w:trPr>
          <w:trHeight w:val="317"/>
        </w:trPr>
        <w:tc>
          <w:tcPr>
            <w:tcW w:type="dxa" w:w="1871"/>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MOQ·결제·품질</w:t>
            </w:r>
          </w:p>
        </w:tc>
        <w:tc>
          <w:tcPr>
            <w:tcW w:type="dxa" w:w="2494"/>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거래분쟁·재고·미수</w:t>
            </w:r>
          </w:p>
        </w:tc>
        <w:tc>
          <w:tcPr>
            <w:tcW w:type="dxa" w:w="5159"/>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실수요 확인, 조건공개 범위, 에스크로·보험·QC·분할발주 검토</w:t>
            </w:r>
          </w:p>
        </w:tc>
      </w:tr>
      <w:tr>
        <w:trPr>
          <w:trHeight w:val="317"/>
        </w:trPr>
        <w:tc>
          <w:tcPr>
            <w:tcW w:type="dxa" w:w="1871"/>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수수료·기여도 분쟁</w:t>
            </w:r>
          </w:p>
        </w:tc>
        <w:tc>
          <w:tcPr>
            <w:tcW w:type="dxa" w:w="2494"/>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파트너 이탈·정산 지연</w:t>
            </w:r>
          </w:p>
        </w:tc>
        <w:tc>
          <w:tcPr>
            <w:tcW w:type="dxa" w:w="5159"/>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리드·미팅·자료·계약·실행 기록, 역할별 기본비율, 예외승인과 이의신청 기한 운영</w:t>
            </w:r>
          </w:p>
        </w:tc>
      </w:tr>
      <w:tr>
        <w:trPr>
          <w:trHeight w:val="317"/>
        </w:trPr>
        <w:tc>
          <w:tcPr>
            <w:tcW w:type="dxa" w:w="1871"/>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구성원 이해상충</w:t>
            </w:r>
          </w:p>
        </w:tc>
        <w:tc>
          <w:tcPr>
            <w:tcW w:type="dxa" w:w="2494"/>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법인·플랫폼 마비</w:t>
            </w:r>
          </w:p>
        </w:tc>
        <w:tc>
          <w:tcPr>
            <w:tcW w:type="dxa" w:w="5159"/>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역할·지분·IP·수행비·배당·탈퇴·경쟁사업을 계약으로 분리</w:t>
            </w:r>
          </w:p>
        </w:tc>
      </w:tr>
      <w:tr>
        <w:trPr>
          <w:trHeight w:val="317"/>
        </w:trPr>
        <w:tc>
          <w:tcPr>
            <w:tcW w:type="dxa" w:w="1871"/>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브랜드·인물 의존</w:t>
            </w:r>
          </w:p>
        </w:tc>
        <w:tc>
          <w:tcPr>
            <w:tcW w:type="dxa" w:w="2494"/>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개인 이슈의 사업 확산</w:t>
            </w:r>
          </w:p>
        </w:tc>
        <w:tc>
          <w:tcPr>
            <w:tcW w:type="dxa" w:w="5159"/>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프로그램·플랫폼·법인 브랜드 분리, 대외발언 승인과 위기매뉴얼</w:t>
            </w:r>
          </w:p>
        </w:tc>
      </w:tr>
    </w:tbl>
    <w:p>
      <w:pPr>
        <w:spacing w:after="0"/>
      </w:pPr>
    </w:p>
    <w:p>
      <w:pPr>
        <w:pStyle w:val="Heading2"/>
      </w:pPr>
      <w:r>
        <w:rPr>
          <w:rFonts w:ascii="Noto Sans CJK KR" w:hAnsi="Noto Sans CJK KR" w:eastAsia="Noto Sans CJK KR"/>
          <w:sz w:val="24"/>
        </w:rPr>
        <w:t>11.2 180일 실행계획</w:t>
      </w:r>
    </w:p>
    <w:tbl>
      <w:tblPr>
        <w:tblStyle w:val="TableGrid"/>
        <w:tblW w:type="auto" w:w="0"/>
        <w:jc w:val="center"/>
        <w:tblLayout w:type="fixed"/>
        <w:tblLook w:firstColumn="1" w:firstRow="1" w:lastColumn="0" w:lastRow="0" w:noHBand="0" w:noVBand="1" w:val="04A0"/>
      </w:tblPr>
      <w:tblGrid>
        <w:gridCol w:w="2381"/>
        <w:gridCol w:w="2381"/>
        <w:gridCol w:w="2381"/>
        <w:gridCol w:w="2381"/>
      </w:tblGrid>
      <w:tr>
        <w:trPr>
          <w:trHeight w:val="317"/>
          <w:tblHeader w:val="true"/>
        </w:trPr>
        <w:tc>
          <w:tcPr>
            <w:tcW w:type="dxa" w:w="1701"/>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EEF1F3"/>
          </w:tcPr>
          <w:p>
            <w:pPr>
              <w:spacing w:after="0" w:line="283" w:lineRule="auto"/>
            </w:pPr>
            <w:r>
              <w:rPr>
                <w:rFonts w:ascii="Noto Sans CJK KR" w:hAnsi="Noto Sans CJK KR" w:eastAsia="Noto Sans CJK KR"/>
                <w:b/>
                <w:color w:val="1F2933"/>
                <w:sz w:val="16"/>
              </w:rPr>
              <w:t>기간</w:t>
            </w:r>
          </w:p>
        </w:tc>
        <w:tc>
          <w:tcPr>
            <w:tcW w:type="dxa" w:w="2324"/>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EEF1F3"/>
          </w:tcPr>
          <w:p>
            <w:pPr>
              <w:spacing w:after="0" w:line="283" w:lineRule="auto"/>
            </w:pPr>
            <w:r>
              <w:rPr>
                <w:rFonts w:ascii="Noto Sans CJK KR" w:hAnsi="Noto Sans CJK KR" w:eastAsia="Noto Sans CJK KR"/>
                <w:b/>
                <w:color w:val="1F2933"/>
                <w:sz w:val="16"/>
              </w:rPr>
              <w:t>양성사업</w:t>
            </w:r>
          </w:p>
        </w:tc>
        <w:tc>
          <w:tcPr>
            <w:tcW w:type="dxa" w:w="1814"/>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EEF1F3"/>
          </w:tcPr>
          <w:p>
            <w:pPr>
              <w:spacing w:after="0" w:line="283" w:lineRule="auto"/>
            </w:pPr>
            <w:r>
              <w:rPr>
                <w:rFonts w:ascii="Noto Sans CJK KR" w:hAnsi="Noto Sans CJK KR" w:eastAsia="Noto Sans CJK KR"/>
                <w:b/>
                <w:color w:val="1F2933"/>
                <w:sz w:val="16"/>
              </w:rPr>
              <w:t>Indiadesk·Ctrl Shift</w:t>
            </w:r>
          </w:p>
        </w:tc>
        <w:tc>
          <w:tcPr>
            <w:tcW w:type="dxa" w:w="3685"/>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EEF1F3"/>
          </w:tcPr>
          <w:p>
            <w:pPr>
              <w:spacing w:after="0" w:line="283" w:lineRule="auto"/>
            </w:pPr>
            <w:r>
              <w:rPr>
                <w:rFonts w:ascii="Noto Sans CJK KR" w:hAnsi="Noto Sans CJK KR" w:eastAsia="Noto Sans CJK KR"/>
                <w:b/>
                <w:color w:val="1F2933"/>
                <w:sz w:val="16"/>
              </w:rPr>
              <w:t>IBS·법인</w:t>
            </w:r>
          </w:p>
        </w:tc>
      </w:tr>
      <w:tr>
        <w:trPr>
          <w:trHeight w:val="317"/>
        </w:trPr>
        <w:tc>
          <w:tcPr>
            <w:tcW w:type="dxa" w:w="1701"/>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1~30일</w:t>
            </w:r>
          </w:p>
        </w:tc>
        <w:tc>
          <w:tcPr>
            <w:tcW w:type="dxa" w:w="2324"/>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구성원·강사·시행사 역할·예산</w:t>
            </w:r>
          </w:p>
        </w:tc>
        <w:tc>
          <w:tcPr>
            <w:tcW w:type="dxa" w:w="1814"/>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관계자용 웹, 계정·문서·콘텐츠 구조</w:t>
            </w:r>
          </w:p>
        </w:tc>
        <w:tc>
          <w:tcPr>
            <w:tcW w:type="dxa" w:w="3685"/>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숙박·교육·쇼룸 조건</w:t>
            </w:r>
          </w:p>
        </w:tc>
      </w:tr>
      <w:tr>
        <w:trPr>
          <w:trHeight w:val="317"/>
        </w:trPr>
        <w:tc>
          <w:tcPr>
            <w:tcW w:type="dxa" w:w="1701"/>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31~60일</w:t>
            </w:r>
          </w:p>
        </w:tc>
        <w:tc>
          <w:tcPr>
            <w:tcW w:type="dxa" w:w="2324"/>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모집자료·지원·선발·환불문서</w:t>
            </w:r>
          </w:p>
        </w:tc>
        <w:tc>
          <w:tcPr>
            <w:tcW w:type="dxa" w:w="1814"/>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기업·제품·오더·권한·진단폼 초기 운영안</w:t>
            </w:r>
          </w:p>
        </w:tc>
        <w:tc>
          <w:tcPr>
            <w:tcW w:type="dxa" w:w="3685"/>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법인 주주·자본·설립 확정</w:t>
            </w:r>
          </w:p>
        </w:tc>
      </w:tr>
      <w:tr>
        <w:trPr>
          <w:trHeight w:val="317"/>
        </w:trPr>
        <w:tc>
          <w:tcPr>
            <w:tcW w:type="dxa" w:w="1701"/>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61~90일</w:t>
            </w:r>
          </w:p>
        </w:tc>
        <w:tc>
          <w:tcPr>
            <w:tcW w:type="dxa" w:w="2324"/>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20명 선발·출국준비</w:t>
            </w:r>
          </w:p>
        </w:tc>
        <w:tc>
          <w:tcPr>
            <w:tcW w:type="dxa" w:w="1814"/>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샘플 기업 3개·콘텐츠·DB 입력</w:t>
            </w:r>
          </w:p>
        </w:tc>
        <w:tc>
          <w:tcPr>
            <w:tcW w:type="dxa" w:w="3685"/>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현지일정·전문가·차량·안전</w:t>
            </w:r>
          </w:p>
        </w:tc>
      </w:tr>
      <w:tr>
        <w:trPr>
          <w:trHeight w:val="317"/>
        </w:trPr>
        <w:tc>
          <w:tcPr>
            <w:tcW w:type="dxa" w:w="1701"/>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91~120일</w:t>
            </w:r>
          </w:p>
        </w:tc>
        <w:tc>
          <w:tcPr>
            <w:tcW w:type="dxa" w:w="2324"/>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IBS 1개월 교육</w:t>
            </w:r>
          </w:p>
        </w:tc>
        <w:tc>
          <w:tcPr>
            <w:tcW w:type="dxa" w:w="1814"/>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가상·실제 기업등록·피드·진단</w:t>
            </w:r>
          </w:p>
        </w:tc>
        <w:tc>
          <w:tcPr>
            <w:tcW w:type="dxa" w:w="3685"/>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법인·쇼룸 기반 집행</w:t>
            </w:r>
          </w:p>
        </w:tc>
      </w:tr>
      <w:tr>
        <w:trPr>
          <w:trHeight w:val="317"/>
        </w:trPr>
        <w:tc>
          <w:tcPr>
            <w:tcW w:type="dxa" w:w="1701"/>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121~150일</w:t>
            </w:r>
          </w:p>
        </w:tc>
        <w:tc>
          <w:tcPr>
            <w:tcW w:type="dxa" w:w="2324"/>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수료·활동계약</w:t>
            </w:r>
          </w:p>
        </w:tc>
        <w:tc>
          <w:tcPr>
            <w:tcW w:type="dxa" w:w="1814"/>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유료검증·리드·프로젝트 개시</w:t>
            </w:r>
          </w:p>
        </w:tc>
        <w:tc>
          <w:tcPr>
            <w:tcW w:type="dxa" w:w="3685"/>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현장검증·입점 수행</w:t>
            </w:r>
          </w:p>
        </w:tc>
      </w:tr>
      <w:tr>
        <w:trPr>
          <w:trHeight w:val="317"/>
        </w:trPr>
        <w:tc>
          <w:tcPr>
            <w:tcW w:type="dxa" w:w="1701"/>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151~180일</w:t>
            </w:r>
          </w:p>
        </w:tc>
        <w:tc>
          <w:tcPr>
            <w:tcW w:type="dxa" w:w="2324"/>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성과·2기·고급과정 선발</w:t>
            </w:r>
          </w:p>
        </w:tc>
        <w:tc>
          <w:tcPr>
            <w:tcW w:type="dxa" w:w="1814"/>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CRM·매칭·콘텐츠 검수 개선</w:t>
            </w:r>
          </w:p>
        </w:tc>
        <w:tc>
          <w:tcPr>
            <w:tcW w:type="dxa" w:w="3685"/>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바이어·거래·정산</w:t>
            </w:r>
          </w:p>
        </w:tc>
      </w:tr>
    </w:tbl>
    <w:p>
      <w:pPr>
        <w:spacing w:after="0"/>
      </w:pPr>
    </w:p>
    <w:p>
      <w:pPr>
        <w:pStyle w:val="Heading2"/>
      </w:pPr>
      <w:r>
        <w:rPr>
          <w:rFonts w:ascii="Noto Sans CJK KR" w:hAnsi="Noto Sans CJK KR" w:eastAsia="Noto Sans CJK KR"/>
          <w:sz w:val="24"/>
        </w:rPr>
        <w:t>11.3 Cloudflare·Google Sheets 관계자 웹</w:t>
      </w:r>
    </w:p>
    <w:tbl>
      <w:tblPr>
        <w:tblStyle w:val="TableGrid"/>
        <w:tblW w:type="auto" w:w="0"/>
        <w:jc w:val="center"/>
        <w:tblLayout w:type="fixed"/>
        <w:tblLook w:firstColumn="1" w:firstRow="1" w:lastColumn="0" w:lastRow="0" w:noHBand="0" w:noVBand="1" w:val="04A0"/>
      </w:tblPr>
      <w:tblGrid>
        <w:gridCol w:w="4762"/>
        <w:gridCol w:w="4762"/>
      </w:tblGrid>
      <w:tr>
        <w:trPr>
          <w:trHeight w:val="317"/>
          <w:tblHeader w:val="true"/>
        </w:trPr>
        <w:tc>
          <w:tcPr>
            <w:tcW w:type="dxa" w:w="2438"/>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EEF1F3"/>
          </w:tcPr>
          <w:p>
            <w:pPr>
              <w:spacing w:after="0" w:line="283" w:lineRule="auto"/>
            </w:pPr>
            <w:r>
              <w:rPr>
                <w:rFonts w:ascii="Noto Sans CJK KR" w:hAnsi="Noto Sans CJK KR" w:eastAsia="Noto Sans CJK KR"/>
                <w:b/>
                <w:color w:val="1F2933"/>
                <w:sz w:val="16"/>
              </w:rPr>
              <w:t>기능</w:t>
            </w:r>
          </w:p>
        </w:tc>
        <w:tc>
          <w:tcPr>
            <w:tcW w:type="dxa" w:w="7087"/>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EEF1F3"/>
          </w:tcPr>
          <w:p>
            <w:pPr>
              <w:spacing w:after="0" w:line="283" w:lineRule="auto"/>
            </w:pPr>
            <w:r>
              <w:rPr>
                <w:rFonts w:ascii="Noto Sans CJK KR" w:hAnsi="Noto Sans CJK KR" w:eastAsia="Noto Sans CJK KR"/>
                <w:b/>
                <w:color w:val="1F2933"/>
                <w:sz w:val="16"/>
              </w:rPr>
              <w:t>구현내용</w:t>
            </w:r>
          </w:p>
        </w:tc>
      </w:tr>
      <w:tr>
        <w:trPr>
          <w:trHeight w:val="317"/>
        </w:trPr>
        <w:tc>
          <w:tcPr>
            <w:tcW w:type="dxa" w:w="2438"/>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계정</w:t>
            </w:r>
          </w:p>
        </w:tc>
        <w:tc>
          <w:tcPr>
            <w:tcW w:type="dxa" w:w="7087"/>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admin, kimjinseong, edward, moon, indiabizs, turmeric, kwon</w:t>
            </w:r>
          </w:p>
        </w:tc>
      </w:tr>
      <w:tr>
        <w:trPr>
          <w:trHeight w:val="317"/>
        </w:trPr>
        <w:tc>
          <w:tcPr>
            <w:tcW w:type="dxa" w:w="2438"/>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보안</w:t>
            </w:r>
          </w:p>
        </w:tc>
        <w:tc>
          <w:tcPr>
            <w:tcW w:type="dxa" w:w="7087"/>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비밀번호 PBKDF2-SHA256 해시 검증, HMAC 서명 세션, HttpOnly·Secure 쿠키, CSRF 토큰</w:t>
            </w:r>
          </w:p>
        </w:tc>
      </w:tr>
      <w:tr>
        <w:trPr>
          <w:trHeight w:val="317"/>
        </w:trPr>
        <w:tc>
          <w:tcPr>
            <w:tcW w:type="dxa" w:w="2438"/>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디바이스</w:t>
            </w:r>
          </w:p>
        </w:tc>
        <w:tc>
          <w:tcPr>
            <w:tcW w:type="dxa" w:w="7087"/>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게스트 PC 1대 + 모바일 1대, 기존기기 초과 시 BLOCK·REPLACE·ALLOW를 관리자가 계정별 설정</w:t>
            </w:r>
          </w:p>
        </w:tc>
      </w:tr>
      <w:tr>
        <w:trPr>
          <w:trHeight w:val="317"/>
        </w:trPr>
        <w:tc>
          <w:tcPr>
            <w:tcW w:type="dxa" w:w="2438"/>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접속기록</w:t>
            </w:r>
          </w:p>
        </w:tc>
        <w:tc>
          <w:tcPr>
            <w:tcW w:type="dxa" w:w="7087"/>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IP, 국가, 도시, Cloudflare colo, 디바이스, OS, 브라우저, 성공·실패 사유</w:t>
            </w:r>
          </w:p>
        </w:tc>
      </w:tr>
      <w:tr>
        <w:trPr>
          <w:trHeight w:val="317"/>
        </w:trPr>
        <w:tc>
          <w:tcPr>
            <w:tcW w:type="dxa" w:w="2438"/>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관리</w:t>
            </w:r>
          </w:p>
        </w:tc>
        <w:tc>
          <w:tcPr>
            <w:tcW w:type="dxa" w:w="7087"/>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관리자 콘텐츠 섹션 수정, 문서 메타데이터, 계정상태·비밀번호·기기해제·접속로그 조회</w:t>
            </w:r>
          </w:p>
        </w:tc>
      </w:tr>
      <w:tr>
        <w:trPr>
          <w:trHeight w:val="317"/>
        </w:trPr>
        <w:tc>
          <w:tcPr>
            <w:tcW w:type="dxa" w:w="2438"/>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다운로드</w:t>
            </w:r>
          </w:p>
        </w:tc>
        <w:tc>
          <w:tcPr>
            <w:tcW w:type="dxa" w:w="7087"/>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사업계획서와 실행문서 목록, 용도·설명·버전·상태·PDF 링크</w:t>
            </w:r>
          </w:p>
        </w:tc>
      </w:tr>
      <w:tr>
        <w:trPr>
          <w:trHeight w:val="317"/>
        </w:trPr>
        <w:tc>
          <w:tcPr>
            <w:tcW w:type="dxa" w:w="2438"/>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데이터</w:t>
            </w:r>
          </w:p>
        </w:tc>
        <w:tc>
          <w:tcPr>
            <w:tcW w:type="dxa" w:w="7087"/>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Google Sheets Accounts·Devices·AccessLogs·Settings·Content·Documents·AuditLogs</w:t>
            </w:r>
          </w:p>
        </w:tc>
      </w:tr>
      <w:tr>
        <w:trPr>
          <w:trHeight w:val="317"/>
        </w:trPr>
        <w:tc>
          <w:tcPr>
            <w:tcW w:type="dxa" w:w="2438"/>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배포</w:t>
            </w:r>
          </w:p>
        </w:tc>
        <w:tc>
          <w:tcPr>
            <w:tcW w:type="dxa" w:w="7087"/>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Cloudflare Pages 정적 UI + /functions API, 서비스계정 키는 Cloudflare Secret로 저장</w:t>
            </w:r>
          </w:p>
        </w:tc>
      </w:tr>
    </w:tbl>
    <w:p>
      <w:pPr>
        <w:spacing w:after="0"/>
      </w:pPr>
    </w:p>
    <w:p>
      <w:pPr>
        <w:pStyle w:val="Heading1"/>
      </w:pPr>
      <w:r>
        <w:rPr>
          <w:rFonts w:ascii="Noto Sans CJK KR" w:hAnsi="Noto Sans CJK KR" w:eastAsia="Noto Sans CJK KR"/>
          <w:sz w:val="32"/>
        </w:rPr>
        <w:t>12 성과지표·실행문서·추진 방향</w:t>
      </w:r>
    </w:p>
    <w:p>
      <w:pPr>
        <w:pStyle w:val="Heading2"/>
      </w:pPr>
      <w:r>
        <w:rPr>
          <w:rFonts w:ascii="Noto Sans CJK KR" w:hAnsi="Noto Sans CJK KR" w:eastAsia="Noto Sans CJK KR"/>
          <w:sz w:val="24"/>
        </w:rPr>
        <w:t>12.1 단계별 성과지표</w:t>
      </w:r>
    </w:p>
    <w:tbl>
      <w:tblPr>
        <w:tblStyle w:val="TableGrid"/>
        <w:tblW w:type="auto" w:w="0"/>
        <w:jc w:val="center"/>
        <w:tblLayout w:type="fixed"/>
        <w:tblLook w:firstColumn="1" w:firstRow="1" w:lastColumn="0" w:lastRow="0" w:noHBand="0" w:noVBand="1" w:val="04A0"/>
      </w:tblPr>
      <w:tblGrid>
        <w:gridCol w:w="3175"/>
        <w:gridCol w:w="3175"/>
        <w:gridCol w:w="3175"/>
      </w:tblGrid>
      <w:tr>
        <w:trPr>
          <w:trHeight w:val="317"/>
          <w:tblHeader w:val="true"/>
        </w:trPr>
        <w:tc>
          <w:tcPr>
            <w:tcW w:type="dxa" w:w="1871"/>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EEF1F3"/>
          </w:tcPr>
          <w:p>
            <w:pPr>
              <w:spacing w:after="0" w:line="283" w:lineRule="auto"/>
            </w:pPr>
            <w:r>
              <w:rPr>
                <w:rFonts w:ascii="Noto Sans CJK KR" w:hAnsi="Noto Sans CJK KR" w:eastAsia="Noto Sans CJK KR"/>
                <w:b/>
                <w:color w:val="1F2933"/>
                <w:sz w:val="16"/>
              </w:rPr>
              <w:t>단계</w:t>
            </w:r>
          </w:p>
        </w:tc>
        <w:tc>
          <w:tcPr>
            <w:tcW w:type="dxa" w:w="2494"/>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EEF1F3"/>
          </w:tcPr>
          <w:p>
            <w:pPr>
              <w:spacing w:after="0" w:line="283" w:lineRule="auto"/>
            </w:pPr>
            <w:r>
              <w:rPr>
                <w:rFonts w:ascii="Noto Sans CJK KR" w:hAnsi="Noto Sans CJK KR" w:eastAsia="Noto Sans CJK KR"/>
                <w:b/>
                <w:color w:val="1F2933"/>
                <w:sz w:val="16"/>
              </w:rPr>
              <w:t>핵심 성과지표</w:t>
            </w:r>
          </w:p>
        </w:tc>
        <w:tc>
          <w:tcPr>
            <w:tcW w:type="dxa" w:w="5159"/>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EEF1F3"/>
          </w:tcPr>
          <w:p>
            <w:pPr>
              <w:spacing w:after="0" w:line="283" w:lineRule="auto"/>
            </w:pPr>
            <w:r>
              <w:rPr>
                <w:rFonts w:ascii="Noto Sans CJK KR" w:hAnsi="Noto Sans CJK KR" w:eastAsia="Noto Sans CJK KR"/>
                <w:b/>
                <w:color w:val="1F2933"/>
                <w:sz w:val="16"/>
              </w:rPr>
              <w:t>관리주기</w:t>
            </w:r>
          </w:p>
        </w:tc>
      </w:tr>
      <w:tr>
        <w:trPr>
          <w:trHeight w:val="317"/>
        </w:trPr>
        <w:tc>
          <w:tcPr>
            <w:tcW w:type="dxa" w:w="1871"/>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파트너</w:t>
            </w:r>
          </w:p>
        </w:tc>
        <w:tc>
          <w:tcPr>
            <w:tcW w:type="dxa" w:w="2494"/>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지원·선발·수료·활동률·위반·고급과정 전환</w:t>
            </w:r>
          </w:p>
        </w:tc>
        <w:tc>
          <w:tcPr>
            <w:tcW w:type="dxa" w:w="5159"/>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기수·월</w:t>
            </w:r>
          </w:p>
        </w:tc>
      </w:tr>
      <w:tr>
        <w:trPr>
          <w:trHeight w:val="317"/>
        </w:trPr>
        <w:tc>
          <w:tcPr>
            <w:tcW w:type="dxa" w:w="1871"/>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콘텐츠</w:t>
            </w:r>
          </w:p>
        </w:tc>
        <w:tc>
          <w:tcPr>
            <w:tcW w:type="dxa" w:w="2494"/>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피드 발행, 저장·공유, 기업프로필 전환, 보호정보 요청</w:t>
            </w:r>
          </w:p>
        </w:tc>
        <w:tc>
          <w:tcPr>
            <w:tcW w:type="dxa" w:w="5159"/>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주·월</w:t>
            </w:r>
          </w:p>
        </w:tc>
      </w:tr>
      <w:tr>
        <w:trPr>
          <w:trHeight w:val="317"/>
        </w:trPr>
        <w:tc>
          <w:tcPr>
            <w:tcW w:type="dxa" w:w="1871"/>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기업 DB</w:t>
            </w:r>
          </w:p>
        </w:tc>
        <w:tc>
          <w:tcPr>
            <w:tcW w:type="dxa" w:w="2494"/>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신규기업, 자료완성, 산업·지역 분포, 검수반려</w:t>
            </w:r>
          </w:p>
        </w:tc>
        <w:tc>
          <w:tcPr>
            <w:tcW w:type="dxa" w:w="5159"/>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주·월</w:t>
            </w:r>
          </w:p>
        </w:tc>
      </w:tr>
      <w:tr>
        <w:trPr>
          <w:trHeight w:val="317"/>
        </w:trPr>
        <w:tc>
          <w:tcPr>
            <w:tcW w:type="dxa" w:w="1871"/>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진단·검증</w:t>
            </w:r>
          </w:p>
        </w:tc>
        <w:tc>
          <w:tcPr>
            <w:tcW w:type="dxa" w:w="2494"/>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상담→유료전환, 마진, 처리기간, 후속전환</w:t>
            </w:r>
          </w:p>
        </w:tc>
        <w:tc>
          <w:tcPr>
            <w:tcW w:type="dxa" w:w="5159"/>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월·분기</w:t>
            </w:r>
          </w:p>
        </w:tc>
      </w:tr>
      <w:tr>
        <w:trPr>
          <w:trHeight w:val="317"/>
        </w:trPr>
        <w:tc>
          <w:tcPr>
            <w:tcW w:type="dxa" w:w="1871"/>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IBS</w:t>
            </w:r>
          </w:p>
        </w:tc>
        <w:tc>
          <w:tcPr>
            <w:tcW w:type="dxa" w:w="2494"/>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숙박, 쇼룸, 현장수행, 수용량, 고객만족</w:t>
            </w:r>
          </w:p>
        </w:tc>
        <w:tc>
          <w:tcPr>
            <w:tcW w:type="dxa" w:w="5159"/>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월</w:t>
            </w:r>
          </w:p>
        </w:tc>
      </w:tr>
      <w:tr>
        <w:trPr>
          <w:trHeight w:val="317"/>
        </w:trPr>
        <w:tc>
          <w:tcPr>
            <w:tcW w:type="dxa" w:w="1871"/>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바이어·거래</w:t>
            </w:r>
          </w:p>
        </w:tc>
        <w:tc>
          <w:tcPr>
            <w:tcW w:type="dxa" w:w="2494"/>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유효후보, 응답, 미팅, 성사액, MOQ, 재주문</w:t>
            </w:r>
          </w:p>
        </w:tc>
        <w:tc>
          <w:tcPr>
            <w:tcW w:type="dxa" w:w="5159"/>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주·월·분기</w:t>
            </w:r>
          </w:p>
        </w:tc>
      </w:tr>
      <w:tr>
        <w:trPr>
          <w:trHeight w:val="317"/>
        </w:trPr>
        <w:tc>
          <w:tcPr>
            <w:tcW w:type="dxa" w:w="1871"/>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품질·보안</w:t>
            </w:r>
          </w:p>
        </w:tc>
        <w:tc>
          <w:tcPr>
            <w:tcW w:type="dxa" w:w="2494"/>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환불, 민원, 무단거래, 계정차단, 정보유출</w:t>
            </w:r>
          </w:p>
        </w:tc>
        <w:tc>
          <w:tcPr>
            <w:tcW w:type="dxa" w:w="5159"/>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상시</w:t>
            </w:r>
          </w:p>
        </w:tc>
      </w:tr>
      <w:tr>
        <w:trPr>
          <w:trHeight w:val="317"/>
        </w:trPr>
        <w:tc>
          <w:tcPr>
            <w:tcW w:type="dxa" w:w="1871"/>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재무</w:t>
            </w:r>
          </w:p>
        </w:tc>
        <w:tc>
          <w:tcPr>
            <w:tcW w:type="dxa" w:w="2494"/>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기수손익, 예비비, 미수금, 증빙, 잉여자금 승인</w:t>
            </w:r>
          </w:p>
        </w:tc>
        <w:tc>
          <w:tcPr>
            <w:tcW w:type="dxa" w:w="5159"/>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월·기수</w:t>
            </w:r>
          </w:p>
        </w:tc>
      </w:tr>
    </w:tbl>
    <w:p>
      <w:pPr>
        <w:spacing w:after="0"/>
      </w:pPr>
    </w:p>
    <w:p>
      <w:pPr>
        <w:pStyle w:val="Heading2"/>
      </w:pPr>
      <w:r>
        <w:rPr>
          <w:rFonts w:ascii="Noto Sans CJK KR" w:hAnsi="Noto Sans CJK KR" w:eastAsia="Noto Sans CJK KR"/>
          <w:sz w:val="24"/>
        </w:rPr>
        <w:t>12.2 실행문서 목록</w:t>
      </w:r>
    </w:p>
    <w:tbl>
      <w:tblPr>
        <w:tblStyle w:val="TableGrid"/>
        <w:tblW w:type="auto" w:w="0"/>
        <w:jc w:val="center"/>
        <w:tblLayout w:type="fixed"/>
        <w:tblLook w:firstColumn="1" w:firstRow="1" w:lastColumn="0" w:lastRow="0" w:noHBand="0" w:noVBand="1" w:val="04A0"/>
      </w:tblPr>
      <w:tblGrid>
        <w:gridCol w:w="2381"/>
        <w:gridCol w:w="2381"/>
        <w:gridCol w:w="2381"/>
        <w:gridCol w:w="2381"/>
      </w:tblGrid>
      <w:tr>
        <w:trPr>
          <w:trHeight w:val="317"/>
          <w:tblHeader w:val="true"/>
        </w:trPr>
        <w:tc>
          <w:tcPr>
            <w:tcW w:type="dxa" w:w="1701"/>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EEF1F3"/>
          </w:tcPr>
          <w:p>
            <w:pPr>
              <w:spacing w:after="0" w:line="283" w:lineRule="auto"/>
            </w:pPr>
            <w:r>
              <w:rPr>
                <w:rFonts w:ascii="Noto Sans CJK KR" w:hAnsi="Noto Sans CJK KR" w:eastAsia="Noto Sans CJK KR"/>
                <w:b/>
                <w:color w:val="1F2933"/>
                <w:sz w:val="16"/>
              </w:rPr>
              <w:t>ID</w:t>
            </w:r>
          </w:p>
        </w:tc>
        <w:tc>
          <w:tcPr>
            <w:tcW w:type="dxa" w:w="2324"/>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EEF1F3"/>
          </w:tcPr>
          <w:p>
            <w:pPr>
              <w:spacing w:after="0" w:line="283" w:lineRule="auto"/>
            </w:pPr>
            <w:r>
              <w:rPr>
                <w:rFonts w:ascii="Noto Sans CJK KR" w:hAnsi="Noto Sans CJK KR" w:eastAsia="Noto Sans CJK KR"/>
                <w:b/>
                <w:color w:val="1F2933"/>
                <w:sz w:val="16"/>
              </w:rPr>
              <w:t>문서명</w:t>
            </w:r>
          </w:p>
        </w:tc>
        <w:tc>
          <w:tcPr>
            <w:tcW w:type="dxa" w:w="1814"/>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EEF1F3"/>
          </w:tcPr>
          <w:p>
            <w:pPr>
              <w:spacing w:after="0" w:line="283" w:lineRule="auto"/>
            </w:pPr>
            <w:r>
              <w:rPr>
                <w:rFonts w:ascii="Noto Sans CJK KR" w:hAnsi="Noto Sans CJK KR" w:eastAsia="Noto Sans CJK KR"/>
                <w:b/>
                <w:color w:val="1F2933"/>
                <w:sz w:val="16"/>
              </w:rPr>
              <w:t>용도·설명</w:t>
            </w:r>
          </w:p>
        </w:tc>
        <w:tc>
          <w:tcPr>
            <w:tcW w:type="dxa" w:w="3685"/>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EEF1F3"/>
          </w:tcPr>
          <w:p>
            <w:pPr>
              <w:spacing w:after="0" w:line="283" w:lineRule="auto"/>
            </w:pPr>
            <w:r>
              <w:rPr>
                <w:rFonts w:ascii="Noto Sans CJK KR" w:hAnsi="Noto Sans CJK KR" w:eastAsia="Noto Sans CJK KR"/>
                <w:b/>
                <w:color w:val="1F2933"/>
                <w:sz w:val="16"/>
              </w:rPr>
              <w:t>상태</w:t>
            </w:r>
          </w:p>
        </w:tc>
      </w:tr>
      <w:tr>
        <w:trPr>
          <w:trHeight w:val="317"/>
        </w:trPr>
        <w:tc>
          <w:tcPr>
            <w:tcW w:type="dxa" w:w="1701"/>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DOC-01</w:t>
            </w:r>
          </w:p>
        </w:tc>
        <w:tc>
          <w:tcPr>
            <w:tcW w:type="dxa" w:w="2324"/>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플랫폼 구성원 간 기본합의서</w:t>
            </w:r>
          </w:p>
        </w:tc>
        <w:tc>
          <w:tcPr>
            <w:tcW w:type="dxa" w:w="1814"/>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구성원 역할, 의사결정, 비용·수익 배분 및 이해상충 기준을 확정한다.</w:t>
            </w:r>
          </w:p>
        </w:tc>
        <w:tc>
          <w:tcPr>
            <w:tcW w:type="dxa" w:w="3685"/>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내용 확정 후 PDF 작성</w:t>
            </w:r>
          </w:p>
        </w:tc>
      </w:tr>
      <w:tr>
        <w:trPr>
          <w:trHeight w:val="317"/>
        </w:trPr>
        <w:tc>
          <w:tcPr>
            <w:tcW w:type="dxa" w:w="1701"/>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DOC-02</w:t>
            </w:r>
          </w:p>
        </w:tc>
        <w:tc>
          <w:tcPr>
            <w:tcW w:type="dxa" w:w="2324"/>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인도 법인 주주간계약서</w:t>
            </w:r>
          </w:p>
        </w:tc>
        <w:tc>
          <w:tcPr>
            <w:tcW w:type="dxa" w:w="1814"/>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지분, 추가출자, 이사권한, 지분양도, 탈퇴, IP·고객·데이터 귀속을 규정한다.</w:t>
            </w:r>
          </w:p>
        </w:tc>
        <w:tc>
          <w:tcPr>
            <w:tcW w:type="dxa" w:w="3685"/>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내용 확정 후 PDF 작성</w:t>
            </w:r>
          </w:p>
        </w:tc>
      </w:tr>
      <w:tr>
        <w:trPr>
          <w:trHeight w:val="317"/>
        </w:trPr>
        <w:tc>
          <w:tcPr>
            <w:tcW w:type="dxa" w:w="1701"/>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DOC-03</w:t>
            </w:r>
          </w:p>
        </w:tc>
        <w:tc>
          <w:tcPr>
            <w:tcW w:type="dxa" w:w="2324"/>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한국 시행사 업무위탁·모집계약서</w:t>
            </w:r>
          </w:p>
        </w:tc>
        <w:tc>
          <w:tcPr>
            <w:tcW w:type="dxa" w:w="1814"/>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모집, 심사, 수금, CS, 환불책임, 과장모집 금지와 성과조건을 규정한다.</w:t>
            </w:r>
          </w:p>
        </w:tc>
        <w:tc>
          <w:tcPr>
            <w:tcW w:type="dxa" w:w="3685"/>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내용 확정 후 PDF 작성</w:t>
            </w:r>
          </w:p>
        </w:tc>
      </w:tr>
      <w:tr>
        <w:trPr>
          <w:trHeight w:val="317"/>
        </w:trPr>
        <w:tc>
          <w:tcPr>
            <w:tcW w:type="dxa" w:w="1701"/>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DOC-04</w:t>
            </w:r>
          </w:p>
        </w:tc>
        <w:tc>
          <w:tcPr>
            <w:tcW w:type="dxa" w:w="2324"/>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교육 참가계약서 및 환불규정</w:t>
            </w:r>
          </w:p>
        </w:tc>
        <w:tc>
          <w:tcPr>
            <w:tcW w:type="dxa" w:w="1814"/>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참가비·VAT, 교육범위, 수료조건, 비자·항공·중도포기·교육중단 처리를 규정한다.</w:t>
            </w:r>
          </w:p>
        </w:tc>
        <w:tc>
          <w:tcPr>
            <w:tcW w:type="dxa" w:w="3685"/>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내용 확정 후 PDF 작성</w:t>
            </w:r>
          </w:p>
        </w:tc>
      </w:tr>
      <w:tr>
        <w:trPr>
          <w:trHeight w:val="317"/>
        </w:trPr>
        <w:tc>
          <w:tcPr>
            <w:tcW w:type="dxa" w:w="1701"/>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DOC-05</w:t>
            </w:r>
          </w:p>
        </w:tc>
        <w:tc>
          <w:tcPr>
            <w:tcW w:type="dxa" w:w="2324"/>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비밀유지·고객우회·데이터반출 금지약정</w:t>
            </w:r>
          </w:p>
        </w:tc>
        <w:tc>
          <w:tcPr>
            <w:tcW w:type="dxa" w:w="1814"/>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10년 비밀유지와 고객·바이어·관계자 우회, 직접계약, 자료복제 금지를 구분한다.</w:t>
            </w:r>
          </w:p>
        </w:tc>
        <w:tc>
          <w:tcPr>
            <w:tcW w:type="dxa" w:w="3685"/>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내용 확정 후 PDF 작성</w:t>
            </w:r>
          </w:p>
        </w:tc>
      </w:tr>
      <w:tr>
        <w:trPr>
          <w:trHeight w:val="317"/>
        </w:trPr>
        <w:tc>
          <w:tcPr>
            <w:tcW w:type="dxa" w:w="1701"/>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DOC-06</w:t>
            </w:r>
          </w:p>
        </w:tc>
        <w:tc>
          <w:tcPr>
            <w:tcW w:type="dxa" w:w="2324"/>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공인 영업 파트너 활동계약서</w:t>
            </w:r>
          </w:p>
        </w:tc>
        <w:tc>
          <w:tcPr>
            <w:tcW w:type="dxa" w:w="1814"/>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수료 이후 영업권한, 리드등록, 견적승인, 브랜드 사용, 정산, 자격정지를 규정한다.</w:t>
            </w:r>
          </w:p>
        </w:tc>
        <w:tc>
          <w:tcPr>
            <w:tcW w:type="dxa" w:w="3685"/>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내용 확정 후 PDF 작성</w:t>
            </w:r>
          </w:p>
        </w:tc>
      </w:tr>
      <w:tr>
        <w:trPr>
          <w:trHeight w:val="317"/>
        </w:trPr>
        <w:tc>
          <w:tcPr>
            <w:tcW w:type="dxa" w:w="1701"/>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DOC-07</w:t>
            </w:r>
          </w:p>
        </w:tc>
        <w:tc>
          <w:tcPr>
            <w:tcW w:type="dxa" w:w="2324"/>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강사·전문가 출강 및 자문계약서</w:t>
            </w:r>
          </w:p>
        </w:tc>
        <w:tc>
          <w:tcPr>
            <w:tcW w:type="dxa" w:w="1814"/>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강의범위, 강사료, 자료권리, 지정 명함·메일, 개인 접촉 및 독자영업 금지를 규정한다.</w:t>
            </w:r>
          </w:p>
        </w:tc>
        <w:tc>
          <w:tcPr>
            <w:tcW w:type="dxa" w:w="3685"/>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내용 확정 후 PDF 작성</w:t>
            </w:r>
          </w:p>
        </w:tc>
      </w:tr>
      <w:tr>
        <w:trPr>
          <w:trHeight w:val="317"/>
        </w:trPr>
        <w:tc>
          <w:tcPr>
            <w:tcW w:type="dxa" w:w="1701"/>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DOC-08</w:t>
            </w:r>
          </w:p>
        </w:tc>
        <w:tc>
          <w:tcPr>
            <w:tcW w:type="dxa" w:w="2324"/>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IBS 숙박·교육시설 운영계약서</w:t>
            </w:r>
          </w:p>
        </w:tc>
        <w:tc>
          <w:tcPr>
            <w:tcW w:type="dxa" w:w="1814"/>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숙박·식사·세탁·교육장·차량·안전·현지비용의 포함범위와 정산기준을 확정한다.</w:t>
            </w:r>
          </w:p>
        </w:tc>
        <w:tc>
          <w:tcPr>
            <w:tcW w:type="dxa" w:w="3685"/>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내용 확정 후 PDF 작성</w:t>
            </w:r>
          </w:p>
        </w:tc>
      </w:tr>
      <w:tr>
        <w:trPr>
          <w:trHeight w:val="317"/>
        </w:trPr>
        <w:tc>
          <w:tcPr>
            <w:tcW w:type="dxa" w:w="1701"/>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DOC-09</w:t>
            </w:r>
          </w:p>
        </w:tc>
        <w:tc>
          <w:tcPr>
            <w:tcW w:type="dxa" w:w="2324"/>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현지 방문·비즈니스 관광 안전수칙</w:t>
            </w:r>
          </w:p>
        </w:tc>
        <w:tc>
          <w:tcPr>
            <w:tcW w:type="dxa" w:w="1814"/>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공식일정과 개별관광을 분리하고 방문승인, 촬영, 보험, 의료·비상연락 기준을 정한다.</w:t>
            </w:r>
          </w:p>
        </w:tc>
        <w:tc>
          <w:tcPr>
            <w:tcW w:type="dxa" w:w="3685"/>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내용 확정 후 PDF 작성</w:t>
            </w:r>
          </w:p>
        </w:tc>
      </w:tr>
      <w:tr>
        <w:trPr>
          <w:trHeight w:val="317"/>
        </w:trPr>
        <w:tc>
          <w:tcPr>
            <w:tcW w:type="dxa" w:w="1701"/>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DOC-10</w:t>
            </w:r>
          </w:p>
        </w:tc>
        <w:tc>
          <w:tcPr>
            <w:tcW w:type="dxa" w:w="2324"/>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교육 커리큘럼·평가·수료 운영매뉴얼</w:t>
            </w:r>
          </w:p>
        </w:tc>
        <w:tc>
          <w:tcPr>
            <w:tcW w:type="dxa" w:w="1814"/>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출석, 과제, 평가, 수료, 재교육, 파트너 등급 및 자격갱신 기준을 통일한다.</w:t>
            </w:r>
          </w:p>
        </w:tc>
        <w:tc>
          <w:tcPr>
            <w:tcW w:type="dxa" w:w="3685"/>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내용 확정 후 PDF 작성</w:t>
            </w:r>
          </w:p>
        </w:tc>
      </w:tr>
      <w:tr>
        <w:trPr>
          <w:trHeight w:val="317"/>
        </w:trPr>
        <w:tc>
          <w:tcPr>
            <w:tcW w:type="dxa" w:w="1701"/>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DOC-11</w:t>
            </w:r>
          </w:p>
        </w:tc>
        <w:tc>
          <w:tcPr>
            <w:tcW w:type="dxa" w:w="2324"/>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영업 리드 등록·소유·공동기여 규정</w:t>
            </w:r>
          </w:p>
        </w:tc>
        <w:tc>
          <w:tcPr>
            <w:tcW w:type="dxa" w:w="1814"/>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기존 고객 신고, 최초 등록자, 공동영업, 실행담당, 보호기간과 리드회수 기준을 정한다.</w:t>
            </w:r>
          </w:p>
        </w:tc>
        <w:tc>
          <w:tcPr>
            <w:tcW w:type="dxa" w:w="3685"/>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내용 확정 후 PDF 작성</w:t>
            </w:r>
          </w:p>
        </w:tc>
      </w:tr>
      <w:tr>
        <w:trPr>
          <w:trHeight w:val="317"/>
        </w:trPr>
        <w:tc>
          <w:tcPr>
            <w:tcW w:type="dxa" w:w="1701"/>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DOC-12</w:t>
            </w:r>
          </w:p>
        </w:tc>
        <w:tc>
          <w:tcPr>
            <w:tcW w:type="dxa" w:w="2324"/>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영업수수료·프로젝트 정산규정</w:t>
            </w:r>
          </w:p>
        </w:tc>
        <w:tc>
          <w:tcPr>
            <w:tcW w:type="dxa" w:w="1814"/>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직접원가, 영업수수료, IBS 수행마진, 플랫폼 수익, 지급시점과 환수조건을 규정한다.</w:t>
            </w:r>
          </w:p>
        </w:tc>
        <w:tc>
          <w:tcPr>
            <w:tcW w:type="dxa" w:w="3685"/>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내용 확정 후 PDF 작성</w:t>
            </w:r>
          </w:p>
        </w:tc>
      </w:tr>
      <w:tr>
        <w:trPr>
          <w:trHeight w:val="317"/>
        </w:trPr>
        <w:tc>
          <w:tcPr>
            <w:tcW w:type="dxa" w:w="1701"/>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DOC-13</w:t>
            </w:r>
          </w:p>
        </w:tc>
        <w:tc>
          <w:tcPr>
            <w:tcW w:type="dxa" w:w="2324"/>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표준가격·견적·할인 승인규정</w:t>
            </w:r>
          </w:p>
        </w:tc>
        <w:tc>
          <w:tcPr>
            <w:tcW w:type="dxa" w:w="1814"/>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표준가격, 예외견적, 할인한도, 성과보수, 무단 약속과 직접수금을 통제한다.</w:t>
            </w:r>
          </w:p>
        </w:tc>
        <w:tc>
          <w:tcPr>
            <w:tcW w:type="dxa" w:w="3685"/>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내용 확정 후 PDF 작성</w:t>
            </w:r>
          </w:p>
        </w:tc>
      </w:tr>
      <w:tr>
        <w:trPr>
          <w:trHeight w:val="317"/>
        </w:trPr>
        <w:tc>
          <w:tcPr>
            <w:tcW w:type="dxa" w:w="1701"/>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DOC-14</w:t>
            </w:r>
          </w:p>
        </w:tc>
        <w:tc>
          <w:tcPr>
            <w:tcW w:type="dxa" w:w="2324"/>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IBS 쇼룸 입점지원 및 운영약정</w:t>
            </w:r>
          </w:p>
        </w:tc>
        <w:tc>
          <w:tcPr>
            <w:tcW w:type="dxa" w:w="1814"/>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업체당 200만 원 지원의 선정, 상계, 성과기록, 중도철수와 추가비용을 규정한다.</w:t>
            </w:r>
          </w:p>
        </w:tc>
        <w:tc>
          <w:tcPr>
            <w:tcW w:type="dxa" w:w="3685"/>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내용 확정 후 PDF 작성</w:t>
            </w:r>
          </w:p>
        </w:tc>
      </w:tr>
      <w:tr>
        <w:trPr>
          <w:trHeight w:val="317"/>
        </w:trPr>
        <w:tc>
          <w:tcPr>
            <w:tcW w:type="dxa" w:w="1701"/>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DOC-15</w:t>
            </w:r>
          </w:p>
        </w:tc>
        <w:tc>
          <w:tcPr>
            <w:tcW w:type="dxa" w:w="2324"/>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기업·제품·바이어 데이터 수집동의서</w:t>
            </w:r>
          </w:p>
        </w:tc>
        <w:tc>
          <w:tcPr>
            <w:tcW w:type="dxa" w:w="1814"/>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기업정보, 거래조건, 해외이전, 제3자 제공, 보유기간, 열람·삭제와 접근권한을 규정한다.</w:t>
            </w:r>
          </w:p>
        </w:tc>
        <w:tc>
          <w:tcPr>
            <w:tcW w:type="dxa" w:w="3685"/>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내용 확정 후 PDF 작성</w:t>
            </w:r>
          </w:p>
        </w:tc>
      </w:tr>
      <w:tr>
        <w:trPr>
          <w:trHeight w:val="317"/>
        </w:trPr>
        <w:tc>
          <w:tcPr>
            <w:tcW w:type="dxa" w:w="1701"/>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DOC-16</w:t>
            </w:r>
          </w:p>
        </w:tc>
        <w:tc>
          <w:tcPr>
            <w:tcW w:type="dxa" w:w="2324"/>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계정·디바이스·접속기록 운영정책</w:t>
            </w:r>
          </w:p>
        </w:tc>
        <w:tc>
          <w:tcPr>
            <w:tcW w:type="dxa" w:w="1814"/>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계정발급, PC·모바일 제한, 관리자 예외, IP·국가·OS 기록과 접근해제 절차를 규정한다.</w:t>
            </w:r>
          </w:p>
        </w:tc>
        <w:tc>
          <w:tcPr>
            <w:tcW w:type="dxa" w:w="3685"/>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내용 확정 후 PDF 작성</w:t>
            </w:r>
          </w:p>
        </w:tc>
      </w:tr>
      <w:tr>
        <w:trPr>
          <w:trHeight w:val="317"/>
        </w:trPr>
        <w:tc>
          <w:tcPr>
            <w:tcW w:type="dxa" w:w="1701"/>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DOC-17</w:t>
            </w:r>
          </w:p>
        </w:tc>
        <w:tc>
          <w:tcPr>
            <w:tcW w:type="dxa" w:w="2324"/>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예산·집행·증빙·구성원 승인규정</w:t>
            </w:r>
          </w:p>
        </w:tc>
        <w:tc>
          <w:tcPr>
            <w:tcW w:type="dxa" w:w="1814"/>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기수별 예산, 잉여자금, 환율차익, 미집행 강사료, 법인·쇼룸 자금의 승인절차를 정한다.</w:t>
            </w:r>
          </w:p>
        </w:tc>
        <w:tc>
          <w:tcPr>
            <w:tcW w:type="dxa" w:w="3685"/>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내용 확정 후 PDF 작성</w:t>
            </w:r>
          </w:p>
        </w:tc>
      </w:tr>
      <w:tr>
        <w:trPr>
          <w:trHeight w:val="317"/>
        </w:trPr>
        <w:tc>
          <w:tcPr>
            <w:tcW w:type="dxa" w:w="1701"/>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DOC-18</w:t>
            </w:r>
          </w:p>
        </w:tc>
        <w:tc>
          <w:tcPr>
            <w:tcW w:type="dxa" w:w="2324"/>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사고·민원·환불·분쟁 대응매뉴얼</w:t>
            </w:r>
          </w:p>
        </w:tc>
        <w:tc>
          <w:tcPr>
            <w:tcW w:type="dxa" w:w="1814"/>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비자, 항공, 질병, 교육중단, 직접거래, 과장영업, 정보유출 사고의 대응체계를 정한다.</w:t>
            </w:r>
          </w:p>
        </w:tc>
        <w:tc>
          <w:tcPr>
            <w:tcW w:type="dxa" w:w="3685"/>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내용 확정 후 PDF 작성</w:t>
            </w:r>
          </w:p>
        </w:tc>
      </w:tr>
      <w:tr>
        <w:trPr>
          <w:trHeight w:val="317"/>
        </w:trPr>
        <w:tc>
          <w:tcPr>
            <w:tcW w:type="dxa" w:w="1701"/>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DOC-19</w:t>
            </w:r>
          </w:p>
        </w:tc>
        <w:tc>
          <w:tcPr>
            <w:tcW w:type="dxa" w:w="2324"/>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인도 비즈니스 전문가 고급과정 운영계획</w:t>
            </w:r>
          </w:p>
        </w:tc>
        <w:tc>
          <w:tcPr>
            <w:tcW w:type="dxa" w:w="1814"/>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IBS 거주형 장기과정의 선발, 현장배치, 권한, 평가, 생활·안전 및 수익배분 기준을 정한다.</w:t>
            </w:r>
          </w:p>
        </w:tc>
        <w:tc>
          <w:tcPr>
            <w:tcW w:type="dxa" w:w="3685"/>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내용 확정 후 PDF 작성</w:t>
            </w:r>
          </w:p>
        </w:tc>
      </w:tr>
      <w:tr>
        <w:trPr>
          <w:trHeight w:val="317"/>
        </w:trPr>
        <w:tc>
          <w:tcPr>
            <w:tcW w:type="dxa" w:w="1701"/>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DOC-20</w:t>
            </w:r>
          </w:p>
        </w:tc>
        <w:tc>
          <w:tcPr>
            <w:tcW w:type="dxa" w:w="2324"/>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표준 양식 묶음</w:t>
            </w:r>
          </w:p>
        </w:tc>
        <w:tc>
          <w:tcPr>
            <w:tcW w:type="dxa" w:w="1814"/>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지원서, 고객사 목록, 이해상충 신고, 진단표, 활동보고, 프로젝트 인수인계 양식을 구성한다.</w:t>
            </w:r>
          </w:p>
        </w:tc>
        <w:tc>
          <w:tcPr>
            <w:tcW w:type="dxa" w:w="3685"/>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내용 확정 후 PDF 작성</w:t>
            </w:r>
          </w:p>
        </w:tc>
      </w:tr>
      <w:tr>
        <w:trPr>
          <w:trHeight w:val="317"/>
        </w:trPr>
        <w:tc>
          <w:tcPr>
            <w:tcW w:type="dxa" w:w="1701"/>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DOC-21</w:t>
            </w:r>
          </w:p>
        </w:tc>
        <w:tc>
          <w:tcPr>
            <w:tcW w:type="dxa" w:w="2324"/>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시장검증 서비스 표준계약서·SOW</w:t>
            </w:r>
          </w:p>
        </w:tc>
        <w:tc>
          <w:tcPr>
            <w:tcW w:type="dxa" w:w="1814"/>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진입진단, 현장·소비자·채널 검증, 표본·도시·산출물·샘플·성과기준을 규정한다.</w:t>
            </w:r>
          </w:p>
        </w:tc>
        <w:tc>
          <w:tcPr>
            <w:tcW w:type="dxa" w:w="3685"/>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내용 확정 후 PDF 작성</w:t>
            </w:r>
          </w:p>
        </w:tc>
      </w:tr>
      <w:tr>
        <w:trPr>
          <w:trHeight w:val="317"/>
        </w:trPr>
        <w:tc>
          <w:tcPr>
            <w:tcW w:type="dxa" w:w="1701"/>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DOC-22</w:t>
            </w:r>
          </w:p>
        </w:tc>
        <w:tc>
          <w:tcPr>
            <w:tcW w:type="dxa" w:w="2324"/>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Indiadesk 운영·콘텐츠·권한 정책</w:t>
            </w:r>
          </w:p>
        </w:tc>
        <w:tc>
          <w:tcPr>
            <w:tcW w:type="dxa" w:w="1814"/>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멀티피드, 아티클, 기업·제품·오더·프레스·프로필, 보호정보 열람과 관리자 승인을 규정한다.</w:t>
            </w:r>
          </w:p>
        </w:tc>
        <w:tc>
          <w:tcPr>
            <w:tcW w:type="dxa" w:w="3685"/>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내용 확정 후 PDF 작성</w:t>
            </w:r>
          </w:p>
        </w:tc>
      </w:tr>
      <w:tr>
        <w:trPr>
          <w:trHeight w:val="317"/>
        </w:trPr>
        <w:tc>
          <w:tcPr>
            <w:tcW w:type="dxa" w:w="1701"/>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DOC-23</w:t>
            </w:r>
          </w:p>
        </w:tc>
        <w:tc>
          <w:tcPr>
            <w:tcW w:type="dxa" w:w="2324"/>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플랫폼 콘텐츠 검수·관리 기준</w:t>
            </w:r>
          </w:p>
        </w:tc>
        <w:tc>
          <w:tcPr>
            <w:tcW w:type="dxa" w:w="1814"/>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과장정보, 광고, 비공개 거래조건, 개인정보, 허위 실적, 분쟁 콘텐츠의 처리기준을 정한다.</w:t>
            </w:r>
          </w:p>
        </w:tc>
        <w:tc>
          <w:tcPr>
            <w:tcW w:type="dxa" w:w="3685"/>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내용 확정 후 PDF 작성</w:t>
            </w:r>
          </w:p>
        </w:tc>
      </w:tr>
      <w:tr>
        <w:trPr>
          <w:trHeight w:val="317"/>
        </w:trPr>
        <w:tc>
          <w:tcPr>
            <w:tcW w:type="dxa" w:w="1701"/>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DOC-24</w:t>
            </w:r>
          </w:p>
        </w:tc>
        <w:tc>
          <w:tcPr>
            <w:tcW w:type="dxa" w:w="2324"/>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Ctrl Shift Trade 거래·매칭 운영규정</w:t>
            </w:r>
          </w:p>
        </w:tc>
        <w:tc>
          <w:tcPr>
            <w:tcW w:type="dxa" w:w="1814"/>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구조화 조건, 매칭, 제안, 협상, MOQ 조율, 프로젝트 상태, 성공보수와 거래기록을 규정한다.</w:t>
            </w:r>
          </w:p>
        </w:tc>
        <w:tc>
          <w:tcPr>
            <w:tcW w:type="dxa" w:w="3685"/>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내용 확정 후 PDF 작성</w:t>
            </w:r>
          </w:p>
        </w:tc>
      </w:tr>
      <w:tr>
        <w:trPr>
          <w:trHeight w:val="317"/>
        </w:trPr>
        <w:tc>
          <w:tcPr>
            <w:tcW w:type="dxa" w:w="1701"/>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DOC-25</w:t>
            </w:r>
          </w:p>
        </w:tc>
        <w:tc>
          <w:tcPr>
            <w:tcW w:type="dxa" w:w="2324"/>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정보보안·백업·사고대응 정책</w:t>
            </w:r>
          </w:p>
        </w:tc>
        <w:tc>
          <w:tcPr>
            <w:tcW w:type="dxa" w:w="1814"/>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Google Sheets, Cloudflare, 파일 다운로드, 관리자 편집, 감사로그, 백업·복구와 침해대응을 규정한다.</w:t>
            </w:r>
          </w:p>
        </w:tc>
        <w:tc>
          <w:tcPr>
            <w:tcW w:type="dxa" w:w="3685"/>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내용 확정 후 PDF 작성</w:t>
            </w:r>
          </w:p>
        </w:tc>
      </w:tr>
    </w:tbl>
    <w:p>
      <w:pPr>
        <w:spacing w:after="0"/>
      </w:pPr>
    </w:p>
    <w:p>
      <w:pPr>
        <w:pStyle w:val="Heading2"/>
      </w:pPr>
      <w:r>
        <w:rPr>
          <w:rFonts w:ascii="Noto Sans CJK KR" w:hAnsi="Noto Sans CJK KR" w:eastAsia="Noto Sans CJK KR"/>
          <w:sz w:val="24"/>
        </w:rPr>
        <w:t>12.3 중장기 비전</w:t>
      </w:r>
    </w:p>
    <w:p>
      <w:pPr>
        <w:spacing w:after="60"/>
        <w:ind w:left="312" w:hanging="198"/>
      </w:pPr>
      <w:r>
        <w:rPr>
          <w:rFonts w:ascii="Noto Sans CJK KR" w:hAnsi="Noto Sans CJK KR" w:eastAsia="Noto Sans CJK KR"/>
          <w:b/>
          <w:sz w:val="19"/>
        </w:rPr>
        <w:t xml:space="preserve">• </w:t>
      </w:r>
      <w:r>
        <w:rPr>
          <w:rFonts w:ascii="Noto Sans CJK KR" w:hAnsi="Noto Sans CJK KR" w:eastAsia="Noto Sans CJK KR"/>
          <w:sz w:val="19"/>
        </w:rPr>
        <w:t>10기 동안 최대 200명의 한국 영업 파트너를 산업·지역별로 배치한다.</w:t>
      </w:r>
    </w:p>
    <w:p>
      <w:pPr>
        <w:spacing w:after="60"/>
        <w:ind w:left="312" w:hanging="198"/>
      </w:pPr>
      <w:r>
        <w:rPr>
          <w:rFonts w:ascii="Noto Sans CJK KR" w:hAnsi="Noto Sans CJK KR" w:eastAsia="Noto Sans CJK KR"/>
          <w:b/>
          <w:sz w:val="19"/>
        </w:rPr>
        <w:t xml:space="preserve">• </w:t>
      </w:r>
      <w:r>
        <w:rPr>
          <w:rFonts w:ascii="Noto Sans CJK KR" w:hAnsi="Noto Sans CJK KR" w:eastAsia="Noto Sans CJK KR"/>
          <w:sz w:val="19"/>
        </w:rPr>
        <w:t>기본과정에서 검증된 인원 중 일부를 IBS 거주형 고급과정으로 선발해 인도 현지 실행인력을 확대한다.</w:t>
      </w:r>
    </w:p>
    <w:p>
      <w:pPr>
        <w:spacing w:after="60"/>
        <w:ind w:left="312" w:hanging="198"/>
      </w:pPr>
      <w:r>
        <w:rPr>
          <w:rFonts w:ascii="Noto Sans CJK KR" w:hAnsi="Noto Sans CJK KR" w:eastAsia="Noto Sans CJK KR"/>
          <w:b/>
          <w:sz w:val="19"/>
        </w:rPr>
        <w:t xml:space="preserve">• </w:t>
      </w:r>
      <w:r>
        <w:rPr>
          <w:rFonts w:ascii="Noto Sans CJK KR" w:hAnsi="Noto Sans CJK KR" w:eastAsia="Noto Sans CJK KR"/>
          <w:sz w:val="19"/>
        </w:rPr>
        <w:t>Indiadesk는 한국 기업, 인도 기업, 전문가, 제품, 오더와 검증정보가 유입되는 업무·콘텐츠 창구로 운영한다.</w:t>
      </w:r>
    </w:p>
    <w:p>
      <w:pPr>
        <w:spacing w:after="60"/>
        <w:ind w:left="312" w:hanging="198"/>
      </w:pPr>
      <w:r>
        <w:rPr>
          <w:rFonts w:ascii="Noto Sans CJK KR" w:hAnsi="Noto Sans CJK KR" w:eastAsia="Noto Sans CJK KR"/>
          <w:b/>
          <w:sz w:val="19"/>
        </w:rPr>
        <w:t xml:space="preserve">• </w:t>
      </w:r>
      <w:r>
        <w:rPr>
          <w:rFonts w:ascii="Noto Sans CJK KR" w:hAnsi="Noto Sans CJK KR" w:eastAsia="Noto Sans CJK KR"/>
          <w:sz w:val="19"/>
        </w:rPr>
        <w:t>Ctrl Shift Trade는 거래조건, 바이어·공급사, MOQ, 협상, 계약과 정산기록을 축적하는 거래 운영체계로 발전시킨다.</w:t>
      </w:r>
    </w:p>
    <w:p>
      <w:pPr>
        <w:spacing w:after="60"/>
        <w:ind w:left="312" w:hanging="198"/>
      </w:pPr>
      <w:r>
        <w:rPr>
          <w:rFonts w:ascii="Noto Sans CJK KR" w:hAnsi="Noto Sans CJK KR" w:eastAsia="Noto Sans CJK KR"/>
          <w:b/>
          <w:sz w:val="19"/>
        </w:rPr>
        <w:t xml:space="preserve">• </w:t>
      </w:r>
      <w:r>
        <w:rPr>
          <w:rFonts w:ascii="Noto Sans CJK KR" w:hAnsi="Noto Sans CJK KR" w:eastAsia="Noto Sans CJK KR"/>
          <w:sz w:val="19"/>
        </w:rPr>
        <w:t>IBS는 교육·숙박·쇼룸·시장검증·법인·부동산·현지관리의 실행거점으로 운영한다.</w:t>
      </w:r>
    </w:p>
    <w:p>
      <w:pPr>
        <w:spacing w:after="60"/>
        <w:ind w:left="312" w:hanging="198"/>
      </w:pPr>
      <w:r>
        <w:rPr>
          <w:rFonts w:ascii="Noto Sans CJK KR" w:hAnsi="Noto Sans CJK KR" w:eastAsia="Noto Sans CJK KR"/>
          <w:b/>
          <w:sz w:val="19"/>
        </w:rPr>
        <w:t xml:space="preserve">• </w:t>
      </w:r>
      <w:r>
        <w:rPr>
          <w:rFonts w:ascii="Noto Sans CJK KR" w:hAnsi="Noto Sans CJK KR" w:eastAsia="Noto Sans CJK KR"/>
          <w:sz w:val="19"/>
        </w:rPr>
        <w:t>한국→인도와 인도→한국 거래를 함께 확대하고, 거래 성공수수료·반복관리·제휴·플랫폼 구독이 누적되는 수익구조를 만든다.</w:t>
      </w:r>
    </w:p>
    <w:p>
      <w:pPr>
        <w:spacing w:after="60"/>
        <w:ind w:left="312" w:hanging="198"/>
      </w:pPr>
      <w:r>
        <w:rPr>
          <w:rFonts w:ascii="Noto Sans CJK KR" w:hAnsi="Noto Sans CJK KR" w:eastAsia="Noto Sans CJK KR"/>
          <w:b/>
          <w:sz w:val="19"/>
        </w:rPr>
        <w:t xml:space="preserve">• </w:t>
      </w:r>
      <w:r>
        <w:rPr>
          <w:rFonts w:ascii="Noto Sans CJK KR" w:hAnsi="Noto Sans CJK KR" w:eastAsia="Noto Sans CJK KR"/>
          <w:sz w:val="19"/>
        </w:rPr>
        <w:t>우수 파트너에게 항공권 바우처와 프로젝트 우선배정을 제공해 실제 활동자 중심의 조직을 유지한다.</w:t>
      </w:r>
    </w:p>
    <w:p>
      <w:pPr>
        <w:spacing w:after="60"/>
        <w:ind w:left="312" w:hanging="198"/>
      </w:pPr>
      <w:r>
        <w:rPr>
          <w:rFonts w:ascii="Noto Sans CJK KR" w:hAnsi="Noto Sans CJK KR" w:eastAsia="Noto Sans CJK KR"/>
          <w:b/>
          <w:sz w:val="19"/>
        </w:rPr>
        <w:t xml:space="preserve">• </w:t>
      </w:r>
      <w:r>
        <w:rPr>
          <w:rFonts w:ascii="Noto Sans CJK KR" w:hAnsi="Noto Sans CJK KR" w:eastAsia="Noto Sans CJK KR"/>
          <w:sz w:val="19"/>
        </w:rPr>
        <w:t>장기적으로 산업별 책임자, 지역별 파트너와 현지 전문가가 하나의 프로젝트 체계 안에서 일하는 한·인 비즈니스 실행망을 구축한다.</w:t>
      </w:r>
    </w:p>
    <w:p>
      <w:pPr>
        <w:pStyle w:val="Heading2"/>
      </w:pPr>
      <w:r>
        <w:rPr>
          <w:rFonts w:ascii="Noto Sans CJK KR" w:hAnsi="Noto Sans CJK KR" w:eastAsia="Noto Sans CJK KR"/>
          <w:sz w:val="24"/>
        </w:rPr>
        <w:t>12.4 최종 실행방향</w:t>
      </w:r>
    </w:p>
    <w:p>
      <w:pPr>
        <w:spacing w:after="60"/>
        <w:ind w:left="312" w:hanging="255"/>
      </w:pPr>
      <w:r>
        <w:rPr>
          <w:rFonts w:ascii="Noto Sans CJK KR" w:hAnsi="Noto Sans CJK KR" w:eastAsia="Noto Sans CJK KR"/>
          <w:b/>
          <w:sz w:val="19"/>
        </w:rPr>
        <w:t xml:space="preserve">1. </w:t>
      </w:r>
      <w:r>
        <w:rPr>
          <w:rFonts w:ascii="Noto Sans CJK KR" w:hAnsi="Noto Sans CJK KR" w:eastAsia="Noto Sans CJK KR"/>
          <w:sz w:val="19"/>
        </w:rPr>
        <w:t>양성사업을 Ctrl Shift Trade와 Indiadesk의 극초기 한국 영업망 구축사업으로 공식 정의한다.</w:t>
      </w:r>
    </w:p>
    <w:p>
      <w:pPr>
        <w:spacing w:after="60"/>
        <w:ind w:left="312" w:hanging="255"/>
      </w:pPr>
      <w:r>
        <w:rPr>
          <w:rFonts w:ascii="Noto Sans CJK KR" w:hAnsi="Noto Sans CJK KR" w:eastAsia="Noto Sans CJK KR"/>
          <w:b/>
          <w:sz w:val="19"/>
        </w:rPr>
        <w:t xml:space="preserve">2. </w:t>
      </w:r>
      <w:r>
        <w:rPr>
          <w:rFonts w:ascii="Noto Sans CJK KR" w:hAnsi="Noto Sans CJK KR" w:eastAsia="Noto Sans CJK KR"/>
          <w:sz w:val="19"/>
        </w:rPr>
        <w:t>Indiadesk는 텍스트 중심 멀티피드와 기업·제품·오더·검증·프레스·프로필을 결합하고, 공개·게스트·파트너·실행자·관리자 권한을 분리한다.</w:t>
      </w:r>
    </w:p>
    <w:p>
      <w:pPr>
        <w:spacing w:after="60"/>
        <w:ind w:left="312" w:hanging="255"/>
      </w:pPr>
      <w:r>
        <w:rPr>
          <w:rFonts w:ascii="Noto Sans CJK KR" w:hAnsi="Noto Sans CJK KR" w:eastAsia="Noto Sans CJK KR"/>
          <w:b/>
          <w:sz w:val="19"/>
        </w:rPr>
        <w:t xml:space="preserve">3. </w:t>
      </w:r>
      <w:r>
        <w:rPr>
          <w:rFonts w:ascii="Noto Sans CJK KR" w:hAnsi="Noto Sans CJK KR" w:eastAsia="Noto Sans CJK KR"/>
          <w:sz w:val="19"/>
        </w:rPr>
        <w:t>1기는 20명 영업조직, 관계자용 관리웹, 기업DB, 법인 기반, 쇼룸, 표준시장검증과 첫 거래사례를 만드는 데 자금을 배분한다.</w:t>
      </w:r>
    </w:p>
    <w:p>
      <w:pPr>
        <w:spacing w:after="60"/>
        <w:ind w:left="312" w:hanging="255"/>
      </w:pPr>
      <w:r>
        <w:rPr>
          <w:rFonts w:ascii="Noto Sans CJK KR" w:hAnsi="Noto Sans CJK KR" w:eastAsia="Noto Sans CJK KR"/>
          <w:b/>
          <w:sz w:val="19"/>
        </w:rPr>
        <w:t xml:space="preserve">4. </w:t>
      </w:r>
      <w:r>
        <w:rPr>
          <w:rFonts w:ascii="Noto Sans CJK KR" w:hAnsi="Noto Sans CJK KR" w:eastAsia="Noto Sans CJK KR"/>
          <w:sz w:val="19"/>
        </w:rPr>
        <w:t>기본과정은 한국 영업자, IBS 거주형 고급과정은 인도 현지 실행자를 양성하며 직함·권한·수익구조를 분리한다.</w:t>
      </w:r>
    </w:p>
    <w:p>
      <w:pPr>
        <w:spacing w:after="60"/>
        <w:ind w:left="312" w:hanging="255"/>
      </w:pPr>
      <w:r>
        <w:rPr>
          <w:rFonts w:ascii="Noto Sans CJK KR" w:hAnsi="Noto Sans CJK KR" w:eastAsia="Noto Sans CJK KR"/>
          <w:b/>
          <w:sz w:val="19"/>
        </w:rPr>
        <w:t xml:space="preserve">5. </w:t>
      </w:r>
      <w:r>
        <w:rPr>
          <w:rFonts w:ascii="Noto Sans CJK KR" w:hAnsi="Noto Sans CJK KR" w:eastAsia="Noto Sans CJK KR"/>
          <w:sz w:val="19"/>
        </w:rPr>
        <w:t>시장검증을 첫 유료상품으로 운영하고 검증을 통과한 기업만 IBS 실행·바이어·수출입으로 전환한다.</w:t>
      </w:r>
    </w:p>
    <w:p>
      <w:pPr>
        <w:spacing w:after="60"/>
        <w:ind w:left="312" w:hanging="255"/>
      </w:pPr>
      <w:r>
        <w:rPr>
          <w:rFonts w:ascii="Noto Sans CJK KR" w:hAnsi="Noto Sans CJK KR" w:eastAsia="Noto Sans CJK KR"/>
          <w:b/>
          <w:sz w:val="19"/>
        </w:rPr>
        <w:t xml:space="preserve">6. </w:t>
      </w:r>
      <w:r>
        <w:rPr>
          <w:rFonts w:ascii="Noto Sans CJK KR" w:hAnsi="Noto Sans CJK KR" w:eastAsia="Noto Sans CJK KR"/>
          <w:sz w:val="19"/>
        </w:rPr>
        <w:t>Ctrl Shift Trade 개발은 실제 운영데이터를 기준으로 멀티피드·CRM·조건매칭·AI·MOQ·정산 순으로 진행한다.</w:t>
      </w:r>
    </w:p>
    <w:p>
      <w:pPr>
        <w:spacing w:after="60"/>
        <w:ind w:left="312" w:hanging="255"/>
      </w:pPr>
      <w:r>
        <w:rPr>
          <w:rFonts w:ascii="Noto Sans CJK KR" w:hAnsi="Noto Sans CJK KR" w:eastAsia="Noto Sans CJK KR"/>
          <w:b/>
          <w:sz w:val="19"/>
        </w:rPr>
        <w:t xml:space="preserve">7. </w:t>
      </w:r>
      <w:r>
        <w:rPr>
          <w:rFonts w:ascii="Noto Sans CJK KR" w:hAnsi="Noto Sans CJK KR" w:eastAsia="Noto Sans CJK KR"/>
          <w:sz w:val="19"/>
        </w:rPr>
        <w:t>인도 법인 설립비는 1기에만 반영하고 2기 이후 잉여자금 및 예산변경분은 구성원 협의와 승인기록에 따라 활용한다.</w:t>
      </w:r>
    </w:p>
    <w:p>
      <w:pPr>
        <w:spacing w:after="60"/>
        <w:ind w:left="312" w:hanging="255"/>
      </w:pPr>
      <w:r>
        <w:rPr>
          <w:rFonts w:ascii="Noto Sans CJK KR" w:hAnsi="Noto Sans CJK KR" w:eastAsia="Noto Sans CJK KR"/>
          <w:b/>
          <w:sz w:val="19"/>
        </w:rPr>
        <w:t xml:space="preserve">8. </w:t>
      </w:r>
      <w:r>
        <w:rPr>
          <w:rFonts w:ascii="Noto Sans CJK KR" w:hAnsi="Noto Sans CJK KR" w:eastAsia="Noto Sans CJK KR"/>
          <w:sz w:val="19"/>
        </w:rPr>
        <w:t>교육, 콘텐츠, 기업DB, 시장검증, IBS 실행, 거래의 모든 단계에 프로젝트 ID, 권한, 수정·접속·정산 기록을 적용한다.</w:t>
      </w:r>
    </w:p>
    <w:p>
      <w:pPr>
        <w:spacing w:after="60"/>
        <w:ind w:left="312" w:hanging="255"/>
      </w:pPr>
      <w:r>
        <w:rPr>
          <w:rFonts w:ascii="Noto Sans CJK KR" w:hAnsi="Noto Sans CJK KR" w:eastAsia="Noto Sans CJK KR"/>
          <w:b/>
          <w:sz w:val="19"/>
        </w:rPr>
        <w:t xml:space="preserve">9. </w:t>
      </w:r>
      <w:r>
        <w:rPr>
          <w:rFonts w:ascii="Noto Sans CJK KR" w:hAnsi="Noto Sans CJK KR" w:eastAsia="Noto Sans CJK KR"/>
          <w:sz w:val="19"/>
        </w:rPr>
        <w:t>2기 진행과 기능개발 범위는 활동률, 유료 전환, 고객 만족, 직접거래·환불·정보사고 지표를 기준으로 확정한다.</w:t>
      </w:r>
    </w:p>
    <w:p>
      <w:pPr>
        <w:spacing w:after="100" w:line="331" w:lineRule="auto"/>
      </w:pPr>
      <w:r>
        <w:rPr>
          <w:rFonts w:ascii="Noto Sans CJK KR" w:hAnsi="Noto Sans CJK KR" w:eastAsia="Noto Sans CJK KR"/>
          <w:b/>
          <w:sz w:val="19"/>
        </w:rPr>
        <w:t>모집 전 필수 확정사항</w:t>
      </w:r>
      <w:r>
        <w:rPr>
          <w:rFonts w:ascii="Noto Sans CJK KR" w:hAnsi="Noto Sans CJK KR" w:eastAsia="Noto Sans CJK KR"/>
          <w:sz w:val="19"/>
        </w:rPr>
        <w:t xml:space="preserve"> 주요 계약·예산·권한·환불·안전·개인정보·계정·감사체계가 확정된 이후 모집금 수납과 외부 플랫폼 공개를 개시한다.</w:t>
      </w:r>
    </w:p>
    <w:p>
      <w:pPr>
        <w:pStyle w:val="Heading1"/>
      </w:pPr>
      <w:r>
        <w:rPr>
          <w:rFonts w:ascii="Noto Sans CJK KR" w:hAnsi="Noto Sans CJK KR" w:eastAsia="Noto Sans CJK KR"/>
          <w:sz w:val="32"/>
        </w:rPr>
        <w:t>A 부록</w:t>
      </w:r>
    </w:p>
    <w:p>
      <w:pPr>
        <w:pStyle w:val="Heading2"/>
      </w:pPr>
      <w:r>
        <w:rPr>
          <w:rFonts w:ascii="Noto Sans CJK KR" w:hAnsi="Noto Sans CJK KR" w:eastAsia="Noto Sans CJK KR"/>
          <w:sz w:val="24"/>
        </w:rPr>
        <w:t>A.1 웹 계정 및 운영DB</w:t>
      </w:r>
    </w:p>
    <w:tbl>
      <w:tblPr>
        <w:tblStyle w:val="TableGrid"/>
        <w:tblW w:type="auto" w:w="0"/>
        <w:jc w:val="center"/>
        <w:tblLayout w:type="fixed"/>
        <w:tblLook w:firstColumn="1" w:firstRow="1" w:lastColumn="0" w:lastRow="0" w:noHBand="0" w:noVBand="1" w:val="04A0"/>
      </w:tblPr>
      <w:tblGrid>
        <w:gridCol w:w="3175"/>
        <w:gridCol w:w="3175"/>
        <w:gridCol w:w="3175"/>
      </w:tblGrid>
      <w:tr>
        <w:trPr>
          <w:trHeight w:val="317"/>
          <w:tblHeader w:val="true"/>
        </w:trPr>
        <w:tc>
          <w:tcPr>
            <w:tcW w:type="dxa" w:w="1871"/>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EEF1F3"/>
          </w:tcPr>
          <w:p>
            <w:pPr>
              <w:spacing w:after="0" w:line="283" w:lineRule="auto"/>
            </w:pPr>
            <w:r>
              <w:rPr>
                <w:rFonts w:ascii="Noto Sans CJK KR" w:hAnsi="Noto Sans CJK KR" w:eastAsia="Noto Sans CJK KR"/>
                <w:b/>
                <w:color w:val="1F2933"/>
                <w:sz w:val="16"/>
              </w:rPr>
              <w:t>시트</w:t>
            </w:r>
          </w:p>
        </w:tc>
        <w:tc>
          <w:tcPr>
            <w:tcW w:type="dxa" w:w="2494"/>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EEF1F3"/>
          </w:tcPr>
          <w:p>
            <w:pPr>
              <w:spacing w:after="0" w:line="283" w:lineRule="auto"/>
            </w:pPr>
            <w:r>
              <w:rPr>
                <w:rFonts w:ascii="Noto Sans CJK KR" w:hAnsi="Noto Sans CJK KR" w:eastAsia="Noto Sans CJK KR"/>
                <w:b/>
                <w:color w:val="1F2933"/>
                <w:sz w:val="16"/>
              </w:rPr>
              <w:t>주요 항목</w:t>
            </w:r>
          </w:p>
        </w:tc>
        <w:tc>
          <w:tcPr>
            <w:tcW w:type="dxa" w:w="5159"/>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EEF1F3"/>
          </w:tcPr>
          <w:p>
            <w:pPr>
              <w:spacing w:after="0" w:line="283" w:lineRule="auto"/>
            </w:pPr>
            <w:r>
              <w:rPr>
                <w:rFonts w:ascii="Noto Sans CJK KR" w:hAnsi="Noto Sans CJK KR" w:eastAsia="Noto Sans CJK KR"/>
                <w:b/>
                <w:color w:val="1F2933"/>
                <w:sz w:val="16"/>
              </w:rPr>
              <w:t>용도</w:t>
            </w:r>
          </w:p>
        </w:tc>
      </w:tr>
      <w:tr>
        <w:trPr>
          <w:trHeight w:val="317"/>
        </w:trPr>
        <w:tc>
          <w:tcPr>
            <w:tcW w:type="dxa" w:w="1871"/>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Accounts</w:t>
            </w:r>
          </w:p>
        </w:tc>
        <w:tc>
          <w:tcPr>
            <w:tcW w:type="dxa" w:w="2494"/>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username, role, salt, hash, status, device policy, PC/mobile limits</w:t>
            </w:r>
          </w:p>
        </w:tc>
        <w:tc>
          <w:tcPr>
            <w:tcW w:type="dxa" w:w="5159"/>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로그인·계정정책</w:t>
            </w:r>
          </w:p>
        </w:tc>
      </w:tr>
      <w:tr>
        <w:trPr>
          <w:trHeight w:val="317"/>
        </w:trPr>
        <w:tc>
          <w:tcPr>
            <w:tcW w:type="dxa" w:w="1871"/>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Devices</w:t>
            </w:r>
          </w:p>
        </w:tc>
        <w:tc>
          <w:tcPr>
            <w:tcW w:type="dxa" w:w="2494"/>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계정, 분류, fingerprint, UA, OS, browser, IP, 국가, 최초·최근접속</w:t>
            </w:r>
          </w:p>
        </w:tc>
        <w:tc>
          <w:tcPr>
            <w:tcW w:type="dxa" w:w="5159"/>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기기제한·해제</w:t>
            </w:r>
          </w:p>
        </w:tc>
      </w:tr>
      <w:tr>
        <w:trPr>
          <w:trHeight w:val="317"/>
        </w:trPr>
        <w:tc>
          <w:tcPr>
            <w:tcW w:type="dxa" w:w="1871"/>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AccessLogs</w:t>
            </w:r>
          </w:p>
        </w:tc>
        <w:tc>
          <w:tcPr>
            <w:tcW w:type="dxa" w:w="2494"/>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시간, 계정, 이벤트, 성공, 사유, IP, 국가, 도시, 기기·OS</w:t>
            </w:r>
          </w:p>
        </w:tc>
        <w:tc>
          <w:tcPr>
            <w:tcW w:type="dxa" w:w="5159"/>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보안·접속감사</w:t>
            </w:r>
          </w:p>
        </w:tc>
      </w:tr>
      <w:tr>
        <w:trPr>
          <w:trHeight w:val="317"/>
        </w:trPr>
        <w:tc>
          <w:tcPr>
            <w:tcW w:type="dxa" w:w="1871"/>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Settings</w:t>
            </w:r>
          </w:p>
        </w:tc>
        <w:tc>
          <w:tcPr>
            <w:tcW w:type="dxa" w:w="2494"/>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기본 디바이스 정책, 사이트 설정, 다운로드 사용여부</w:t>
            </w:r>
          </w:p>
        </w:tc>
        <w:tc>
          <w:tcPr>
            <w:tcW w:type="dxa" w:w="5159"/>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운영환경</w:t>
            </w:r>
          </w:p>
        </w:tc>
      </w:tr>
      <w:tr>
        <w:trPr>
          <w:trHeight w:val="317"/>
        </w:trPr>
        <w:tc>
          <w:tcPr>
            <w:tcW w:type="dxa" w:w="1871"/>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Content</w:t>
            </w:r>
          </w:p>
        </w:tc>
        <w:tc>
          <w:tcPr>
            <w:tcW w:type="dxa" w:w="2494"/>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페이지·섹션·제목·본문·정렬·수정자·수정일</w:t>
            </w:r>
          </w:p>
        </w:tc>
        <w:tc>
          <w:tcPr>
            <w:tcW w:type="dxa" w:w="5159"/>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사업계획 웹 편집</w:t>
            </w:r>
          </w:p>
        </w:tc>
      </w:tr>
      <w:tr>
        <w:trPr>
          <w:trHeight w:val="317"/>
        </w:trPr>
        <w:tc>
          <w:tcPr>
            <w:tcW w:type="dxa" w:w="1871"/>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Documents</w:t>
            </w:r>
          </w:p>
        </w:tc>
        <w:tc>
          <w:tcPr>
            <w:tcW w:type="dxa" w:w="2494"/>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문서ID, 명칭, 용도, 설명, 상태, URL, 버전, 접근권한</w:t>
            </w:r>
          </w:p>
        </w:tc>
        <w:tc>
          <w:tcPr>
            <w:tcW w:type="dxa" w:w="5159"/>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shd w:fill="F8F9FA"/>
          </w:tcPr>
          <w:p>
            <w:pPr>
              <w:spacing w:after="0" w:line="283" w:lineRule="auto"/>
            </w:pPr>
            <w:r>
              <w:rPr>
                <w:rFonts w:ascii="Noto Sans CJK KR" w:hAnsi="Noto Sans CJK KR" w:eastAsia="Noto Sans CJK KR"/>
                <w:sz w:val="16"/>
              </w:rPr>
              <w:t>PDF 다운로드</w:t>
            </w:r>
          </w:p>
        </w:tc>
      </w:tr>
      <w:tr>
        <w:trPr>
          <w:trHeight w:val="317"/>
        </w:trPr>
        <w:tc>
          <w:tcPr>
            <w:tcW w:type="dxa" w:w="1871"/>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AuditLogs</w:t>
            </w:r>
          </w:p>
        </w:tc>
        <w:tc>
          <w:tcPr>
            <w:tcW w:type="dxa" w:w="2494"/>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수정자, 행위, 대상, 변경 전후, IP, 국가</w:t>
            </w:r>
          </w:p>
        </w:tc>
        <w:tc>
          <w:tcPr>
            <w:tcW w:type="dxa" w:w="5159"/>
            <w:vAlign w:val="center"/>
            <w:tcMar>
              <w:top w:w="80" w:type="dxa"/>
              <w:start w:w="110" w:type="dxa"/>
              <w:bottom w:w="80" w:type="dxa"/>
              <w:end w:w="110" w:type="dxa"/>
            </w:tcMar>
            <w:tcBorders>
              <w:top w:val="single" w:sz="4" w:color="C9D0D5"/>
              <w:left w:val="single" w:sz="4" w:color="C9D0D5"/>
              <w:bottom w:val="single" w:sz="4" w:color="C9D0D5"/>
              <w:right w:val="single" w:sz="4" w:color="C9D0D5"/>
            </w:tcBorders>
          </w:tcPr>
          <w:p>
            <w:pPr>
              <w:spacing w:after="0" w:line="283" w:lineRule="auto"/>
            </w:pPr>
            <w:r>
              <w:rPr>
                <w:rFonts w:ascii="Noto Sans CJK KR" w:hAnsi="Noto Sans CJK KR" w:eastAsia="Noto Sans CJK KR"/>
                <w:sz w:val="16"/>
              </w:rPr>
              <w:t>관리자 변경감사</w:t>
            </w:r>
          </w:p>
        </w:tc>
      </w:tr>
    </w:tbl>
    <w:p>
      <w:pPr>
        <w:spacing w:after="0"/>
      </w:pPr>
    </w:p>
    <w:p>
      <w:pPr>
        <w:pStyle w:val="Heading2"/>
      </w:pPr>
      <w:r>
        <w:rPr>
          <w:rFonts w:ascii="Noto Sans CJK KR" w:hAnsi="Noto Sans CJK KR" w:eastAsia="Noto Sans CJK KR"/>
          <w:sz w:val="24"/>
        </w:rPr>
        <w:t>A.2 확정 필요사항</w:t>
      </w:r>
    </w:p>
    <w:p>
      <w:pPr>
        <w:spacing w:after="60"/>
        <w:ind w:left="312" w:hanging="198"/>
      </w:pPr>
      <w:r>
        <w:rPr>
          <w:rFonts w:ascii="Noto Sans CJK KR" w:hAnsi="Noto Sans CJK KR" w:eastAsia="Noto Sans CJK KR"/>
          <w:b/>
          <w:sz w:val="19"/>
        </w:rPr>
        <w:t xml:space="preserve">• </w:t>
      </w:r>
      <w:r>
        <w:rPr>
          <w:rFonts w:ascii="Noto Sans CJK KR" w:hAnsi="Noto Sans CJK KR" w:eastAsia="Noto Sans CJK KR"/>
          <w:sz w:val="19"/>
        </w:rPr>
        <w:t>Google Cloud 서비스계정 생성, Sheets API 활성화, 운영 시트 편집공유와 Cloudflare Secret 등록</w:t>
      </w:r>
    </w:p>
    <w:p>
      <w:pPr>
        <w:spacing w:after="60"/>
        <w:ind w:left="312" w:hanging="198"/>
      </w:pPr>
      <w:r>
        <w:rPr>
          <w:rFonts w:ascii="Noto Sans CJK KR" w:hAnsi="Noto Sans CJK KR" w:eastAsia="Noto Sans CJK KR"/>
          <w:b/>
          <w:sz w:val="19"/>
        </w:rPr>
        <w:t xml:space="preserve">• </w:t>
      </w:r>
      <w:r>
        <w:rPr>
          <w:rFonts w:ascii="Noto Sans CJK KR" w:hAnsi="Noto Sans CJK KR" w:eastAsia="Noto Sans CJK KR"/>
          <w:sz w:val="19"/>
        </w:rPr>
        <w:t>초기 admin 비밀번호와 게스트 비밀번호 발급·교체·잠금·퇴사·분실 처리</w:t>
      </w:r>
    </w:p>
    <w:p>
      <w:pPr>
        <w:spacing w:after="60"/>
        <w:ind w:left="312" w:hanging="198"/>
      </w:pPr>
      <w:r>
        <w:rPr>
          <w:rFonts w:ascii="Noto Sans CJK KR" w:hAnsi="Noto Sans CJK KR" w:eastAsia="Noto Sans CJK KR"/>
          <w:b/>
          <w:sz w:val="19"/>
        </w:rPr>
        <w:t xml:space="preserve">• </w:t>
      </w:r>
      <w:r>
        <w:rPr>
          <w:rFonts w:ascii="Noto Sans CJK KR" w:hAnsi="Noto Sans CJK KR" w:eastAsia="Noto Sans CJK KR"/>
          <w:sz w:val="19"/>
        </w:rPr>
        <w:t>계정 kimjinseong의 화면 표시명은 「협력자」로 운영</w:t>
      </w:r>
    </w:p>
    <w:p>
      <w:pPr>
        <w:spacing w:after="60"/>
        <w:ind w:left="312" w:hanging="198"/>
      </w:pPr>
      <w:r>
        <w:rPr>
          <w:rFonts w:ascii="Noto Sans CJK KR" w:hAnsi="Noto Sans CJK KR" w:eastAsia="Noto Sans CJK KR"/>
          <w:b/>
          <w:sz w:val="19"/>
        </w:rPr>
        <w:t xml:space="preserve">• </w:t>
      </w:r>
      <w:r>
        <w:rPr>
          <w:rFonts w:ascii="Noto Sans CJK KR" w:hAnsi="Noto Sans CJK KR" w:eastAsia="Noto Sans CJK KR"/>
          <w:sz w:val="19"/>
        </w:rPr>
        <w:t>Google Sheets의 용량·속도·동시성 한계 도달 시 D1·Supabase 등 운영DB 이전 기준</w:t>
      </w:r>
    </w:p>
    <w:p>
      <w:pPr>
        <w:spacing w:after="60"/>
        <w:ind w:left="312" w:hanging="198"/>
      </w:pPr>
      <w:r>
        <w:rPr>
          <w:rFonts w:ascii="Noto Sans CJK KR" w:hAnsi="Noto Sans CJK KR" w:eastAsia="Noto Sans CJK KR"/>
          <w:b/>
          <w:sz w:val="19"/>
        </w:rPr>
        <w:t xml:space="preserve">• </w:t>
      </w:r>
      <w:r>
        <w:rPr>
          <w:rFonts w:ascii="Noto Sans CJK KR" w:hAnsi="Noto Sans CJK KR" w:eastAsia="Noto Sans CJK KR"/>
          <w:sz w:val="19"/>
        </w:rPr>
        <w:t>공개 콘텐츠와 내부·보호정보의 분류, 다운로드 허용, 워터마크·유출책임</w:t>
      </w:r>
    </w:p>
    <w:p>
      <w:pPr>
        <w:spacing w:after="60"/>
        <w:ind w:left="312" w:hanging="198"/>
      </w:pPr>
      <w:r>
        <w:rPr>
          <w:rFonts w:ascii="Noto Sans CJK KR" w:hAnsi="Noto Sans CJK KR" w:eastAsia="Noto Sans CJK KR"/>
          <w:b/>
          <w:sz w:val="19"/>
        </w:rPr>
        <w:t xml:space="preserve">• </w:t>
      </w:r>
      <w:r>
        <w:rPr>
          <w:rFonts w:ascii="Noto Sans CJK KR" w:hAnsi="Noto Sans CJK KR" w:eastAsia="Noto Sans CJK KR"/>
          <w:sz w:val="19"/>
        </w:rPr>
        <w:t>외부 플랫폼 공개 전 개인정보 처리방침, 해외이전, 쿠키·접속로그 고지</w:t>
      </w:r>
    </w:p>
    <w:p>
      <w:pPr>
        <w:spacing w:after="60"/>
        <w:ind w:left="312" w:hanging="198"/>
      </w:pPr>
      <w:r>
        <w:rPr>
          <w:rFonts w:ascii="Noto Sans CJK KR" w:hAnsi="Noto Sans CJK KR" w:eastAsia="Noto Sans CJK KR"/>
          <w:b/>
          <w:sz w:val="19"/>
        </w:rPr>
        <w:t xml:space="preserve">• </w:t>
      </w:r>
      <w:r>
        <w:rPr>
          <w:rFonts w:ascii="Noto Sans CJK KR" w:hAnsi="Noto Sans CJK KR" w:eastAsia="Noto Sans CJK KR"/>
          <w:sz w:val="19"/>
        </w:rPr>
        <w:t>인도 법인과 한국 주체 사이의 계약·청구·송금·세금·IP·데이터 처리구조</w:t>
      </w:r>
    </w:p>
    <w:p>
      <w:pPr>
        <w:spacing w:after="100" w:line="331" w:lineRule="auto"/>
      </w:pPr>
      <w:r>
        <w:rPr>
          <w:rFonts w:ascii="Noto Sans CJK KR" w:hAnsi="Noto Sans CJK KR" w:eastAsia="Noto Sans CJK KR"/>
          <w:sz w:val="19"/>
        </w:rPr>
        <w:t>본 문서는 내부 사업구조와 운영기준을 정리한 기획안이다. 계약, 수금, 출국, 교육, 법인 설립, 데이터 관리, 시장검증과 수출입 업무는 구성원 협의로 확정한 실행문서와 승인 절차에 따라 진행한다.</w:t>
      </w:r>
    </w:p>
    <w:p>
      <w:pPr>
        <w:pStyle w:val="SmallNote"/>
        <w:spacing w:before="240"/>
      </w:pPr>
      <w:r>
        <w:rPr>
          <w:rFonts w:ascii="Noto Sans CJK KR" w:hAnsi="Noto Sans CJK KR" w:eastAsia="Noto Sans CJK KR"/>
          <w:sz w:val="17"/>
        </w:rPr>
        <w:t>본 문서는 내부 사업구조와 협의기준을 정리한 문서이며, 계약·세무·법무·수출입 실행은 최종 확정 문서와 승인 절차에 따라 진행한다.</w:t>
      </w:r>
    </w:p>
    <w:sectPr w:rsidR="00FC693F" w:rsidRPr="0006063C" w:rsidSect="00034616">
      <w:headerReference w:type="default" r:id="rId9"/>
      <w:footerReference w:type="default" r:id="rId10"/>
      <w:pgSz w:w="11906" w:h="16838"/>
      <w:pgMar w:top="1020" w:right="1191" w:bottom="964" w:left="1191"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CJK KR" w:hAnsi="Noto Sans CJK KR" w:eastAsia="Noto Sans CJK KR"/>
        <w:color w:val="5B6670"/>
        <w:sz w:val="15"/>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CJK KR" w:hAnsi="Noto Sans CJK KR" w:eastAsia="Noto Sans CJK KR"/>
        <w:color w:val="5B6670"/>
        <w:sz w:val="15"/>
      </w:rPr>
      <w:t>Ctrl Shift Trade·Indiadesk 연계 통합사업  |  Version 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31" w:lineRule="auto" w:after="80"/>
    </w:pPr>
    <w:rPr>
      <w:rFonts w:ascii="Noto Sans CJK KR" w:hAnsi="Noto Sans CJK KR" w:eastAsia="Noto Sans CJK KR"/>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widowControl/>
      <w:spacing w:before="320" w:after="160"/>
      <w:outlineLvl w:val="0"/>
    </w:pPr>
    <w:rPr>
      <w:rFonts w:asciiTheme="majorHAnsi" w:eastAsiaTheme="majorEastAsia" w:hAnsiTheme="majorHAnsi" w:cstheme="majorBidi" w:ascii="Noto Sans CJK KR" w:hAnsi="Noto Sans CJK KR" w:eastAsia="Noto Sans CJK KR"/>
      <w:b/>
      <w:bCs/>
      <w:color w:val="1F2933"/>
      <w:sz w:val="32"/>
      <w:szCs w:val="28"/>
    </w:rPr>
  </w:style>
  <w:style w:type="paragraph" w:styleId="Heading2">
    <w:name w:val="heading 2"/>
    <w:basedOn w:val="Normal"/>
    <w:next w:val="Normal"/>
    <w:link w:val="Heading2Char"/>
    <w:uiPriority w:val="9"/>
    <w:unhideWhenUsed/>
    <w:qFormat/>
    <w:rsid w:val="00FC693F"/>
    <w:pPr>
      <w:keepNext/>
      <w:keepLines/>
      <w:widowControl/>
      <w:spacing w:before="260" w:after="100"/>
      <w:outlineLvl w:val="1"/>
    </w:pPr>
    <w:rPr>
      <w:rFonts w:asciiTheme="majorHAnsi" w:eastAsiaTheme="majorEastAsia" w:hAnsiTheme="majorHAnsi" w:cstheme="majorBidi" w:ascii="Noto Sans CJK KR" w:hAnsi="Noto Sans CJK KR" w:eastAsia="Noto Sans CJK KR"/>
      <w:b/>
      <w:bCs/>
      <w:color w:val="1F2933"/>
      <w:sz w:val="24"/>
      <w:szCs w:val="26"/>
    </w:rPr>
  </w:style>
  <w:style w:type="paragraph" w:styleId="Heading3">
    <w:name w:val="heading 3"/>
    <w:basedOn w:val="Normal"/>
    <w:next w:val="Normal"/>
    <w:link w:val="Heading3Char"/>
    <w:uiPriority w:val="9"/>
    <w:unhideWhenUsed/>
    <w:qFormat/>
    <w:rsid w:val="00FC693F"/>
    <w:pPr>
      <w:keepNext/>
      <w:keepLines/>
      <w:widowControl/>
      <w:spacing w:before="200" w:after="80"/>
      <w:outlineLvl w:val="2"/>
    </w:pPr>
    <w:rPr>
      <w:rFonts w:asciiTheme="majorHAnsi" w:eastAsiaTheme="majorEastAsia" w:hAnsiTheme="majorHAnsi" w:cstheme="majorBidi" w:ascii="Noto Sans CJK KR" w:hAnsi="Noto Sans CJK KR" w:eastAsia="Noto Sans CJK KR"/>
      <w:b/>
      <w:bCs/>
      <w:color w:val="1F2933"/>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280" w:line="240" w:lineRule="auto" w:before="0"/>
      <w:contextualSpacing/>
    </w:pPr>
    <w:rPr>
      <w:rFonts w:asciiTheme="majorHAnsi" w:eastAsiaTheme="majorEastAsia" w:hAnsiTheme="majorHAnsi" w:cstheme="majorBidi" w:ascii="Noto Sans CJK KR" w:hAnsi="Noto Sans CJK KR" w:eastAsia="Noto Sans CJK KR"/>
      <w:b/>
      <w:color w:val="1F2933"/>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umentSubtitle">
    <w:name w:val="Document Subtitle"/>
    <w:pPr>
      <w:spacing w:after="120"/>
    </w:pPr>
    <w:rPr>
      <w:rFonts w:ascii="Noto Sans CJK KR" w:hAnsi="Noto Sans CJK KR" w:eastAsia="Noto Sans CJK KR"/>
      <w:color w:val="5B6670"/>
      <w:sz w:val="22"/>
    </w:rPr>
  </w:style>
  <w:style w:type="paragraph" w:customStyle="1" w:styleId="SmallNote">
    <w:name w:val="Small Note"/>
    <w:pPr>
      <w:spacing w:line="307" w:lineRule="auto" w:after="60"/>
    </w:pPr>
    <w:rPr>
      <w:rFonts w:ascii="Noto Sans CJK KR" w:hAnsi="Noto Sans CJK KR" w:eastAsia="Noto Sans CJK KR"/>
      <w:color w:val="5B667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Ctrl Shift Trade·Indiadesk 연계 통합사업</dc:title>
  <dc:subject>영업 파트너 양성 · 인도시장 검증 · IBS 실행 · 한·인 수출입 거래</dc:subject>
  <dc:creator>INDIADESK Business Partner Hub</dc:creator>
  <cp:keywords>인도진출, IBS, Indiadesk, Ctrl Shift Trade, 사업계획서</cp:keywords>
  <dc:description>generated by python-docx</dc:description>
  <cp:lastModifiedBy/>
  <cp:revision>1</cp:revision>
  <dcterms:created xsi:type="dcterms:W3CDTF">2013-12-23T23:15:00Z</dcterms:created>
  <dcterms:modified xsi:type="dcterms:W3CDTF">2013-12-23T23:15:00Z</dcterms:modified>
  <cp:category/>
</cp:coreProperties>
</file>